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~3,950 · Figures: 6 · Tables: 1 · Supplementary: yes · References: 38</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and the reproducibility appendix (Supplementary Appendix S2)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We report empirical coverage, average prediction-set size, and the fractions of patients receiving confident singleton predictions of 'no seizure' (rule-out) or 'seizure' (rule-in).</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030452"/>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4030452"/>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5040130"/>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5040130"/>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837123"/>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837123"/>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