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Opdrachtbevestiging / overeenkomst</w:t>
      </w:r>
    </w:p>
    <w:p>
      <w:pPr>
        <w:pStyle w:val="Subtitle"/>
      </w:pPr>
      <w:r>
        <w:t>Werkconcept — juridisch laten controleren voor gebruik.</w:t>
      </w:r>
    </w:p>
    <w:p>
      <w:pPr>
        <w:pStyle w:val="Heading1"/>
      </w:pPr>
      <w:r>
        <w:t>1. Partijen</w:t>
      </w:r>
    </w:p>
    <w:p>
      <w:r>
        <w:t>[Volledige juridische namen en adressen opdrachtgever en opdrachtnemer].</w:t>
      </w:r>
    </w:p>
    <w:p>
      <w:pPr>
        <w:pStyle w:val="Heading1"/>
      </w:pPr>
      <w:r>
        <w:t>2. Opdracht en afbakening</w:t>
      </w:r>
    </w:p>
    <w:p>
      <w:r>
        <w:t>[Bijlage met exacte werkzaamheden, deliverables en acceptatiecriteria].</w:t>
      </w:r>
    </w:p>
    <w:p>
      <w:pPr>
        <w:pStyle w:val="Heading1"/>
      </w:pPr>
      <w:r>
        <w:t>3. Tarief en betaling</w:t>
      </w:r>
    </w:p>
    <w:p>
      <w:r>
        <w:t>[Bedragen, betaaltermijnen, btw, meerwerk, jaarlijkse prijsaanpassingen].</w:t>
      </w:r>
    </w:p>
    <w:p>
      <w:pPr>
        <w:pStyle w:val="Heading1"/>
      </w:pPr>
      <w:r>
        <w:t>4. Planning en medewerking</w:t>
      </w:r>
    </w:p>
    <w:p>
      <w:r>
        <w:t>[Planning, afhankelijkheden, feedbacktermijnen en klantmateriaal].</w:t>
      </w:r>
    </w:p>
    <w:p>
      <w:pPr>
        <w:pStyle w:val="Heading1"/>
      </w:pPr>
      <w:r>
        <w:t>5. Intellectueel eigendom</w:t>
      </w:r>
    </w:p>
    <w:p>
      <w:r>
        <w:t>[Regel broncode, ontwerp, licenties, open source, eigendom, overdracht, gebruiksrechten].</w:t>
      </w:r>
    </w:p>
    <w:p>
      <w:pPr>
        <w:pStyle w:val="Heading1"/>
      </w:pPr>
      <w:r>
        <w:t>6. Privacy en beveiliging</w:t>
      </w:r>
    </w:p>
    <w:p>
      <w:r>
        <w:t>[AVG-rollen, verwerkersovereenkomst indien nodig, maatregelen en datalekproces].</w:t>
      </w:r>
    </w:p>
    <w:p>
      <w:pPr>
        <w:pStyle w:val="Heading1"/>
      </w:pPr>
      <w:r>
        <w:t>7. Garantie en support</w:t>
      </w:r>
    </w:p>
    <w:p>
      <w:r>
        <w:t>[Gedefinieerde garantieperiode, SLA, onderhoud, hosting en uitsluitingen].</w:t>
      </w:r>
    </w:p>
    <w:p>
      <w:pPr>
        <w:pStyle w:val="Heading1"/>
      </w:pPr>
      <w:r>
        <w:t>8. Aansprakelijkheid en einde contract</w:t>
      </w:r>
    </w:p>
    <w:p>
      <w:r>
        <w:t>[Grenzen, overmacht, looptijd, opzegging, overdracht en geschillenregeling].</w:t>
      </w:r>
    </w:p>
    <w:p>
      <w:pPr>
        <w:pStyle w:val="Heading1"/>
      </w:pPr>
      <w:r>
        <w:t>9. Ondertekening</w:t>
      </w:r>
    </w:p>
    <w:p>
      <w:r>
        <w:t>[Plaats, datum en bevoegde handtekeningen].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