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04E" w14:paraId="25C52298" w14:textId="77777777" w:rsidTr="00DE204E">
        <w:tc>
          <w:tcPr>
            <w:tcW w:w="4675" w:type="dxa"/>
          </w:tcPr>
          <w:p w14:paraId="5AB3D7DA" w14:textId="51680AD3" w:rsidR="00DE204E" w:rsidRPr="002B2DF7" w:rsidRDefault="00DE204E">
            <w:pPr>
              <w:rPr>
                <w:b/>
                <w:bCs/>
              </w:rPr>
            </w:pPr>
            <w:r w:rsidRPr="002B2DF7">
              <w:rPr>
                <w:b/>
                <w:bCs/>
              </w:rPr>
              <w:t xml:space="preserve">Document </w:t>
            </w:r>
            <w:r w:rsidR="002B2DF7">
              <w:rPr>
                <w:b/>
                <w:bCs/>
              </w:rPr>
              <w:t xml:space="preserve">Name </w:t>
            </w:r>
          </w:p>
        </w:tc>
        <w:tc>
          <w:tcPr>
            <w:tcW w:w="4675" w:type="dxa"/>
          </w:tcPr>
          <w:p w14:paraId="406CB76A" w14:textId="765E62CF" w:rsidR="00DE204E" w:rsidRPr="002B2DF7" w:rsidRDefault="002B2DF7">
            <w:pPr>
              <w:rPr>
                <w:b/>
                <w:bCs/>
              </w:rPr>
            </w:pPr>
            <w:r w:rsidRPr="002B2DF7">
              <w:rPr>
                <w:b/>
                <w:bCs/>
              </w:rPr>
              <w:t xml:space="preserve">Notes </w:t>
            </w:r>
          </w:p>
        </w:tc>
      </w:tr>
      <w:tr w:rsidR="00DE204E" w14:paraId="1D44B5C4" w14:textId="77777777" w:rsidTr="00DE204E">
        <w:tc>
          <w:tcPr>
            <w:tcW w:w="4675" w:type="dxa"/>
          </w:tcPr>
          <w:p w14:paraId="47973CFB" w14:textId="2BA33FDA" w:rsidR="00206E99" w:rsidRDefault="00206E99">
            <w:r>
              <w:t>DoDI 8320.07</w:t>
            </w:r>
          </w:p>
        </w:tc>
        <w:tc>
          <w:tcPr>
            <w:tcW w:w="4675" w:type="dxa"/>
          </w:tcPr>
          <w:p w14:paraId="100B5190" w14:textId="5998B63D" w:rsidR="00DE204E" w:rsidRDefault="00AF1E4F">
            <w:r>
              <w:t xml:space="preserve">Needs to be updated </w:t>
            </w:r>
          </w:p>
        </w:tc>
      </w:tr>
      <w:tr w:rsidR="00D17366" w14:paraId="6243CD38" w14:textId="77777777" w:rsidTr="00DE204E">
        <w:tc>
          <w:tcPr>
            <w:tcW w:w="4675" w:type="dxa"/>
          </w:tcPr>
          <w:p w14:paraId="6E47D890" w14:textId="4604D83C" w:rsidR="00D17366" w:rsidRDefault="00D17366">
            <w:r>
              <w:t>DODI 8170.01</w:t>
            </w:r>
          </w:p>
        </w:tc>
        <w:tc>
          <w:tcPr>
            <w:tcW w:w="4675" w:type="dxa"/>
          </w:tcPr>
          <w:p w14:paraId="554C1162" w14:textId="3DCA5173" w:rsidR="00D17366" w:rsidRDefault="00D17366">
            <w:r>
              <w:t>References the CIO Memo and DoDI 8320.07.  Needs to be updated if the DoDI 8320.07 number or version changes.</w:t>
            </w:r>
          </w:p>
        </w:tc>
      </w:tr>
      <w:tr w:rsidR="00153835" w14:paraId="406703A3" w14:textId="77777777" w:rsidTr="00DE204E">
        <w:tc>
          <w:tcPr>
            <w:tcW w:w="4675" w:type="dxa"/>
          </w:tcPr>
          <w:p w14:paraId="0FE75842" w14:textId="55E6ECC4" w:rsidR="00153835" w:rsidRDefault="00153835" w:rsidP="00153835">
            <w:r>
              <w:t>DoDI 8110.01</w:t>
            </w:r>
          </w:p>
        </w:tc>
        <w:tc>
          <w:tcPr>
            <w:tcW w:w="4675" w:type="dxa"/>
          </w:tcPr>
          <w:p w14:paraId="3931A3D5" w14:textId="0CAC9A04" w:rsidR="00153835" w:rsidRDefault="00153835" w:rsidP="00153835">
            <w:r>
              <w:t xml:space="preserve">Needs to be updated. </w:t>
            </w:r>
            <w:r w:rsidRPr="00E95C89">
              <w:t>Mentions the DoDI 8320.07</w:t>
            </w:r>
          </w:p>
        </w:tc>
      </w:tr>
      <w:tr w:rsidR="00153835" w14:paraId="6E77E51F" w14:textId="77777777" w:rsidTr="00DE204E">
        <w:tc>
          <w:tcPr>
            <w:tcW w:w="4675" w:type="dxa"/>
          </w:tcPr>
          <w:p w14:paraId="075515D9" w14:textId="581AF2B4" w:rsidR="00153835" w:rsidRDefault="00153835" w:rsidP="00153835">
            <w:r>
              <w:t>CJCSM 3265.01A</w:t>
            </w:r>
          </w:p>
        </w:tc>
        <w:tc>
          <w:tcPr>
            <w:tcW w:w="4675" w:type="dxa"/>
          </w:tcPr>
          <w:p w14:paraId="6633DB7B" w14:textId="643B34D4" w:rsidR="00153835" w:rsidRDefault="00153835" w:rsidP="00153835">
            <w:r>
              <w:t>Should we wait to update this one, until the DoDI 8320.07 gets updated, since it mentions verbiage from the DoDI 8320.07</w:t>
            </w:r>
          </w:p>
        </w:tc>
      </w:tr>
      <w:tr w:rsidR="00D56B32" w14:paraId="3DEE035E" w14:textId="77777777" w:rsidTr="00DE204E">
        <w:tc>
          <w:tcPr>
            <w:tcW w:w="4675" w:type="dxa"/>
          </w:tcPr>
          <w:p w14:paraId="1ACA7548" w14:textId="4AC9437C" w:rsidR="00D56B32" w:rsidRDefault="00D56B32" w:rsidP="00153835">
            <w:r w:rsidRPr="00D56B32">
              <w:t>DoDD 8190.01E (Dec 2019)</w:t>
            </w:r>
          </w:p>
        </w:tc>
        <w:tc>
          <w:tcPr>
            <w:tcW w:w="4675" w:type="dxa"/>
          </w:tcPr>
          <w:p w14:paraId="64020E5D" w14:textId="61D91884" w:rsidR="00D56B32" w:rsidRDefault="00D56B32" w:rsidP="00153835">
            <w:r w:rsidRPr="00D56B32">
              <w:t>Needs to be updated.</w:t>
            </w:r>
          </w:p>
        </w:tc>
      </w:tr>
      <w:tr w:rsidR="00153835" w14:paraId="32A1FE26" w14:textId="77777777" w:rsidTr="00DE204E">
        <w:tc>
          <w:tcPr>
            <w:tcW w:w="4675" w:type="dxa"/>
          </w:tcPr>
          <w:p w14:paraId="7D07725E" w14:textId="181BCFE6" w:rsidR="00153835" w:rsidRDefault="00153835" w:rsidP="00153835">
            <w:r>
              <w:t>CJCSI 6610.01F</w:t>
            </w:r>
          </w:p>
        </w:tc>
        <w:tc>
          <w:tcPr>
            <w:tcW w:w="4675" w:type="dxa"/>
          </w:tcPr>
          <w:p w14:paraId="21BB89CB" w14:textId="5A914E6F" w:rsidR="00153835" w:rsidRDefault="00153835" w:rsidP="00153835">
            <w:r>
              <w:t xml:space="preserve">They have updated the document earlier in 2023. Unable to find that copy to verify the changes. Don’t believe it has the updated information related to </w:t>
            </w:r>
            <w:proofErr w:type="spellStart"/>
            <w:r>
              <w:t>NIEMOpen</w:t>
            </w:r>
            <w:proofErr w:type="spellEnd"/>
            <w:r>
              <w:t xml:space="preserve">. </w:t>
            </w:r>
          </w:p>
        </w:tc>
      </w:tr>
      <w:tr w:rsidR="00153835" w14:paraId="742F0A1B" w14:textId="77777777" w:rsidTr="00DE204E">
        <w:tc>
          <w:tcPr>
            <w:tcW w:w="4675" w:type="dxa"/>
          </w:tcPr>
          <w:p w14:paraId="3A337F1D" w14:textId="458075A0" w:rsidR="00153835" w:rsidRDefault="00153835" w:rsidP="00153835">
            <w:r>
              <w:t>Mil STD 2525 (Symbology STANAG 2019/APP-6</w:t>
            </w:r>
          </w:p>
        </w:tc>
        <w:tc>
          <w:tcPr>
            <w:tcW w:w="4675" w:type="dxa"/>
          </w:tcPr>
          <w:p w14:paraId="64A04975" w14:textId="118F95D7" w:rsidR="00153835" w:rsidRDefault="00153835" w:rsidP="00153835">
            <w:r>
              <w:t xml:space="preserve">Does not mention NIEM. </w:t>
            </w:r>
          </w:p>
        </w:tc>
      </w:tr>
      <w:tr w:rsidR="00153835" w14:paraId="60F1158C" w14:textId="77777777" w:rsidTr="00DE204E">
        <w:tc>
          <w:tcPr>
            <w:tcW w:w="4675" w:type="dxa"/>
          </w:tcPr>
          <w:p w14:paraId="3F2AFCA4" w14:textId="2E999648" w:rsidR="00153835" w:rsidRDefault="00153835" w:rsidP="00153835">
            <w:r>
              <w:t xml:space="preserve">Mil STD 6520 </w:t>
            </w:r>
          </w:p>
        </w:tc>
        <w:tc>
          <w:tcPr>
            <w:tcW w:w="4675" w:type="dxa"/>
          </w:tcPr>
          <w:p w14:paraId="6F2B087A" w14:textId="6FDFF2C0" w:rsidR="00153835" w:rsidRDefault="00153835" w:rsidP="00153835">
            <w:r>
              <w:t xml:space="preserve">Unable to find the document </w:t>
            </w:r>
          </w:p>
        </w:tc>
      </w:tr>
      <w:tr w:rsidR="00153835" w14:paraId="51613507" w14:textId="77777777" w:rsidTr="00DE204E">
        <w:tc>
          <w:tcPr>
            <w:tcW w:w="4675" w:type="dxa"/>
          </w:tcPr>
          <w:p w14:paraId="05109880" w14:textId="24C9740B" w:rsidR="00153835" w:rsidRDefault="00153835" w:rsidP="00153835">
            <w:r>
              <w:t xml:space="preserve">Mil STD 6016 ( Link-16) </w:t>
            </w:r>
          </w:p>
        </w:tc>
        <w:tc>
          <w:tcPr>
            <w:tcW w:w="4675" w:type="dxa"/>
          </w:tcPr>
          <w:p w14:paraId="68B70C56" w14:textId="4B0FA354" w:rsidR="00153835" w:rsidRDefault="00153835" w:rsidP="00153835">
            <w:r>
              <w:t xml:space="preserve">Does not mention NIEM </w:t>
            </w:r>
          </w:p>
        </w:tc>
      </w:tr>
      <w:tr w:rsidR="00153835" w14:paraId="74EA7CAE" w14:textId="77777777" w:rsidTr="00DE204E">
        <w:tc>
          <w:tcPr>
            <w:tcW w:w="4675" w:type="dxa"/>
          </w:tcPr>
          <w:p w14:paraId="30766D3B" w14:textId="63A0CE30" w:rsidR="00153835" w:rsidRDefault="00153835" w:rsidP="00153835">
            <w:r>
              <w:t xml:space="preserve">Mil STD 6040 (USMTF) </w:t>
            </w:r>
          </w:p>
        </w:tc>
        <w:tc>
          <w:tcPr>
            <w:tcW w:w="4675" w:type="dxa"/>
          </w:tcPr>
          <w:p w14:paraId="4A493105" w14:textId="77777777" w:rsidR="00153835" w:rsidRDefault="00153835" w:rsidP="00153835"/>
        </w:tc>
      </w:tr>
      <w:tr w:rsidR="00153835" w14:paraId="501CC33A" w14:textId="77777777" w:rsidTr="00DE204E">
        <w:tc>
          <w:tcPr>
            <w:tcW w:w="4675" w:type="dxa"/>
          </w:tcPr>
          <w:p w14:paraId="2050FA50" w14:textId="70E648AB" w:rsidR="00153835" w:rsidRDefault="00153835" w:rsidP="00153835">
            <w:r>
              <w:t>CJADC2 RD v.3.0</w:t>
            </w:r>
          </w:p>
        </w:tc>
        <w:tc>
          <w:tcPr>
            <w:tcW w:w="4675" w:type="dxa"/>
          </w:tcPr>
          <w:p w14:paraId="5D9FA228" w14:textId="21C7D422" w:rsidR="00153835" w:rsidRDefault="00153835" w:rsidP="00153835">
            <w:r>
              <w:t xml:space="preserve">Ensure if it mentions NIEM to properly reflect </w:t>
            </w:r>
            <w:proofErr w:type="spellStart"/>
            <w:r>
              <w:t>NIEMOpen</w:t>
            </w:r>
            <w:proofErr w:type="spellEnd"/>
            <w:r>
              <w:t xml:space="preserve">. </w:t>
            </w:r>
          </w:p>
        </w:tc>
      </w:tr>
      <w:tr w:rsidR="00153835" w14:paraId="53651435" w14:textId="77777777" w:rsidTr="00DE204E">
        <w:tc>
          <w:tcPr>
            <w:tcW w:w="4675" w:type="dxa"/>
          </w:tcPr>
          <w:p w14:paraId="7444F712" w14:textId="77777777" w:rsidR="00153835" w:rsidRDefault="00153835" w:rsidP="001538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7"/>
                <w:szCs w:val="17"/>
              </w:rPr>
            </w:pPr>
            <w:r>
              <w:rPr>
                <w:rFonts w:ascii="ArialMT" w:hAnsi="ArialMT" w:cs="ArialMT"/>
                <w:sz w:val="17"/>
                <w:szCs w:val="17"/>
              </w:rPr>
              <w:t>IC Data-Centric Framework and</w:t>
            </w:r>
          </w:p>
          <w:p w14:paraId="3AC11E55" w14:textId="14C7692C" w:rsidR="00153835" w:rsidRDefault="00153835" w:rsidP="00153835">
            <w:r>
              <w:rPr>
                <w:rFonts w:ascii="ArialMT" w:hAnsi="ArialMT" w:cs="ArialMT"/>
                <w:sz w:val="17"/>
                <w:szCs w:val="17"/>
              </w:rPr>
              <w:t>Joint Guidance Plan, 24 Jan 2023</w:t>
            </w:r>
          </w:p>
        </w:tc>
        <w:tc>
          <w:tcPr>
            <w:tcW w:w="4675" w:type="dxa"/>
          </w:tcPr>
          <w:p w14:paraId="1DB5680A" w14:textId="2EA406F1" w:rsidR="00153835" w:rsidRDefault="00153835" w:rsidP="00153835">
            <w:r>
              <w:t xml:space="preserve">Unable to find the document but it may properly mention </w:t>
            </w:r>
            <w:proofErr w:type="spellStart"/>
            <w:r>
              <w:t>NIEMOpen</w:t>
            </w:r>
            <w:proofErr w:type="spellEnd"/>
            <w:r>
              <w:t xml:space="preserve">. </w:t>
            </w:r>
          </w:p>
        </w:tc>
      </w:tr>
      <w:tr w:rsidR="00153835" w14:paraId="2C61F024" w14:textId="77777777" w:rsidTr="00DE204E">
        <w:tc>
          <w:tcPr>
            <w:tcW w:w="4675" w:type="dxa"/>
          </w:tcPr>
          <w:p w14:paraId="5613D761" w14:textId="063607C2" w:rsidR="00153835" w:rsidRDefault="00153835" w:rsidP="001538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7"/>
                <w:szCs w:val="17"/>
              </w:rPr>
            </w:pPr>
            <w:r>
              <w:rPr>
                <w:rFonts w:ascii="ArialMT" w:hAnsi="ArialMT" w:cs="ArialMT"/>
                <w:sz w:val="17"/>
                <w:szCs w:val="17"/>
              </w:rPr>
              <w:t>STANAG 5653 (NCDF)</w:t>
            </w:r>
          </w:p>
        </w:tc>
        <w:tc>
          <w:tcPr>
            <w:tcW w:w="4675" w:type="dxa"/>
          </w:tcPr>
          <w:p w14:paraId="523A948E" w14:textId="649B64C0" w:rsidR="00153835" w:rsidRDefault="00153835" w:rsidP="00153835">
            <w:r>
              <w:t>It is currently in draft and will doublecheck to make sure it calls out NIEM specifically</w:t>
            </w:r>
          </w:p>
        </w:tc>
      </w:tr>
      <w:tr w:rsidR="00153835" w14:paraId="1302D2A7" w14:textId="77777777" w:rsidTr="00DE204E">
        <w:tc>
          <w:tcPr>
            <w:tcW w:w="4675" w:type="dxa"/>
          </w:tcPr>
          <w:p w14:paraId="6CE99AD8" w14:textId="6F13FA05" w:rsidR="00153835" w:rsidRDefault="00153835" w:rsidP="001538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7"/>
                <w:szCs w:val="17"/>
              </w:rPr>
            </w:pPr>
            <w:proofErr w:type="spellStart"/>
            <w:r>
              <w:rPr>
                <w:rFonts w:ascii="ArialMT" w:hAnsi="ArialMT" w:cs="ArialMT"/>
                <w:sz w:val="17"/>
                <w:szCs w:val="17"/>
              </w:rPr>
              <w:t>Tidepedia</w:t>
            </w:r>
            <w:proofErr w:type="spellEnd"/>
          </w:p>
        </w:tc>
        <w:tc>
          <w:tcPr>
            <w:tcW w:w="4675" w:type="dxa"/>
          </w:tcPr>
          <w:p w14:paraId="58E63818" w14:textId="789278DB" w:rsidR="00153835" w:rsidRDefault="00153835" w:rsidP="00153835">
            <w:r>
              <w:t xml:space="preserve">Multiple locations in </w:t>
            </w:r>
            <w:proofErr w:type="spellStart"/>
            <w:r>
              <w:t>Tidepedia</w:t>
            </w:r>
            <w:proofErr w:type="spellEnd"/>
            <w:r>
              <w:t xml:space="preserve"> mention NIEM</w:t>
            </w:r>
          </w:p>
        </w:tc>
      </w:tr>
    </w:tbl>
    <w:p w14:paraId="28DBD331" w14:textId="77777777" w:rsidR="00DE204E" w:rsidRDefault="00DE204E"/>
    <w:p w14:paraId="3B1E5466" w14:textId="77777777" w:rsidR="00DE204E" w:rsidRDefault="00DE204E"/>
    <w:p w14:paraId="1D868283" w14:textId="77777777" w:rsidR="00DE204E" w:rsidRDefault="00DE204E"/>
    <w:p w14:paraId="3D612C95" w14:textId="77777777" w:rsidR="00DE204E" w:rsidRDefault="00DE204E"/>
    <w:p w14:paraId="6F3BA59F" w14:textId="77777777" w:rsidR="00DE204E" w:rsidRDefault="00DE204E"/>
    <w:p w14:paraId="664283A7" w14:textId="77777777" w:rsidR="00DE204E" w:rsidRDefault="00DE204E"/>
    <w:p w14:paraId="3DA47343" w14:textId="77777777" w:rsidR="00DE204E" w:rsidRDefault="00DE204E"/>
    <w:p w14:paraId="75CBA3AA" w14:textId="77777777" w:rsidR="00DE204E" w:rsidRDefault="00DE204E"/>
    <w:p w14:paraId="3C48349F" w14:textId="77777777" w:rsidR="00DE204E" w:rsidRDefault="00DE204E"/>
    <w:p w14:paraId="5528D5EC" w14:textId="77777777" w:rsidR="00DE204E" w:rsidRDefault="00DE204E"/>
    <w:p w14:paraId="12EFDC41" w14:textId="77777777" w:rsidR="00DE204E" w:rsidRDefault="00DE204E"/>
    <w:p w14:paraId="600C5934" w14:textId="77777777" w:rsidR="009E7A77" w:rsidRDefault="009E7A77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5"/>
      </w:tblGrid>
      <w:tr w:rsidR="009E7A77" w14:paraId="3971515A" w14:textId="77777777" w:rsidTr="009E7A77">
        <w:trPr>
          <w:trHeight w:val="5520"/>
        </w:trPr>
        <w:tc>
          <w:tcPr>
            <w:tcW w:w="8835" w:type="dxa"/>
          </w:tcPr>
          <w:p w14:paraId="6903BF62" w14:textId="77777777" w:rsidR="009E7A77" w:rsidRPr="009E7A77" w:rsidRDefault="009E7A77" w:rsidP="009E7A77">
            <w:pPr>
              <w:ind w:left="-30"/>
              <w:rPr>
                <w:b/>
                <w:bCs/>
              </w:rPr>
            </w:pPr>
            <w:r w:rsidRPr="009E7A77">
              <w:rPr>
                <w:b/>
                <w:bCs/>
              </w:rPr>
              <w:t xml:space="preserve">CJCSM 3265.01A </w:t>
            </w:r>
          </w:p>
          <w:p w14:paraId="4FD1F4E8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-Bold" w:hAnsi="BookmanOldStyle-Bold" w:cs="BookmanOldStyle-Bold"/>
                <w:b/>
                <w:bCs/>
                <w:sz w:val="20"/>
                <w:szCs w:val="20"/>
              </w:rPr>
            </w:pPr>
            <w:r>
              <w:rPr>
                <w:rFonts w:ascii="BookmanOldStyle-Bold" w:hAnsi="BookmanOldStyle-Bold" w:cs="BookmanOldStyle-Bold"/>
                <w:b/>
                <w:bCs/>
                <w:sz w:val="20"/>
                <w:szCs w:val="20"/>
              </w:rPr>
              <w:t>5.3 Mission Partner Interoperability</w:t>
            </w:r>
          </w:p>
          <w:p w14:paraId="44AD4E1C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The warfighter requires the ability to access and disseminate time-critical information</w:t>
            </w:r>
          </w:p>
          <w:p w14:paraId="479A5C3E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with mission partners (cross-Command/Service/Agency, Multinational, Interagency, and/or</w:t>
            </w:r>
          </w:p>
          <w:p w14:paraId="07D188B9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Intergovernmental). Interoperability must be leveraged through common standards, protocols</w:t>
            </w:r>
          </w:p>
          <w:p w14:paraId="0C76DEA7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(e.g., the National Information Exchange Model (NIEM)) and procedures. The warfighter</w:t>
            </w:r>
          </w:p>
          <w:p w14:paraId="47485E0C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requires timely, relevant, and secure interoperable capabilities. This section provides the</w:t>
            </w:r>
          </w:p>
          <w:p w14:paraId="3E4CC0BC" w14:textId="77777777" w:rsidR="009E7A77" w:rsidRDefault="009E7A77" w:rsidP="009E7A77">
            <w:pPr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interoperability specifications as well as mission partner specifications.</w:t>
            </w:r>
          </w:p>
          <w:p w14:paraId="218AC5FD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The information exchange requirements needed to achieve the capability described in the</w:t>
            </w:r>
          </w:p>
          <w:p w14:paraId="63DA3EA5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CDP/CP will be reviewed for National Information Exchange Model (NIEM) conformance or</w:t>
            </w:r>
          </w:p>
          <w:p w14:paraId="46A22193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exception to policy approval from DoD CIO IAW references (f), (o), and (p). All DoD</w:t>
            </w:r>
          </w:p>
          <w:p w14:paraId="54EED1E1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organizations shall first consider NIEM conformance for their information sharing solutions</w:t>
            </w:r>
          </w:p>
          <w:p w14:paraId="68F67788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when deciding the data exchange standards or specifications meeting their mission and</w:t>
            </w:r>
          </w:p>
          <w:p w14:paraId="52549198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operational needs. Every effort shall be made to ensure a rigorous analysis of NIEM be</w:t>
            </w:r>
          </w:p>
          <w:p w14:paraId="1162515C" w14:textId="77777777" w:rsidR="009E7A77" w:rsidRDefault="009E7A77" w:rsidP="009E7A77">
            <w:pPr>
              <w:ind w:left="-30"/>
              <w:rPr>
                <w:rFonts w:ascii="BookmanOldStyle" w:hAnsi="BookmanOldStyle" w:cs="BookmanOldStyle"/>
                <w:sz w:val="20"/>
                <w:szCs w:val="20"/>
              </w:rPr>
            </w:pPr>
            <w:r>
              <w:rPr>
                <w:rFonts w:ascii="BookmanOldStyle" w:hAnsi="BookmanOldStyle" w:cs="BookmanOldStyle"/>
                <w:sz w:val="20"/>
                <w:szCs w:val="20"/>
              </w:rPr>
              <w:t>conducted as part of this consideration.</w:t>
            </w:r>
          </w:p>
          <w:p w14:paraId="03D7E16F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4"/>
                <w:szCs w:val="24"/>
              </w:rPr>
            </w:pPr>
            <w:r>
              <w:rPr>
                <w:rFonts w:ascii="BookmanOldStyle" w:hAnsi="BookmanOldStyle" w:cs="BookmanOldStyle"/>
                <w:sz w:val="24"/>
                <w:szCs w:val="24"/>
              </w:rPr>
              <w:t>DJ-6 memorandum, 12 April 2013, “DoD Adoption of the National Information</w:t>
            </w:r>
          </w:p>
          <w:p w14:paraId="0BF01CD8" w14:textId="77777777" w:rsidR="009E7A77" w:rsidRDefault="009E7A77" w:rsidP="009E7A77">
            <w:pPr>
              <w:autoSpaceDE w:val="0"/>
              <w:autoSpaceDN w:val="0"/>
              <w:adjustRightInd w:val="0"/>
              <w:spacing w:after="0" w:line="240" w:lineRule="auto"/>
              <w:ind w:left="-30"/>
              <w:rPr>
                <w:rFonts w:ascii="BookmanOldStyle" w:hAnsi="BookmanOldStyle" w:cs="BookmanOldStyle"/>
                <w:sz w:val="24"/>
                <w:szCs w:val="24"/>
              </w:rPr>
            </w:pPr>
            <w:r>
              <w:rPr>
                <w:rFonts w:ascii="BookmanOldStyle" w:hAnsi="BookmanOldStyle" w:cs="BookmanOldStyle"/>
                <w:sz w:val="24"/>
                <w:szCs w:val="24"/>
              </w:rPr>
              <w:t>Exchange Model (NIEM) and establishment of the NIEM Military Operations</w:t>
            </w:r>
          </w:p>
          <w:p w14:paraId="748BFCE2" w14:textId="4F1D36E6" w:rsidR="009E7A77" w:rsidRDefault="009E7A77" w:rsidP="009E7A77">
            <w:pPr>
              <w:ind w:left="-30"/>
            </w:pPr>
            <w:r>
              <w:rPr>
                <w:rFonts w:ascii="BookmanOldStyle" w:hAnsi="BookmanOldStyle" w:cs="BookmanOldStyle"/>
                <w:sz w:val="24"/>
                <w:szCs w:val="24"/>
              </w:rPr>
              <w:t>Domain”</w:t>
            </w:r>
          </w:p>
        </w:tc>
      </w:tr>
      <w:tr w:rsidR="00215B4E" w14:paraId="2C6B1A03" w14:textId="77777777" w:rsidTr="009E7A77">
        <w:trPr>
          <w:trHeight w:val="5520"/>
        </w:trPr>
        <w:tc>
          <w:tcPr>
            <w:tcW w:w="8835" w:type="dxa"/>
          </w:tcPr>
          <w:p w14:paraId="4A5EB081" w14:textId="77777777" w:rsidR="00215B4E" w:rsidRDefault="00215B4E" w:rsidP="009E7A77">
            <w:pPr>
              <w:ind w:left="-30"/>
            </w:pPr>
            <w:r>
              <w:t>DoDI 8110.01</w:t>
            </w:r>
          </w:p>
          <w:p w14:paraId="6E9DE023" w14:textId="77777777" w:rsidR="00215B4E" w:rsidRDefault="00215B4E" w:rsidP="009E7A77">
            <w:pPr>
              <w:ind w:left="-30"/>
            </w:pPr>
            <w:r>
              <w:rPr>
                <w:b/>
                <w:bCs/>
              </w:rPr>
              <w:t>Pg 4: (</w:t>
            </w:r>
            <w:r>
              <w:t>1) Pursuant to DoDI 8320.07, the National Information Exchange Model must be considered when deciding which data exchange standards or specifications meet mission and operational needs</w:t>
            </w:r>
          </w:p>
          <w:p w14:paraId="5D0F3B84" w14:textId="5B40DBA3" w:rsidR="008B7B27" w:rsidRPr="009E7A77" w:rsidRDefault="008B7B27" w:rsidP="009E7A77">
            <w:pPr>
              <w:ind w:left="-30"/>
              <w:rPr>
                <w:b/>
                <w:bCs/>
              </w:rPr>
            </w:pPr>
            <w:r>
              <w:rPr>
                <w:b/>
                <w:bCs/>
              </w:rPr>
              <w:t xml:space="preserve">Pg 12: </w:t>
            </w:r>
            <w:r>
              <w:t>n. Comply with the National Information Exchange Model and FMN technical specifications and standards developed by NATO’s FMN Management Group.</w:t>
            </w:r>
          </w:p>
        </w:tc>
      </w:tr>
      <w:tr w:rsidR="008B7B27" w14:paraId="68EDED28" w14:textId="77777777" w:rsidTr="009E7A77">
        <w:trPr>
          <w:trHeight w:val="5520"/>
        </w:trPr>
        <w:tc>
          <w:tcPr>
            <w:tcW w:w="8835" w:type="dxa"/>
          </w:tcPr>
          <w:p w14:paraId="4EBC6A1C" w14:textId="77777777" w:rsidR="008B7B27" w:rsidRDefault="008B7B27" w:rsidP="009E7A77">
            <w:pPr>
              <w:ind w:left="-30"/>
            </w:pPr>
            <w:r>
              <w:lastRenderedPageBreak/>
              <w:t>DoDD 8190.01E (Dec 2019)</w:t>
            </w:r>
          </w:p>
          <w:p w14:paraId="5EB1DC42" w14:textId="6F9872F6" w:rsidR="008B7B27" w:rsidRDefault="008B7B27" w:rsidP="009E7A77">
            <w:pPr>
              <w:ind w:left="-30"/>
            </w:pPr>
            <w:r>
              <w:t>Pg 6: e. Helps develop domain-relevant industry standards in support of the National Information Exchange Model (NIEM) found on website https://www.niem.gov/, such as ASC X12, to support DoD.</w:t>
            </w:r>
          </w:p>
          <w:p w14:paraId="467F2A0C" w14:textId="576C9374" w:rsidR="00E95C89" w:rsidRDefault="00E95C89" w:rsidP="009E7A77">
            <w:pPr>
              <w:ind w:left="-30"/>
            </w:pPr>
            <w:r>
              <w:t xml:space="preserve">         </w:t>
            </w:r>
            <w:r w:rsidRPr="00E95C89">
              <w:t xml:space="preserve">f.  Incorporates changes to ASC X12 standards into DLMS in accordance with the NIEM.  </w:t>
            </w:r>
          </w:p>
          <w:p w14:paraId="6DF24F1E" w14:textId="77777777" w:rsidR="008B7B27" w:rsidRDefault="008B7B27" w:rsidP="009E7A77">
            <w:pPr>
              <w:ind w:left="-30"/>
            </w:pPr>
            <w:r>
              <w:t>Pg 8: NIEM National Information Exchange Model</w:t>
            </w:r>
          </w:p>
          <w:p w14:paraId="5C209481" w14:textId="774183DA" w:rsidR="00E95C89" w:rsidRDefault="00E95C89" w:rsidP="009E7A77">
            <w:pPr>
              <w:ind w:left="-30"/>
            </w:pPr>
            <w:r>
              <w:t xml:space="preserve">Pg 9: </w:t>
            </w:r>
            <w:r w:rsidRPr="00E95C89">
              <w:t>NIEM.  A community-driven, government-wide, standards-based approach to exchanging information.  It provides a set of building blocks that are used as a consistent baseline for creating information exchanges so that the sender and receiver of information share a common, unambiguous understanding of the meaning of that information.  NIEM ensures that a basic set of information is well understood and carries the same consistent meaning across various communities, thus allowing interoperability to occur.</w:t>
            </w:r>
          </w:p>
        </w:tc>
      </w:tr>
      <w:tr w:rsidR="008B7B27" w14:paraId="35D1C982" w14:textId="77777777" w:rsidTr="009E7A77">
        <w:trPr>
          <w:trHeight w:val="5520"/>
        </w:trPr>
        <w:tc>
          <w:tcPr>
            <w:tcW w:w="8835" w:type="dxa"/>
          </w:tcPr>
          <w:p w14:paraId="784CCFEE" w14:textId="77777777" w:rsidR="008B7B27" w:rsidRDefault="008B7B27" w:rsidP="009E7A77">
            <w:pPr>
              <w:ind w:left="-30"/>
            </w:pPr>
          </w:p>
        </w:tc>
      </w:tr>
    </w:tbl>
    <w:p w14:paraId="7348AC75" w14:textId="199D096D" w:rsidR="00894AC1" w:rsidRDefault="00894AC1" w:rsidP="009E7A77"/>
    <w:p w14:paraId="387F59EA" w14:textId="77777777" w:rsidR="00215B4E" w:rsidRDefault="00215B4E" w:rsidP="009E7A77"/>
    <w:sectPr w:rsidR="0021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1"/>
    <w:rsid w:val="00143E1C"/>
    <w:rsid w:val="00153835"/>
    <w:rsid w:val="00206E99"/>
    <w:rsid w:val="00215B4E"/>
    <w:rsid w:val="002B2DF7"/>
    <w:rsid w:val="002D2DB8"/>
    <w:rsid w:val="00563C8D"/>
    <w:rsid w:val="0069702B"/>
    <w:rsid w:val="006D1B22"/>
    <w:rsid w:val="006F7C21"/>
    <w:rsid w:val="007609F4"/>
    <w:rsid w:val="00894AC1"/>
    <w:rsid w:val="008B7B27"/>
    <w:rsid w:val="009E7A77"/>
    <w:rsid w:val="00AB0252"/>
    <w:rsid w:val="00AF1E4F"/>
    <w:rsid w:val="00B34C1C"/>
    <w:rsid w:val="00C23D88"/>
    <w:rsid w:val="00D17366"/>
    <w:rsid w:val="00D56B32"/>
    <w:rsid w:val="00DE204E"/>
    <w:rsid w:val="00E52A98"/>
    <w:rsid w:val="00E938BF"/>
    <w:rsid w:val="00E95C89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9569"/>
  <w15:chartTrackingRefBased/>
  <w15:docId w15:val="{AC25169D-C77B-4820-81F7-DC86B2B2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6" ma:contentTypeDescription="Create a new document." ma:contentTypeScope="" ma:versionID="eb7e121379a30e5065cf4650c4103dcf">
  <xsd:schema xmlns:xsd="http://www.w3.org/2001/XMLSchema" xmlns:xs="http://www.w3.org/2001/XMLSchema" xmlns:p="http://schemas.microsoft.com/office/2006/metadata/properties" xmlns:ns2="3d2a8960-8fa0-4e6e-9c75-b1be4456006e" xmlns:ns3="1ccadb67-4672-4934-8b85-5e73dfe42563" targetNamespace="http://schemas.microsoft.com/office/2006/metadata/properties" ma:root="true" ma:fieldsID="750924fcbc62999006e7de9c6990d98e" ns2:_="" ns3:_=""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adb67-4672-4934-8b85-5e73dfe42563" xsi:nil="true"/>
    <lcf76f155ced4ddcb4097134ff3c332f xmlns="3d2a8960-8fa0-4e6e-9c75-b1be4456006e">
      <Terms xmlns="http://schemas.microsoft.com/office/infopath/2007/PartnerControls"/>
    </lcf76f155ced4ddcb4097134ff3c332f>
    <MediaLengthInSeconds xmlns="3d2a8960-8fa0-4e6e-9c75-b1be4456006e" xsi:nil="true"/>
    <ProjectorEvent xmlns="3d2a8960-8fa0-4e6e-9c75-b1be4456006e" xsi:nil="true"/>
    <Details xmlns="3d2a8960-8fa0-4e6e-9c75-b1be4456006e" xsi:nil="true"/>
  </documentManagement>
</p:properties>
</file>

<file path=customXml/itemProps1.xml><?xml version="1.0" encoding="utf-8"?>
<ds:datastoreItem xmlns:ds="http://schemas.openxmlformats.org/officeDocument/2006/customXml" ds:itemID="{0D423A95-BBAB-4A88-ABC0-16D05DE996F8}"/>
</file>

<file path=customXml/itemProps2.xml><?xml version="1.0" encoding="utf-8"?>
<ds:datastoreItem xmlns:ds="http://schemas.openxmlformats.org/officeDocument/2006/customXml" ds:itemID="{D8318B68-00EE-4322-B355-C716DCF37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8AE1F-CFB4-4268-BDFD-13E35FFC3A5F}">
  <ds:schemaRefs>
    <ds:schemaRef ds:uri="http://schemas.microsoft.com/office/2006/documentManagement/types"/>
    <ds:schemaRef ds:uri="http://purl.org/dc/dcmitype/"/>
    <ds:schemaRef ds:uri="http://purl.org/dc/terms/"/>
    <ds:schemaRef ds:uri="5e398e46-3220-4257-8b64-3a1a1a36d07e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99662fb-b96d-4af9-9b5f-91ae7ee9ed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Farrington, Lavdjola CIV JS J6 (USA)</dc:creator>
  <cp:keywords/>
  <dc:description/>
  <cp:lastModifiedBy>Lavdjola</cp:lastModifiedBy>
  <cp:revision>2</cp:revision>
  <dcterms:created xsi:type="dcterms:W3CDTF">2023-07-05T16:37:00Z</dcterms:created>
  <dcterms:modified xsi:type="dcterms:W3CDTF">2023-07-05T16:37:00Z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Order">
    <vt:r8>62000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