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D884" w14:textId="05AD0F2B" w:rsidR="00D24AFD" w:rsidRPr="007B5FE7" w:rsidRDefault="000C655E" w:rsidP="00C37C04">
      <w:pPr>
        <w:rPr>
          <w:b/>
          <w:bCs/>
          <w:color w:val="0070C0"/>
          <w:sz w:val="28"/>
          <w:szCs w:val="28"/>
        </w:rPr>
      </w:pPr>
      <w:r>
        <w:rPr>
          <w:b/>
          <w:bCs/>
          <w:color w:val="0070C0"/>
          <w:sz w:val="28"/>
          <w:szCs w:val="28"/>
        </w:rPr>
        <w:t>Who We Are</w:t>
      </w:r>
    </w:p>
    <w:p w14:paraId="016C0202" w14:textId="7A6AE47F" w:rsidR="00C37C04" w:rsidRPr="00C37C04" w:rsidRDefault="00C37C04" w:rsidP="00C37C04">
      <w:pPr>
        <w:rPr>
          <w:b/>
          <w:bCs/>
          <w:color w:val="002060"/>
          <w:sz w:val="28"/>
          <w:szCs w:val="28"/>
        </w:rPr>
      </w:pPr>
      <w:r>
        <w:t xml:space="preserve">NIEMOpen is a community-driven standards development initiative producing multiple specifications that are voluntary consensus standards as defined in the OMB Circular A-119, and in compliance with the open-standard mandate in section 12(d) of Public Law 104-113. MilOps is one of 18NIEM sub-committees. </w:t>
      </w:r>
    </w:p>
    <w:p w14:paraId="03DA0CE9" w14:textId="7B555E84" w:rsidR="00C37C04" w:rsidRPr="00C37C04" w:rsidRDefault="00C37C04">
      <w:r>
        <w:t>The MilOps subcommittee captures and catalogs DoD-specific exchanges, as defined by mission managers and supporting reference model, while providing the governance and framework necessary to develop those exchanges.</w:t>
      </w:r>
    </w:p>
    <w:p w14:paraId="291A03DE" w14:textId="4738E875" w:rsidR="006818A9" w:rsidRPr="007B5FE7" w:rsidRDefault="006818A9" w:rsidP="006818A9">
      <w:pPr>
        <w:rPr>
          <w:b/>
          <w:bCs/>
          <w:color w:val="0070C0"/>
          <w:sz w:val="28"/>
          <w:szCs w:val="28"/>
        </w:rPr>
      </w:pPr>
      <w:r w:rsidRPr="007B5FE7">
        <w:rPr>
          <w:b/>
          <w:bCs/>
          <w:color w:val="0070C0"/>
          <w:sz w:val="28"/>
          <w:szCs w:val="28"/>
        </w:rPr>
        <w:t>What We Do</w:t>
      </w:r>
    </w:p>
    <w:p w14:paraId="48D9E4D0" w14:textId="77777777" w:rsidR="006818A9" w:rsidRDefault="006818A9" w:rsidP="006818A9">
      <w:pPr>
        <w:sectPr w:rsidR="006818A9" w:rsidSect="00346FFD">
          <w:headerReference w:type="even" r:id="rId12"/>
          <w:headerReference w:type="default" r:id="rId13"/>
          <w:pgSz w:w="12240" w:h="15840"/>
          <w:pgMar w:top="720" w:right="720" w:bottom="720" w:left="720" w:header="2016" w:footer="720" w:gutter="0"/>
          <w:cols w:space="720"/>
          <w:docGrid w:linePitch="360"/>
        </w:sectPr>
      </w:pPr>
    </w:p>
    <w:p w14:paraId="462B0DBB" w14:textId="44648FA6" w:rsidR="00003226" w:rsidRDefault="00003226" w:rsidP="00003226">
      <w:r>
        <w:t>Problem Statement: DoD lacks the ability to manage enterprise-level data; impacting interoperability and Globally Integrated Operations.</w:t>
      </w:r>
    </w:p>
    <w:p w14:paraId="7E6E6326" w14:textId="1DCC7BB6" w:rsidR="00003226" w:rsidRDefault="00003226" w:rsidP="00003226">
      <w:r>
        <w:t>Purpose: The MilOps sub-committee ("MilOps") provides and maintains unique military operations and mission data components used to define NIEM Message Exchange Packages (MEPs) that satisfies mission critical information sharing requirements within DoD, and/or Federal government agencies, and Mission Partners.</w:t>
      </w:r>
    </w:p>
    <w:p w14:paraId="3358B83C" w14:textId="77777777" w:rsidR="00715034" w:rsidRDefault="00003226" w:rsidP="006818A9">
      <w:r>
        <w:t>MilOps works towards the alignment of data standards within DoD, aimed at improving the visibility, understandability, accessibility, trust, and interoperability of shared data. MilOps is continuing the development of information exchange tools as a reusable resource within DoD</w:t>
      </w:r>
      <w:r w:rsidR="004E595A">
        <w:t>.</w:t>
      </w:r>
    </w:p>
    <w:p w14:paraId="1858865B" w14:textId="062B3F03" w:rsidR="004848EA" w:rsidRPr="008D245D" w:rsidRDefault="008D245D" w:rsidP="006818A9">
      <w:pPr>
        <w:rPr>
          <w:b/>
          <w:bCs/>
          <w:color w:val="0070C0"/>
          <w:sz w:val="28"/>
          <w:szCs w:val="28"/>
        </w:rPr>
      </w:pPr>
      <w:r w:rsidRPr="008D245D">
        <w:rPr>
          <w:b/>
          <w:bCs/>
          <w:color w:val="0070C0"/>
          <w:sz w:val="28"/>
          <w:szCs w:val="28"/>
        </w:rPr>
        <w:t>20 Years of NIEM</w:t>
      </w:r>
    </w:p>
    <w:p w14:paraId="6AFFBC18" w14:textId="77777777" w:rsidR="0072138D" w:rsidRPr="00A84CBD" w:rsidRDefault="0072138D" w:rsidP="0072138D">
      <w:pPr>
        <w:rPr>
          <w:b/>
          <w:bCs/>
        </w:rPr>
      </w:pPr>
      <w:r w:rsidRPr="00A84CBD">
        <w:rPr>
          <w:b/>
          <w:bCs/>
        </w:rPr>
        <w:t>The Genesis of NIEM</w:t>
      </w:r>
    </w:p>
    <w:p w14:paraId="6FDFC752" w14:textId="77777777" w:rsidR="0072138D" w:rsidRPr="00A84CBD" w:rsidRDefault="0072138D" w:rsidP="0072138D">
      <w:r w:rsidRPr="00A84CBD">
        <w:t>Did you know NIEM (National Information Exchange Model) began taking shape in 2003 with the Global Justice Information Sharing Initiative? This early work, alongside the formation of the Department of Homeland Security, laid the foundation for a standardized approach to data exchange.</w:t>
      </w:r>
    </w:p>
    <w:p w14:paraId="76EE967D" w14:textId="77777777" w:rsidR="0072138D" w:rsidRPr="00A84CBD" w:rsidRDefault="0072138D" w:rsidP="0072138D">
      <w:pPr>
        <w:rPr>
          <w:b/>
          <w:bCs/>
        </w:rPr>
      </w:pPr>
      <w:r w:rsidRPr="00A84CBD">
        <w:rPr>
          <w:b/>
          <w:bCs/>
        </w:rPr>
        <w:t>NIEM's Global Reach</w:t>
      </w:r>
    </w:p>
    <w:p w14:paraId="3A10236F" w14:textId="77777777" w:rsidR="0072138D" w:rsidRPr="00A84CBD" w:rsidRDefault="0072138D" w:rsidP="0072138D">
      <w:r w:rsidRPr="00A84CBD">
        <w:t xml:space="preserve">Formally launched in April 2005 by the CIOs of DHS and the Department of Justice, NIEM has grown from a US-focused initiative to a globally recognized model. Today, </w:t>
      </w:r>
      <w:r w:rsidRPr="00A84CBD">
        <w:rPr>
          <w:b/>
          <w:bCs/>
        </w:rPr>
        <w:t>all 50 states and numerous federal agencies are utilizing or exploring NIEM</w:t>
      </w:r>
      <w:r w:rsidRPr="00A84CBD">
        <w:t>, with benefits reaching Europe, the Americas, Australia, and Asia!</w:t>
      </w:r>
    </w:p>
    <w:p w14:paraId="182C3411" w14:textId="77777777" w:rsidR="0072138D" w:rsidRPr="00A84CBD" w:rsidRDefault="0072138D" w:rsidP="0072138D">
      <w:pPr>
        <w:rPr>
          <w:b/>
          <w:bCs/>
        </w:rPr>
      </w:pPr>
      <w:r w:rsidRPr="00A84CBD">
        <w:rPr>
          <w:b/>
          <w:bCs/>
        </w:rPr>
        <w:t>NIEM's Transition to OASIS</w:t>
      </w:r>
    </w:p>
    <w:p w14:paraId="72D62260" w14:textId="77777777" w:rsidR="0072138D" w:rsidRPr="00A84CBD" w:rsidRDefault="0072138D" w:rsidP="0072138D">
      <w:r w:rsidRPr="00A84CBD">
        <w:t>What’s new? In October 2022, NIEM transitioned to OASIS, a leading standards development organization. This move opens the door for NIEM to become an official international standard, making it even more accessible to organizations worldwide.</w:t>
      </w:r>
    </w:p>
    <w:p w14:paraId="1BF1B18A" w14:textId="77777777" w:rsidR="0072138D" w:rsidRPr="00A84CBD" w:rsidRDefault="0072138D" w:rsidP="0072138D">
      <w:pPr>
        <w:rPr>
          <w:b/>
          <w:bCs/>
        </w:rPr>
      </w:pPr>
      <w:r w:rsidRPr="00A84CBD">
        <w:rPr>
          <w:b/>
          <w:bCs/>
        </w:rPr>
        <w:t>NIEM's Continued Evolution</w:t>
      </w:r>
    </w:p>
    <w:p w14:paraId="2234CDEE" w14:textId="77777777" w:rsidR="0072138D" w:rsidRPr="00A84CBD" w:rsidRDefault="0072138D" w:rsidP="0072138D">
      <w:r w:rsidRPr="00A84CBD">
        <w:t>With seven releases under its belt – the latest being NIEM 6.0 – the NIEM Program continues to mature and expand its impact. Learn more about NIEM and its future at [link to NIEM website].</w:t>
      </w:r>
    </w:p>
    <w:p w14:paraId="40619B44" w14:textId="77777777" w:rsidR="0028423C" w:rsidRDefault="0028423C" w:rsidP="00E93439">
      <w:pPr>
        <w:rPr>
          <w:b/>
          <w:bCs/>
          <w:color w:val="0070C0"/>
          <w:sz w:val="28"/>
          <w:szCs w:val="28"/>
        </w:rPr>
      </w:pPr>
    </w:p>
    <w:p w14:paraId="6045C550" w14:textId="074A1704" w:rsidR="00E93439" w:rsidRPr="007B5FE7" w:rsidRDefault="00DF2623" w:rsidP="00E93439">
      <w:pPr>
        <w:rPr>
          <w:b/>
          <w:bCs/>
          <w:color w:val="0070C0"/>
          <w:sz w:val="28"/>
          <w:szCs w:val="28"/>
        </w:rPr>
      </w:pPr>
      <w:r>
        <w:rPr>
          <w:b/>
          <w:bCs/>
          <w:color w:val="0070C0"/>
          <w:sz w:val="28"/>
          <w:szCs w:val="28"/>
        </w:rPr>
        <w:lastRenderedPageBreak/>
        <w:t>Who</w:t>
      </w:r>
      <w:r w:rsidR="004E595A" w:rsidRPr="007B5FE7">
        <w:rPr>
          <w:b/>
          <w:bCs/>
          <w:color w:val="0070C0"/>
          <w:sz w:val="28"/>
          <w:szCs w:val="28"/>
        </w:rPr>
        <w:t>’s Using NIEMOpen</w:t>
      </w:r>
    </w:p>
    <w:p w14:paraId="3BE92446" w14:textId="5E8DBF6F" w:rsidR="00E93439" w:rsidRDefault="00E93439" w:rsidP="00F75EFF">
      <w:pPr>
        <w:pStyle w:val="ListParagraph"/>
        <w:numPr>
          <w:ilvl w:val="0"/>
          <w:numId w:val="1"/>
        </w:numPr>
      </w:pPr>
      <w:r>
        <w:t>US DoD and Government</w:t>
      </w:r>
    </w:p>
    <w:p w14:paraId="5C4539DD" w14:textId="6FAF875E" w:rsidR="00715034" w:rsidRDefault="00715034" w:rsidP="00F75EFF">
      <w:pPr>
        <w:pStyle w:val="ListParagraph"/>
        <w:numPr>
          <w:ilvl w:val="1"/>
          <w:numId w:val="1"/>
        </w:numPr>
      </w:pPr>
      <w:r>
        <w:t>US Air Force – Cursor on Target (</w:t>
      </w:r>
      <w:proofErr w:type="spellStart"/>
      <w:r>
        <w:t>CoT</w:t>
      </w:r>
      <w:proofErr w:type="spellEnd"/>
      <w:r>
        <w:t>)</w:t>
      </w:r>
    </w:p>
    <w:p w14:paraId="59A5A44A" w14:textId="4FB80C07" w:rsidR="00715034" w:rsidRDefault="00715034" w:rsidP="00F75EFF">
      <w:pPr>
        <w:pStyle w:val="ListParagraph"/>
        <w:numPr>
          <w:ilvl w:val="1"/>
          <w:numId w:val="1"/>
        </w:numPr>
      </w:pPr>
      <w:r>
        <w:t>US Army – Tactical Infrastructure Enterprise Services (TIES)</w:t>
      </w:r>
    </w:p>
    <w:p w14:paraId="6B58FEE4" w14:textId="28AB38FD" w:rsidR="00715034" w:rsidRDefault="00715034" w:rsidP="00F75EFF">
      <w:pPr>
        <w:pStyle w:val="ListParagraph"/>
        <w:numPr>
          <w:ilvl w:val="1"/>
          <w:numId w:val="1"/>
        </w:numPr>
      </w:pPr>
      <w:r>
        <w:t>US Navy – Maritime Information Sharing Environment</w:t>
      </w:r>
    </w:p>
    <w:p w14:paraId="203FF55F" w14:textId="36F18426" w:rsidR="00715034" w:rsidRDefault="00715034" w:rsidP="00F75EFF">
      <w:pPr>
        <w:pStyle w:val="ListParagraph"/>
        <w:numPr>
          <w:ilvl w:val="1"/>
          <w:numId w:val="1"/>
        </w:numPr>
      </w:pPr>
      <w:r>
        <w:t>Special Operations Forces (SOF)</w:t>
      </w:r>
    </w:p>
    <w:p w14:paraId="1D28EAAE" w14:textId="07EDE285" w:rsidR="00715034" w:rsidRDefault="00715034" w:rsidP="00F75EFF">
      <w:pPr>
        <w:pStyle w:val="ListParagraph"/>
        <w:numPr>
          <w:ilvl w:val="1"/>
          <w:numId w:val="1"/>
        </w:numPr>
      </w:pPr>
      <w:r>
        <w:t>Joint Non-kinetic Effects (JNKE)</w:t>
      </w:r>
    </w:p>
    <w:p w14:paraId="462A454E" w14:textId="7F9274C1" w:rsidR="00715034" w:rsidRDefault="00715034" w:rsidP="00F75EFF">
      <w:pPr>
        <w:pStyle w:val="ListParagraph"/>
        <w:numPr>
          <w:ilvl w:val="1"/>
          <w:numId w:val="1"/>
        </w:numPr>
      </w:pPr>
      <w:r>
        <w:t>Tactical Service Oriented Architecture (TSOA)</w:t>
      </w:r>
    </w:p>
    <w:p w14:paraId="06F8B1B5" w14:textId="5947927D" w:rsidR="00E93439" w:rsidRDefault="00715034" w:rsidP="00F75EFF">
      <w:pPr>
        <w:pStyle w:val="ListParagraph"/>
        <w:numPr>
          <w:ilvl w:val="1"/>
          <w:numId w:val="1"/>
        </w:numPr>
      </w:pPr>
      <w:r>
        <w:t>Warfighter Mission Area Architecture Federation and Integration Portal (WMA AFIP)</w:t>
      </w:r>
    </w:p>
    <w:p w14:paraId="1AA35066" w14:textId="0DC6245B" w:rsidR="00715034" w:rsidRDefault="00715034" w:rsidP="00F75EFF">
      <w:pPr>
        <w:pStyle w:val="ListParagraph"/>
        <w:numPr>
          <w:ilvl w:val="1"/>
          <w:numId w:val="1"/>
        </w:numPr>
      </w:pPr>
      <w:r>
        <w:t>FBI – Incident Reporting National Data Exchange System (N-DEX)</w:t>
      </w:r>
    </w:p>
    <w:p w14:paraId="4714921B" w14:textId="1BB979EC" w:rsidR="00715034" w:rsidRDefault="00715034" w:rsidP="00F75EFF">
      <w:pPr>
        <w:pStyle w:val="ListParagraph"/>
        <w:numPr>
          <w:ilvl w:val="1"/>
          <w:numId w:val="1"/>
        </w:numPr>
      </w:pPr>
      <w:r>
        <w:t>FBI – National Crime Information Center (NCIC)</w:t>
      </w:r>
    </w:p>
    <w:p w14:paraId="10347A9C" w14:textId="3B106A04" w:rsidR="00715034" w:rsidRDefault="00715034" w:rsidP="00F75EFF">
      <w:pPr>
        <w:pStyle w:val="ListParagraph"/>
        <w:numPr>
          <w:ilvl w:val="1"/>
          <w:numId w:val="1"/>
        </w:numPr>
      </w:pPr>
      <w:r>
        <w:t>MIL-STD 6016 (Link-16, TDL)</w:t>
      </w:r>
    </w:p>
    <w:p w14:paraId="0069047C" w14:textId="16E092CC" w:rsidR="00715034" w:rsidRDefault="00715034" w:rsidP="00F75EFF">
      <w:pPr>
        <w:pStyle w:val="ListParagraph"/>
        <w:numPr>
          <w:ilvl w:val="1"/>
          <w:numId w:val="1"/>
        </w:numPr>
      </w:pPr>
      <w:r>
        <w:t>MIL_STD 6017</w:t>
      </w:r>
      <w:r w:rsidR="00E93439">
        <w:t xml:space="preserve"> (VMF, XML)</w:t>
      </w:r>
    </w:p>
    <w:p w14:paraId="17DF6C07" w14:textId="23844E5C" w:rsidR="00E93439" w:rsidRDefault="00E93439" w:rsidP="00F75EFF">
      <w:pPr>
        <w:pStyle w:val="ListParagraph"/>
        <w:numPr>
          <w:ilvl w:val="1"/>
          <w:numId w:val="1"/>
        </w:numPr>
      </w:pPr>
      <w:r>
        <w:t>MIL-STD 6040 (USMTF)</w:t>
      </w:r>
    </w:p>
    <w:p w14:paraId="259C287F" w14:textId="6E8C45C5" w:rsidR="00E93439" w:rsidRDefault="00E93439" w:rsidP="00F75EFF">
      <w:pPr>
        <w:pStyle w:val="ListParagraph"/>
        <w:numPr>
          <w:ilvl w:val="1"/>
          <w:numId w:val="1"/>
        </w:numPr>
      </w:pPr>
      <w:r>
        <w:t>NORAD/NORTHCOM – Situational Awareness Geospatial Enterprise (SAGE)</w:t>
      </w:r>
    </w:p>
    <w:p w14:paraId="1D544D6D" w14:textId="018DCC27" w:rsidR="00E93439" w:rsidRDefault="00E93439" w:rsidP="00F75EFF">
      <w:pPr>
        <w:pStyle w:val="ListParagraph"/>
        <w:numPr>
          <w:ilvl w:val="1"/>
          <w:numId w:val="1"/>
        </w:numPr>
      </w:pPr>
      <w:r>
        <w:t>FEMA – National Incident Management System (NIMS)</w:t>
      </w:r>
    </w:p>
    <w:p w14:paraId="4CC5DE81" w14:textId="4BE288B8" w:rsidR="00E93439" w:rsidRDefault="00E93439" w:rsidP="00F75EFF">
      <w:pPr>
        <w:pStyle w:val="ListParagraph"/>
        <w:numPr>
          <w:ilvl w:val="1"/>
          <w:numId w:val="1"/>
        </w:numPr>
      </w:pPr>
      <w:r>
        <w:t>CDC – Emergency Preparedness &amp; Response Exchange Requirements</w:t>
      </w:r>
    </w:p>
    <w:p w14:paraId="5C895A01" w14:textId="73F27794" w:rsidR="00EA7703" w:rsidRDefault="00C93501" w:rsidP="00F75EFF">
      <w:pPr>
        <w:pStyle w:val="ListParagraph"/>
        <w:numPr>
          <w:ilvl w:val="0"/>
          <w:numId w:val="1"/>
        </w:numPr>
      </w:pPr>
      <w:r>
        <w:t>FVEY</w:t>
      </w:r>
    </w:p>
    <w:p w14:paraId="032CABEB" w14:textId="4622C5FD" w:rsidR="00C93501" w:rsidRDefault="00C93501" w:rsidP="00F75EFF">
      <w:pPr>
        <w:pStyle w:val="ListParagraph"/>
        <w:numPr>
          <w:ilvl w:val="0"/>
          <w:numId w:val="1"/>
        </w:numPr>
      </w:pPr>
      <w:r>
        <w:t>NATO – NATO Core Data Framework</w:t>
      </w:r>
    </w:p>
    <w:p w14:paraId="3FEABD29" w14:textId="40770047" w:rsidR="00C93501" w:rsidRDefault="00C93501" w:rsidP="00F75EFF">
      <w:pPr>
        <w:pStyle w:val="ListParagraph"/>
        <w:numPr>
          <w:ilvl w:val="0"/>
          <w:numId w:val="1"/>
        </w:numPr>
      </w:pPr>
      <w:r>
        <w:t>Global, Public, &amp; Priv</w:t>
      </w:r>
      <w:r w:rsidR="00F75EFF">
        <w:t>ate Business &amp; Industry</w:t>
      </w:r>
    </w:p>
    <w:p w14:paraId="530E2007" w14:textId="77777777" w:rsidR="00CC7FD7" w:rsidRDefault="00CC7FD7" w:rsidP="00CC7FD7"/>
    <w:p w14:paraId="50BD6F4C" w14:textId="4C05133A" w:rsidR="00CC7FD7" w:rsidRDefault="00CC7FD7" w:rsidP="00CC7FD7">
      <w:pPr>
        <w:jc w:val="center"/>
      </w:pPr>
      <w:r>
        <w:rPr>
          <w:noProof/>
        </w:rPr>
        <w:drawing>
          <wp:inline distT="0" distB="0" distL="0" distR="0" wp14:anchorId="79BF86F6" wp14:editId="59386FFD">
            <wp:extent cx="2662733" cy="2532108"/>
            <wp:effectExtent l="0" t="0" r="4445" b="1905"/>
            <wp:docPr id="769254272"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54272" name="Picture 1" descr="Dia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86475" cy="2554685"/>
                    </a:xfrm>
                    <a:prstGeom prst="rect">
                      <a:avLst/>
                    </a:prstGeom>
                  </pic:spPr>
                </pic:pic>
              </a:graphicData>
            </a:graphic>
          </wp:inline>
        </w:drawing>
      </w:r>
    </w:p>
    <w:p w14:paraId="3330F81E" w14:textId="77777777" w:rsidR="00CC7FD7" w:rsidRDefault="00CC7FD7" w:rsidP="00CC7FD7"/>
    <w:p w14:paraId="11AC5B6C" w14:textId="77777777" w:rsidR="00E6186F" w:rsidRDefault="00E6186F" w:rsidP="00303CFD">
      <w:pPr>
        <w:pStyle w:val="ListParagraph"/>
      </w:pPr>
    </w:p>
    <w:p w14:paraId="048EC2F8" w14:textId="77777777" w:rsidR="00303CFD" w:rsidRDefault="00303CFD" w:rsidP="00303CFD">
      <w:pPr>
        <w:pStyle w:val="ListParagraph"/>
      </w:pPr>
    </w:p>
    <w:p w14:paraId="17A6AD03" w14:textId="77777777" w:rsidR="00303CFD" w:rsidRDefault="00303CFD" w:rsidP="00303CFD">
      <w:pPr>
        <w:pStyle w:val="ListParagraph"/>
      </w:pPr>
    </w:p>
    <w:p w14:paraId="73721062" w14:textId="3E420F19" w:rsidR="00B535B5" w:rsidRDefault="00E6186F" w:rsidP="0028423C">
      <w:pPr>
        <w:rPr>
          <w:b/>
          <w:bCs/>
          <w:color w:val="0070C0"/>
          <w:sz w:val="28"/>
          <w:szCs w:val="28"/>
        </w:rPr>
      </w:pPr>
      <w:r>
        <w:br w:type="column"/>
      </w:r>
      <w:r w:rsidR="0028423C" w:rsidRPr="0028423C">
        <w:rPr>
          <w:b/>
          <w:bCs/>
          <w:color w:val="0070C0"/>
          <w:sz w:val="28"/>
          <w:szCs w:val="28"/>
        </w:rPr>
        <w:lastRenderedPageBreak/>
        <w:t>MilOps in Action</w:t>
      </w:r>
    </w:p>
    <w:p w14:paraId="3BBE928E" w14:textId="77777777" w:rsidR="00BD3436" w:rsidRDefault="00BC05E5" w:rsidP="0028423C">
      <w:r w:rsidRPr="00BC05E5">
        <w:t>Exploratory Meetings</w:t>
      </w:r>
      <w:r>
        <w:t xml:space="preserve"> </w:t>
      </w:r>
      <w:r w:rsidR="00850144">
        <w:t xml:space="preserve">with </w:t>
      </w:r>
    </w:p>
    <w:p w14:paraId="6121A634" w14:textId="77777777" w:rsidR="00BD3436" w:rsidRDefault="00850144" w:rsidP="00BD3436">
      <w:pPr>
        <w:pStyle w:val="ListParagraph"/>
        <w:numPr>
          <w:ilvl w:val="0"/>
          <w:numId w:val="3"/>
        </w:numPr>
      </w:pPr>
      <w:r>
        <w:t>AFRICOM</w:t>
      </w:r>
    </w:p>
    <w:p w14:paraId="33620AB5" w14:textId="77777777" w:rsidR="00BD3436" w:rsidRDefault="00850144" w:rsidP="00BD3436">
      <w:pPr>
        <w:pStyle w:val="ListParagraph"/>
        <w:numPr>
          <w:ilvl w:val="0"/>
          <w:numId w:val="3"/>
        </w:numPr>
      </w:pPr>
      <w:r>
        <w:t>C2IE</w:t>
      </w:r>
    </w:p>
    <w:p w14:paraId="6F907D58" w14:textId="45D2FE6E" w:rsidR="0028423C" w:rsidRDefault="00941DF0" w:rsidP="00BD3436">
      <w:pPr>
        <w:pStyle w:val="ListParagraph"/>
        <w:numPr>
          <w:ilvl w:val="0"/>
          <w:numId w:val="3"/>
        </w:numPr>
      </w:pPr>
      <w:r>
        <w:t>Logistics</w:t>
      </w:r>
    </w:p>
    <w:p w14:paraId="4705662E" w14:textId="46734D45" w:rsidR="00941DF0" w:rsidRDefault="00941DF0" w:rsidP="0028423C">
      <w:pPr>
        <w:rPr>
          <w:b/>
          <w:bCs/>
          <w:color w:val="0070C0"/>
          <w:sz w:val="28"/>
          <w:szCs w:val="28"/>
        </w:rPr>
      </w:pPr>
      <w:r w:rsidRPr="00941DF0">
        <w:rPr>
          <w:b/>
          <w:bCs/>
          <w:color w:val="0070C0"/>
          <w:sz w:val="28"/>
          <w:szCs w:val="28"/>
        </w:rPr>
        <w:t>Implementation Updates</w:t>
      </w:r>
    </w:p>
    <w:p w14:paraId="4FD897A4" w14:textId="34D57E9B" w:rsidR="00941DF0" w:rsidRDefault="00BD3436" w:rsidP="00BD3436">
      <w:pPr>
        <w:pStyle w:val="ListParagraph"/>
        <w:numPr>
          <w:ilvl w:val="0"/>
          <w:numId w:val="2"/>
        </w:numPr>
      </w:pPr>
      <w:r w:rsidRPr="00BD3436">
        <w:t xml:space="preserve">USMTF to NIEM – DISA </w:t>
      </w:r>
    </w:p>
    <w:p w14:paraId="23B173D1" w14:textId="42DE6036" w:rsidR="006A710F" w:rsidRDefault="006A710F" w:rsidP="006A710F">
      <w:pPr>
        <w:pStyle w:val="ListParagraph"/>
      </w:pPr>
      <w:r w:rsidRPr="006A710F">
        <w:drawing>
          <wp:inline distT="0" distB="0" distL="0" distR="0" wp14:anchorId="38A5C49D" wp14:editId="11A7AAF4">
            <wp:extent cx="1353312" cy="1202010"/>
            <wp:effectExtent l="0" t="0" r="0" b="0"/>
            <wp:docPr id="195948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85234" name=""/>
                    <pic:cNvPicPr/>
                  </pic:nvPicPr>
                  <pic:blipFill>
                    <a:blip r:embed="rId15"/>
                    <a:stretch>
                      <a:fillRect/>
                    </a:stretch>
                  </pic:blipFill>
                  <pic:spPr>
                    <a:xfrm>
                      <a:off x="0" y="0"/>
                      <a:ext cx="1367090" cy="1214248"/>
                    </a:xfrm>
                    <a:prstGeom prst="rect">
                      <a:avLst/>
                    </a:prstGeom>
                  </pic:spPr>
                </pic:pic>
              </a:graphicData>
            </a:graphic>
          </wp:inline>
        </w:drawing>
      </w:r>
      <w:r w:rsidR="00292557">
        <w:t xml:space="preserve">      </w:t>
      </w:r>
      <w:r w:rsidR="00292557" w:rsidRPr="00292557">
        <w:drawing>
          <wp:inline distT="0" distB="0" distL="0" distR="0" wp14:anchorId="6E57F3B0" wp14:editId="04A2CA81">
            <wp:extent cx="1391412" cy="1207008"/>
            <wp:effectExtent l="0" t="0" r="0" b="0"/>
            <wp:docPr id="1814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26" name=""/>
                    <pic:cNvPicPr/>
                  </pic:nvPicPr>
                  <pic:blipFill>
                    <a:blip r:embed="rId16"/>
                    <a:stretch>
                      <a:fillRect/>
                    </a:stretch>
                  </pic:blipFill>
                  <pic:spPr>
                    <a:xfrm>
                      <a:off x="0" y="0"/>
                      <a:ext cx="1399600" cy="1214111"/>
                    </a:xfrm>
                    <a:prstGeom prst="rect">
                      <a:avLst/>
                    </a:prstGeom>
                  </pic:spPr>
                </pic:pic>
              </a:graphicData>
            </a:graphic>
          </wp:inline>
        </w:drawing>
      </w:r>
    </w:p>
    <w:p w14:paraId="387C7C17" w14:textId="3A3BDE27" w:rsidR="008A01B6" w:rsidRDefault="008A01B6" w:rsidP="008A01B6">
      <w:pPr>
        <w:pStyle w:val="ListParagraph"/>
        <w:numPr>
          <w:ilvl w:val="0"/>
          <w:numId w:val="2"/>
        </w:numPr>
      </w:pPr>
      <w:r>
        <w:t xml:space="preserve">NCDF STANG 5653 &amp; Data Lake – NATO </w:t>
      </w:r>
    </w:p>
    <w:p w14:paraId="5F6CEDF8" w14:textId="68E82C0B" w:rsidR="00321159" w:rsidRDefault="00321159" w:rsidP="008A01B6">
      <w:pPr>
        <w:pStyle w:val="ListParagraph"/>
        <w:numPr>
          <w:ilvl w:val="0"/>
          <w:numId w:val="2"/>
        </w:numPr>
      </w:pPr>
      <w:r>
        <w:t xml:space="preserve">Electromagnetic Spectrum Data Semantics </w:t>
      </w:r>
      <w:r w:rsidR="00AF3C3A">
        <w:t xml:space="preserve">(EMS) </w:t>
      </w:r>
      <w:r>
        <w:t>– DISA</w:t>
      </w:r>
    </w:p>
    <w:p w14:paraId="54D14AD3" w14:textId="473E37CE" w:rsidR="00321159" w:rsidRPr="00BD3436" w:rsidRDefault="00AF3C3A" w:rsidP="008A01B6">
      <w:pPr>
        <w:pStyle w:val="ListParagraph"/>
        <w:numPr>
          <w:ilvl w:val="0"/>
          <w:numId w:val="2"/>
        </w:numPr>
      </w:pPr>
      <w:r>
        <w:t xml:space="preserve">Universal Command and Control (UC2) </w:t>
      </w:r>
      <w:r w:rsidR="002951B7">
        <w:t xml:space="preserve">2 4.0 – DISA </w:t>
      </w:r>
    </w:p>
    <w:sectPr w:rsidR="00321159" w:rsidRPr="00BD3436" w:rsidSect="006B7B4C">
      <w:headerReference w:type="default" r:id="rId17"/>
      <w:type w:val="continuous"/>
      <w:pgSz w:w="12240" w:h="15840"/>
      <w:pgMar w:top="720" w:right="720" w:bottom="720" w:left="720" w:header="216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D76B" w14:textId="77777777" w:rsidR="003A0AEB" w:rsidRDefault="003A0AEB" w:rsidP="006818A9">
      <w:pPr>
        <w:spacing w:after="0"/>
      </w:pPr>
      <w:r>
        <w:separator/>
      </w:r>
    </w:p>
  </w:endnote>
  <w:endnote w:type="continuationSeparator" w:id="0">
    <w:p w14:paraId="4A32E3A6" w14:textId="77777777" w:rsidR="003A0AEB" w:rsidRDefault="003A0AEB" w:rsidP="00681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D1BB1" w14:textId="77777777" w:rsidR="003A0AEB" w:rsidRDefault="003A0AEB" w:rsidP="006818A9">
      <w:pPr>
        <w:spacing w:after="0"/>
      </w:pPr>
      <w:r>
        <w:separator/>
      </w:r>
    </w:p>
  </w:footnote>
  <w:footnote w:type="continuationSeparator" w:id="0">
    <w:p w14:paraId="6B506592" w14:textId="77777777" w:rsidR="003A0AEB" w:rsidRDefault="003A0AEB" w:rsidP="006818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0EC52" w14:textId="638B42B9" w:rsidR="00DF2623" w:rsidRDefault="006B7B4C">
    <w:pPr>
      <w:pStyle w:val="Header"/>
    </w:pPr>
    <w:r>
      <w:rPr>
        <w:noProof/>
      </w:rPr>
      <w:drawing>
        <wp:anchor distT="0" distB="0" distL="114300" distR="114300" simplePos="0" relativeHeight="251664384" behindDoc="1" locked="0" layoutInCell="1" allowOverlap="1" wp14:anchorId="708BA89E" wp14:editId="53EA7074">
          <wp:simplePos x="0" y="0"/>
          <wp:positionH relativeFrom="column">
            <wp:posOffset>107950</wp:posOffset>
          </wp:positionH>
          <wp:positionV relativeFrom="paragraph">
            <wp:posOffset>-1313307</wp:posOffset>
          </wp:positionV>
          <wp:extent cx="6858000" cy="1448409"/>
          <wp:effectExtent l="0" t="0" r="0" b="0"/>
          <wp:wrapNone/>
          <wp:docPr id="921393792" name="Picture 3" descr="A picture containing light, laser, night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70708" name="Picture 3" descr="A picture containing light, laser, night sky&#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6858000" cy="1448409"/>
                  </a:xfrm>
                  <a:prstGeom prst="rect">
                    <a:avLst/>
                  </a:prstGeom>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D96" w14:textId="132C7836" w:rsidR="006818A9" w:rsidRDefault="00E360D4" w:rsidP="00346FFD">
    <w:pPr>
      <w:pStyle w:val="Header"/>
    </w:pPr>
    <w:r>
      <w:rPr>
        <w:noProof/>
      </w:rPr>
      <mc:AlternateContent>
        <mc:Choice Requires="wps">
          <w:drawing>
            <wp:anchor distT="0" distB="0" distL="114300" distR="114300" simplePos="0" relativeHeight="251659264" behindDoc="1" locked="0" layoutInCell="1" allowOverlap="1" wp14:anchorId="0AB3415A" wp14:editId="55C9A35F">
              <wp:simplePos x="0" y="0"/>
              <wp:positionH relativeFrom="column">
                <wp:posOffset>-208483</wp:posOffset>
              </wp:positionH>
              <wp:positionV relativeFrom="paragraph">
                <wp:posOffset>-1291133</wp:posOffset>
              </wp:positionV>
              <wp:extent cx="7298690" cy="1315822"/>
              <wp:effectExtent l="0" t="0" r="0" b="0"/>
              <wp:wrapNone/>
              <wp:docPr id="581731936" name="Text Box 4"/>
              <wp:cNvGraphicFramePr/>
              <a:graphic xmlns:a="http://schemas.openxmlformats.org/drawingml/2006/main">
                <a:graphicData uri="http://schemas.microsoft.com/office/word/2010/wordprocessingShape">
                  <wps:wsp>
                    <wps:cNvSpPr txBox="1"/>
                    <wps:spPr>
                      <a:xfrm>
                        <a:off x="0" y="0"/>
                        <a:ext cx="7298690" cy="1315822"/>
                      </a:xfrm>
                      <a:prstGeom prst="rect">
                        <a:avLst/>
                      </a:prstGeom>
                      <a:noFill/>
                      <a:ln w="6350">
                        <a:noFill/>
                      </a:ln>
                    </wps:spPr>
                    <wps:txbx>
                      <w:txbxContent>
                        <w:p w14:paraId="7423E1E3" w14:textId="77777777" w:rsidR="007E3373" w:rsidRDefault="007D5CAE" w:rsidP="008B3B6A">
                          <w:pPr>
                            <w:jc w:val="center"/>
                            <w:rPr>
                              <w:rFonts w:ascii="Segoe UI Black" w:hAnsi="Segoe UI Black"/>
                              <w:b/>
                              <w:bCs/>
                              <w:sz w:val="48"/>
                              <w:szCs w:val="48"/>
                              <w14:textOutline w14:w="9525" w14:cap="rnd" w14:cmpd="sng" w14:algn="ctr">
                                <w14:solidFill>
                                  <w14:srgbClr w14:val="000000"/>
                                </w14:solidFill>
                                <w14:prstDash w14:val="solid"/>
                                <w14:bevel/>
                              </w14:textOutline>
                            </w:rPr>
                          </w:pPr>
                          <w:r w:rsidRPr="00C4054B">
                            <w:rPr>
                              <w:rFonts w:ascii="Segoe UI Black" w:hAnsi="Segoe UI Black"/>
                              <w:b/>
                              <w:bCs/>
                              <w:sz w:val="48"/>
                              <w:szCs w:val="48"/>
                              <w14:textOutline w14:w="9525" w14:cap="rnd" w14:cmpd="sng" w14:algn="ctr">
                                <w14:solidFill>
                                  <w14:srgbClr w14:val="000000"/>
                                </w14:solidFill>
                                <w14:prstDash w14:val="solid"/>
                                <w14:bevel/>
                              </w14:textOutline>
                            </w:rPr>
                            <w:t xml:space="preserve">Quarterly Newsletter for </w:t>
                          </w:r>
                        </w:p>
                        <w:p w14:paraId="14F5F133" w14:textId="7677FCA3" w:rsidR="00AB4FB2" w:rsidRPr="00C4054B" w:rsidRDefault="007D5CAE" w:rsidP="008B3B6A">
                          <w:pPr>
                            <w:jc w:val="center"/>
                            <w:rPr>
                              <w:rFonts w:ascii="Segoe UI Black" w:hAnsi="Segoe UI Black"/>
                              <w:b/>
                              <w:bCs/>
                              <w:sz w:val="48"/>
                              <w:szCs w:val="48"/>
                              <w14:textOutline w14:w="9525" w14:cap="rnd" w14:cmpd="sng" w14:algn="ctr">
                                <w14:solidFill>
                                  <w14:srgbClr w14:val="000000"/>
                                </w14:solidFill>
                                <w14:prstDash w14:val="solid"/>
                                <w14:bevel/>
                              </w14:textOutline>
                            </w:rPr>
                          </w:pPr>
                          <w:r w:rsidRPr="00C4054B">
                            <w:rPr>
                              <w:rFonts w:ascii="Segoe UI Black" w:hAnsi="Segoe UI Black"/>
                              <w:b/>
                              <w:bCs/>
                              <w:sz w:val="48"/>
                              <w:szCs w:val="48"/>
                              <w14:textOutline w14:w="9525" w14:cap="rnd" w14:cmpd="sng" w14:algn="ctr">
                                <w14:solidFill>
                                  <w14:srgbClr w14:val="000000"/>
                                </w14:solidFill>
                                <w14:prstDash w14:val="solid"/>
                                <w14:bevel/>
                              </w14:textOutline>
                            </w:rPr>
                            <w:t>MilOps Subcommittee</w:t>
                          </w:r>
                        </w:p>
                        <w:p w14:paraId="28CA4504" w14:textId="33923A6F" w:rsidR="007D5CAE" w:rsidRPr="00C4054B" w:rsidRDefault="007D5CAE" w:rsidP="008B3B6A">
                          <w:pPr>
                            <w:jc w:val="center"/>
                            <w:rPr>
                              <w:b/>
                              <w:bCs/>
                              <w14:textOutline w14:w="9525" w14:cap="rnd" w14:cmpd="sng" w14:algn="ctr">
                                <w14:solidFill>
                                  <w14:srgbClr w14:val="000000"/>
                                </w14:solidFill>
                                <w14:prstDash w14:val="solid"/>
                                <w14:bevel/>
                              </w14:textOutline>
                            </w:rPr>
                          </w:pPr>
                          <w:r w:rsidRPr="00C4054B">
                            <w:rPr>
                              <w:b/>
                              <w:bCs/>
                              <w14:textOutline w14:w="9525" w14:cap="rnd" w14:cmpd="sng" w14:algn="ctr">
                                <w14:solidFill>
                                  <w14:srgbClr w14:val="000000"/>
                                </w14:solidFill>
                                <w14:prstDash w14:val="solid"/>
                                <w14:bevel/>
                              </w14:textOutline>
                            </w:rPr>
                            <w:t>3</w:t>
                          </w:r>
                          <w:r w:rsidRPr="00C4054B">
                            <w:rPr>
                              <w:b/>
                              <w:bCs/>
                              <w:vertAlign w:val="superscript"/>
                              <w14:textOutline w14:w="9525" w14:cap="rnd" w14:cmpd="sng" w14:algn="ctr">
                                <w14:solidFill>
                                  <w14:srgbClr w14:val="000000"/>
                                </w14:solidFill>
                                <w14:prstDash w14:val="solid"/>
                                <w14:bevel/>
                              </w14:textOutline>
                            </w:rPr>
                            <w:t>rd</w:t>
                          </w:r>
                          <w:r w:rsidRPr="00C4054B">
                            <w:rPr>
                              <w:b/>
                              <w:bCs/>
                              <w14:textOutline w14:w="9525" w14:cap="rnd" w14:cmpd="sng" w14:algn="ctr">
                                <w14:solidFill>
                                  <w14:srgbClr w14:val="000000"/>
                                </w14:solidFill>
                                <w14:prstDash w14:val="solid"/>
                                <w14:bevel/>
                              </w14:textOutline>
                            </w:rPr>
                            <w:t xml:space="preserve"> Quarter 2025</w:t>
                          </w:r>
                        </w:p>
                        <w:p w14:paraId="09A5630B" w14:textId="77777777" w:rsidR="007D5CAE" w:rsidRPr="00370F29" w:rsidRDefault="007D5CAE">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3415A" id="_x0000_t202" coordsize="21600,21600" o:spt="202" path="m,l,21600r21600,l21600,xe">
              <v:stroke joinstyle="miter"/>
              <v:path gradientshapeok="t" o:connecttype="rect"/>
            </v:shapetype>
            <v:shape id="Text Box 4" o:spid="_x0000_s1026" type="#_x0000_t202" style="position:absolute;margin-left:-16.4pt;margin-top:-101.65pt;width:574.7pt;height:10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" filled="f" stroked="f" strokeweight=".5pt">
              <v:textbox>
                <w:txbxContent>
                  <w:p w14:paraId="7423E1E3" w14:textId="77777777" w:rsidR="007E3373" w:rsidRDefault="007D5CAE" w:rsidP="008B3B6A">
                    <w:pPr>
                      <w:jc w:val="center"/>
                      <w:rPr>
                        <w:rFonts w:ascii="Segoe UI Black" w:hAnsi="Segoe UI Black"/>
                        <w:b/>
                        <w:bCs/>
                        <w:sz w:val="48"/>
                        <w:szCs w:val="48"/>
                        <w14:textOutline w14:w="9525" w14:cap="rnd" w14:cmpd="sng" w14:algn="ctr">
                          <w14:solidFill>
                            <w14:srgbClr w14:val="000000"/>
                          </w14:solidFill>
                          <w14:prstDash w14:val="solid"/>
                          <w14:bevel/>
                        </w14:textOutline>
                      </w:rPr>
                    </w:pPr>
                    <w:r w:rsidRPr="00C4054B">
                      <w:rPr>
                        <w:rFonts w:ascii="Segoe UI Black" w:hAnsi="Segoe UI Black"/>
                        <w:b/>
                        <w:bCs/>
                        <w:sz w:val="48"/>
                        <w:szCs w:val="48"/>
                        <w14:textOutline w14:w="9525" w14:cap="rnd" w14:cmpd="sng" w14:algn="ctr">
                          <w14:solidFill>
                            <w14:srgbClr w14:val="000000"/>
                          </w14:solidFill>
                          <w14:prstDash w14:val="solid"/>
                          <w14:bevel/>
                        </w14:textOutline>
                      </w:rPr>
                      <w:t xml:space="preserve">Quarterly Newsletter for </w:t>
                    </w:r>
                  </w:p>
                  <w:p w14:paraId="14F5F133" w14:textId="7677FCA3" w:rsidR="00AB4FB2" w:rsidRPr="00C4054B" w:rsidRDefault="007D5CAE" w:rsidP="008B3B6A">
                    <w:pPr>
                      <w:jc w:val="center"/>
                      <w:rPr>
                        <w:rFonts w:ascii="Segoe UI Black" w:hAnsi="Segoe UI Black"/>
                        <w:b/>
                        <w:bCs/>
                        <w:sz w:val="48"/>
                        <w:szCs w:val="48"/>
                        <w14:textOutline w14:w="9525" w14:cap="rnd" w14:cmpd="sng" w14:algn="ctr">
                          <w14:solidFill>
                            <w14:srgbClr w14:val="000000"/>
                          </w14:solidFill>
                          <w14:prstDash w14:val="solid"/>
                          <w14:bevel/>
                        </w14:textOutline>
                      </w:rPr>
                    </w:pPr>
                    <w:r w:rsidRPr="00C4054B">
                      <w:rPr>
                        <w:rFonts w:ascii="Segoe UI Black" w:hAnsi="Segoe UI Black"/>
                        <w:b/>
                        <w:bCs/>
                        <w:sz w:val="48"/>
                        <w:szCs w:val="48"/>
                        <w14:textOutline w14:w="9525" w14:cap="rnd" w14:cmpd="sng" w14:algn="ctr">
                          <w14:solidFill>
                            <w14:srgbClr w14:val="000000"/>
                          </w14:solidFill>
                          <w14:prstDash w14:val="solid"/>
                          <w14:bevel/>
                        </w14:textOutline>
                      </w:rPr>
                      <w:t>MilOps Subcommittee</w:t>
                    </w:r>
                  </w:p>
                  <w:p w14:paraId="28CA4504" w14:textId="33923A6F" w:rsidR="007D5CAE" w:rsidRPr="00C4054B" w:rsidRDefault="007D5CAE" w:rsidP="008B3B6A">
                    <w:pPr>
                      <w:jc w:val="center"/>
                      <w:rPr>
                        <w:b/>
                        <w:bCs/>
                        <w14:textOutline w14:w="9525" w14:cap="rnd" w14:cmpd="sng" w14:algn="ctr">
                          <w14:solidFill>
                            <w14:srgbClr w14:val="000000"/>
                          </w14:solidFill>
                          <w14:prstDash w14:val="solid"/>
                          <w14:bevel/>
                        </w14:textOutline>
                      </w:rPr>
                    </w:pPr>
                    <w:r w:rsidRPr="00C4054B">
                      <w:rPr>
                        <w:b/>
                        <w:bCs/>
                        <w14:textOutline w14:w="9525" w14:cap="rnd" w14:cmpd="sng" w14:algn="ctr">
                          <w14:solidFill>
                            <w14:srgbClr w14:val="000000"/>
                          </w14:solidFill>
                          <w14:prstDash w14:val="solid"/>
                          <w14:bevel/>
                        </w14:textOutline>
                      </w:rPr>
                      <w:t>3</w:t>
                    </w:r>
                    <w:r w:rsidRPr="00C4054B">
                      <w:rPr>
                        <w:b/>
                        <w:bCs/>
                        <w:vertAlign w:val="superscript"/>
                        <w14:textOutline w14:w="9525" w14:cap="rnd" w14:cmpd="sng" w14:algn="ctr">
                          <w14:solidFill>
                            <w14:srgbClr w14:val="000000"/>
                          </w14:solidFill>
                          <w14:prstDash w14:val="solid"/>
                          <w14:bevel/>
                        </w14:textOutline>
                      </w:rPr>
                      <w:t>rd</w:t>
                    </w:r>
                    <w:r w:rsidRPr="00C4054B">
                      <w:rPr>
                        <w:b/>
                        <w:bCs/>
                        <w14:textOutline w14:w="9525" w14:cap="rnd" w14:cmpd="sng" w14:algn="ctr">
                          <w14:solidFill>
                            <w14:srgbClr w14:val="000000"/>
                          </w14:solidFill>
                          <w14:prstDash w14:val="solid"/>
                          <w14:bevel/>
                        </w14:textOutline>
                      </w:rPr>
                      <w:t xml:space="preserve"> Quarter 2025</w:t>
                    </w:r>
                  </w:p>
                  <w:p w14:paraId="09A5630B" w14:textId="77777777" w:rsidR="007D5CAE" w:rsidRPr="00370F29" w:rsidRDefault="007D5CAE">
                    <w:pPr>
                      <w:rPr>
                        <w14:textOutline w14:w="9525" w14:cap="rnd" w14:cmpd="sng" w14:algn="ctr">
                          <w14:solidFill>
                            <w14:srgbClr w14:val="000000"/>
                          </w14:solidFill>
                          <w14:prstDash w14:val="solid"/>
                          <w14:bevel/>
                        </w14:textOutline>
                      </w:rPr>
                    </w:pPr>
                  </w:p>
                </w:txbxContent>
              </v:textbox>
            </v:shape>
          </w:pict>
        </mc:Fallback>
      </mc:AlternateContent>
    </w:r>
    <w:r w:rsidR="00370F29">
      <w:rPr>
        <w:noProof/>
      </w:rPr>
      <w:drawing>
        <wp:anchor distT="0" distB="0" distL="114300" distR="114300" simplePos="0" relativeHeight="251658240" behindDoc="1" locked="0" layoutInCell="1" allowOverlap="1" wp14:anchorId="1B1D681B" wp14:editId="019A8318">
          <wp:simplePos x="0" y="0"/>
          <wp:positionH relativeFrom="column">
            <wp:posOffset>-208483</wp:posOffset>
          </wp:positionH>
          <wp:positionV relativeFrom="paragraph">
            <wp:posOffset>-1492301</wp:posOffset>
          </wp:positionV>
          <wp:extent cx="7298690" cy="1513815"/>
          <wp:effectExtent l="0" t="0" r="0" b="0"/>
          <wp:wrapNone/>
          <wp:docPr id="202026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6854" name="Picture 2"/>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7298690" cy="15138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C914" w14:textId="77777777" w:rsidR="009B1A5F" w:rsidRDefault="009B1A5F" w:rsidP="004005E7">
    <w:pPr>
      <w:pStyle w:val="Header"/>
      <w:jc w:val="center"/>
    </w:pPr>
    <w:r>
      <w:rPr>
        <w:noProof/>
      </w:rPr>
      <mc:AlternateContent>
        <mc:Choice Requires="wps">
          <w:drawing>
            <wp:anchor distT="0" distB="0" distL="114300" distR="114300" simplePos="0" relativeHeight="251662336" behindDoc="1" locked="0" layoutInCell="1" allowOverlap="1" wp14:anchorId="68B7D20A" wp14:editId="6F01B84D">
              <wp:simplePos x="0" y="0"/>
              <wp:positionH relativeFrom="column">
                <wp:posOffset>171704</wp:posOffset>
              </wp:positionH>
              <wp:positionV relativeFrom="paragraph">
                <wp:posOffset>-1356411</wp:posOffset>
              </wp:positionV>
              <wp:extent cx="6451600" cy="1257783"/>
              <wp:effectExtent l="0" t="0" r="0" b="0"/>
              <wp:wrapNone/>
              <wp:docPr id="1343837901" name="Text Box 4"/>
              <wp:cNvGraphicFramePr/>
              <a:graphic xmlns:a="http://schemas.openxmlformats.org/drawingml/2006/main">
                <a:graphicData uri="http://schemas.microsoft.com/office/word/2010/wordprocessingShape">
                  <wps:wsp>
                    <wps:cNvSpPr txBox="1"/>
                    <wps:spPr>
                      <a:xfrm>
                        <a:off x="0" y="0"/>
                        <a:ext cx="6451600" cy="1257783"/>
                      </a:xfrm>
                      <a:prstGeom prst="rect">
                        <a:avLst/>
                      </a:prstGeom>
                      <a:noFill/>
                      <a:ln w="6350">
                        <a:noFill/>
                      </a:ln>
                    </wps:spPr>
                    <wps:txbx>
                      <w:txbxContent>
                        <w:p w14:paraId="668A247C" w14:textId="77777777" w:rsidR="009B1A5F" w:rsidRPr="00C4054B" w:rsidRDefault="009B1A5F" w:rsidP="008B3B6A">
                          <w:pPr>
                            <w:jc w:val="center"/>
                            <w:rPr>
                              <w:rFonts w:ascii="Segoe UI Black" w:hAnsi="Segoe UI Black"/>
                              <w:b/>
                              <w:bCs/>
                              <w:sz w:val="48"/>
                              <w:szCs w:val="48"/>
                              <w14:textOutline w14:w="9525" w14:cap="rnd" w14:cmpd="sng" w14:algn="ctr">
                                <w14:solidFill>
                                  <w14:srgbClr w14:val="000000"/>
                                </w14:solidFill>
                                <w14:prstDash w14:val="solid"/>
                                <w14:bevel/>
                              </w14:textOutline>
                            </w:rPr>
                          </w:pPr>
                          <w:r w:rsidRPr="00C4054B">
                            <w:rPr>
                              <w:rFonts w:ascii="Segoe UI Black" w:hAnsi="Segoe UI Black"/>
                              <w:b/>
                              <w:bCs/>
                              <w:sz w:val="48"/>
                              <w:szCs w:val="48"/>
                              <w14:textOutline w14:w="9525" w14:cap="rnd" w14:cmpd="sng" w14:algn="ctr">
                                <w14:solidFill>
                                  <w14:srgbClr w14:val="000000"/>
                                </w14:solidFill>
                                <w14:prstDash w14:val="solid"/>
                                <w14:bevel/>
                              </w14:textOutline>
                            </w:rPr>
                            <w:t>Quarterly Newsletter for MilOps Subcommittee</w:t>
                          </w:r>
                        </w:p>
                        <w:p w14:paraId="5CA69D1C" w14:textId="77777777" w:rsidR="009B1A5F" w:rsidRPr="00C4054B" w:rsidRDefault="009B1A5F" w:rsidP="008B3B6A">
                          <w:pPr>
                            <w:jc w:val="center"/>
                            <w:rPr>
                              <w:b/>
                              <w:bCs/>
                              <w14:textOutline w14:w="9525" w14:cap="rnd" w14:cmpd="sng" w14:algn="ctr">
                                <w14:solidFill>
                                  <w14:srgbClr w14:val="000000"/>
                                </w14:solidFill>
                                <w14:prstDash w14:val="solid"/>
                                <w14:bevel/>
                              </w14:textOutline>
                            </w:rPr>
                          </w:pPr>
                          <w:r w:rsidRPr="00C4054B">
                            <w:rPr>
                              <w:b/>
                              <w:bCs/>
                              <w14:textOutline w14:w="9525" w14:cap="rnd" w14:cmpd="sng" w14:algn="ctr">
                                <w14:solidFill>
                                  <w14:srgbClr w14:val="000000"/>
                                </w14:solidFill>
                                <w14:prstDash w14:val="solid"/>
                                <w14:bevel/>
                              </w14:textOutline>
                            </w:rPr>
                            <w:t>3</w:t>
                          </w:r>
                          <w:r w:rsidRPr="00C4054B">
                            <w:rPr>
                              <w:b/>
                              <w:bCs/>
                              <w:vertAlign w:val="superscript"/>
                              <w14:textOutline w14:w="9525" w14:cap="rnd" w14:cmpd="sng" w14:algn="ctr">
                                <w14:solidFill>
                                  <w14:srgbClr w14:val="000000"/>
                                </w14:solidFill>
                                <w14:prstDash w14:val="solid"/>
                                <w14:bevel/>
                              </w14:textOutline>
                            </w:rPr>
                            <w:t>rd</w:t>
                          </w:r>
                          <w:r w:rsidRPr="00C4054B">
                            <w:rPr>
                              <w:b/>
                              <w:bCs/>
                              <w14:textOutline w14:w="9525" w14:cap="rnd" w14:cmpd="sng" w14:algn="ctr">
                                <w14:solidFill>
                                  <w14:srgbClr w14:val="000000"/>
                                </w14:solidFill>
                                <w14:prstDash w14:val="solid"/>
                                <w14:bevel/>
                              </w14:textOutline>
                            </w:rPr>
                            <w:t xml:space="preserve"> Quarter 2025</w:t>
                          </w:r>
                        </w:p>
                        <w:p w14:paraId="7EE622DE" w14:textId="77777777" w:rsidR="009B1A5F" w:rsidRPr="00370F29" w:rsidRDefault="009B1A5F">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7D20A" id="_x0000_t202" coordsize="21600,21600" o:spt="202" path="m,l,21600r21600,l21600,xe">
              <v:stroke joinstyle="miter"/>
              <v:path gradientshapeok="t" o:connecttype="rect"/>
            </v:shapetype>
            <v:shape id="_x0000_s1027" type="#_x0000_t202" style="position:absolute;left:0;text-align:left;margin-left:13.5pt;margin-top:-106.8pt;width:508pt;height:9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" filled="f" stroked="f" strokeweight=".5pt">
              <v:textbox>
                <w:txbxContent>
                  <w:p w14:paraId="668A247C" w14:textId="77777777" w:rsidR="009B1A5F" w:rsidRPr="00C4054B" w:rsidRDefault="009B1A5F" w:rsidP="008B3B6A">
                    <w:pPr>
                      <w:jc w:val="center"/>
                      <w:rPr>
                        <w:rFonts w:ascii="Segoe UI Black" w:hAnsi="Segoe UI Black"/>
                        <w:b/>
                        <w:bCs/>
                        <w:sz w:val="48"/>
                        <w:szCs w:val="48"/>
                        <w14:textOutline w14:w="9525" w14:cap="rnd" w14:cmpd="sng" w14:algn="ctr">
                          <w14:solidFill>
                            <w14:srgbClr w14:val="000000"/>
                          </w14:solidFill>
                          <w14:prstDash w14:val="solid"/>
                          <w14:bevel/>
                        </w14:textOutline>
                      </w:rPr>
                    </w:pPr>
                    <w:r w:rsidRPr="00C4054B">
                      <w:rPr>
                        <w:rFonts w:ascii="Segoe UI Black" w:hAnsi="Segoe UI Black"/>
                        <w:b/>
                        <w:bCs/>
                        <w:sz w:val="48"/>
                        <w:szCs w:val="48"/>
                        <w14:textOutline w14:w="9525" w14:cap="rnd" w14:cmpd="sng" w14:algn="ctr">
                          <w14:solidFill>
                            <w14:srgbClr w14:val="000000"/>
                          </w14:solidFill>
                          <w14:prstDash w14:val="solid"/>
                          <w14:bevel/>
                        </w14:textOutline>
                      </w:rPr>
                      <w:t>Quarterly Newsletter for MilOps Subcommittee</w:t>
                    </w:r>
                  </w:p>
                  <w:p w14:paraId="5CA69D1C" w14:textId="77777777" w:rsidR="009B1A5F" w:rsidRPr="00C4054B" w:rsidRDefault="009B1A5F" w:rsidP="008B3B6A">
                    <w:pPr>
                      <w:jc w:val="center"/>
                      <w:rPr>
                        <w:b/>
                        <w:bCs/>
                        <w14:textOutline w14:w="9525" w14:cap="rnd" w14:cmpd="sng" w14:algn="ctr">
                          <w14:solidFill>
                            <w14:srgbClr w14:val="000000"/>
                          </w14:solidFill>
                          <w14:prstDash w14:val="solid"/>
                          <w14:bevel/>
                        </w14:textOutline>
                      </w:rPr>
                    </w:pPr>
                    <w:r w:rsidRPr="00C4054B">
                      <w:rPr>
                        <w:b/>
                        <w:bCs/>
                        <w14:textOutline w14:w="9525" w14:cap="rnd" w14:cmpd="sng" w14:algn="ctr">
                          <w14:solidFill>
                            <w14:srgbClr w14:val="000000"/>
                          </w14:solidFill>
                          <w14:prstDash w14:val="solid"/>
                          <w14:bevel/>
                        </w14:textOutline>
                      </w:rPr>
                      <w:t>3</w:t>
                    </w:r>
                    <w:r w:rsidRPr="00C4054B">
                      <w:rPr>
                        <w:b/>
                        <w:bCs/>
                        <w:vertAlign w:val="superscript"/>
                        <w14:textOutline w14:w="9525" w14:cap="rnd" w14:cmpd="sng" w14:algn="ctr">
                          <w14:solidFill>
                            <w14:srgbClr w14:val="000000"/>
                          </w14:solidFill>
                          <w14:prstDash w14:val="solid"/>
                          <w14:bevel/>
                        </w14:textOutline>
                      </w:rPr>
                      <w:t>rd</w:t>
                    </w:r>
                    <w:r w:rsidRPr="00C4054B">
                      <w:rPr>
                        <w:b/>
                        <w:bCs/>
                        <w14:textOutline w14:w="9525" w14:cap="rnd" w14:cmpd="sng" w14:algn="ctr">
                          <w14:solidFill>
                            <w14:srgbClr w14:val="000000"/>
                          </w14:solidFill>
                          <w14:prstDash w14:val="solid"/>
                          <w14:bevel/>
                        </w14:textOutline>
                      </w:rPr>
                      <w:t xml:space="preserve"> Quarter 2025</w:t>
                    </w:r>
                  </w:p>
                  <w:p w14:paraId="7EE622DE" w14:textId="77777777" w:rsidR="009B1A5F" w:rsidRPr="00370F29" w:rsidRDefault="009B1A5F">
                    <w:pPr>
                      <w:rPr>
                        <w14:textOutline w14:w="9525" w14:cap="rnd" w14:cmpd="sng" w14:algn="ctr">
                          <w14:solidFill>
                            <w14:srgbClr w14:val="000000"/>
                          </w14:solidFill>
                          <w14:prstDash w14:val="solid"/>
                          <w14:bevel/>
                        </w14:textOutline>
                      </w:rPr>
                    </w:pPr>
                  </w:p>
                </w:txbxContent>
              </v:textbox>
            </v:shape>
          </w:pict>
        </mc:Fallback>
      </mc:AlternateContent>
    </w:r>
    <w:r>
      <w:rPr>
        <w:noProof/>
      </w:rPr>
      <w:drawing>
        <wp:anchor distT="0" distB="0" distL="114300" distR="114300" simplePos="0" relativeHeight="251661312" behindDoc="1" locked="0" layoutInCell="1" allowOverlap="1" wp14:anchorId="300846AD" wp14:editId="488C397B">
          <wp:simplePos x="0" y="0"/>
          <wp:positionH relativeFrom="column">
            <wp:posOffset>-208483</wp:posOffset>
          </wp:positionH>
          <wp:positionV relativeFrom="paragraph">
            <wp:posOffset>-1492301</wp:posOffset>
          </wp:positionV>
          <wp:extent cx="7298690" cy="1513815"/>
          <wp:effectExtent l="0" t="0" r="0" b="0"/>
          <wp:wrapNone/>
          <wp:docPr id="1467365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6854" name="Picture 2"/>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7298690" cy="15138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10E53"/>
    <w:multiLevelType w:val="hybridMultilevel"/>
    <w:tmpl w:val="5FD4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6620D"/>
    <w:multiLevelType w:val="hybridMultilevel"/>
    <w:tmpl w:val="3A3A4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E36E5"/>
    <w:multiLevelType w:val="hybridMultilevel"/>
    <w:tmpl w:val="2A54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874588">
    <w:abstractNumId w:val="1"/>
  </w:num>
  <w:num w:numId="2" w16cid:durableId="475880670">
    <w:abstractNumId w:val="2"/>
  </w:num>
  <w:num w:numId="3" w16cid:durableId="67384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inkAnnotation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A9"/>
    <w:rsid w:val="00003226"/>
    <w:rsid w:val="000134FC"/>
    <w:rsid w:val="000C655E"/>
    <w:rsid w:val="00124E13"/>
    <w:rsid w:val="0023745B"/>
    <w:rsid w:val="00237547"/>
    <w:rsid w:val="0025680D"/>
    <w:rsid w:val="0028423C"/>
    <w:rsid w:val="00292557"/>
    <w:rsid w:val="002951B7"/>
    <w:rsid w:val="002A17ED"/>
    <w:rsid w:val="002B43E8"/>
    <w:rsid w:val="00303CFD"/>
    <w:rsid w:val="00321159"/>
    <w:rsid w:val="00342B12"/>
    <w:rsid w:val="00346FFD"/>
    <w:rsid w:val="00370F29"/>
    <w:rsid w:val="003A0AEB"/>
    <w:rsid w:val="003A5212"/>
    <w:rsid w:val="004005E7"/>
    <w:rsid w:val="00447AB1"/>
    <w:rsid w:val="004848EA"/>
    <w:rsid w:val="00487F15"/>
    <w:rsid w:val="00497392"/>
    <w:rsid w:val="004B039F"/>
    <w:rsid w:val="004E595A"/>
    <w:rsid w:val="005466AF"/>
    <w:rsid w:val="0058363B"/>
    <w:rsid w:val="005B4A8E"/>
    <w:rsid w:val="005D6593"/>
    <w:rsid w:val="00664DED"/>
    <w:rsid w:val="006818A9"/>
    <w:rsid w:val="006A710F"/>
    <w:rsid w:val="006B7B4C"/>
    <w:rsid w:val="006E2593"/>
    <w:rsid w:val="00715034"/>
    <w:rsid w:val="0072138D"/>
    <w:rsid w:val="00753BE8"/>
    <w:rsid w:val="007B5FE7"/>
    <w:rsid w:val="007C1B9A"/>
    <w:rsid w:val="007D5CAE"/>
    <w:rsid w:val="007E3373"/>
    <w:rsid w:val="00827FD3"/>
    <w:rsid w:val="00850144"/>
    <w:rsid w:val="008A01B6"/>
    <w:rsid w:val="008A50A6"/>
    <w:rsid w:val="008B3B6A"/>
    <w:rsid w:val="008B6942"/>
    <w:rsid w:val="008B6BB4"/>
    <w:rsid w:val="008D245D"/>
    <w:rsid w:val="008D492C"/>
    <w:rsid w:val="008E12AB"/>
    <w:rsid w:val="008F0094"/>
    <w:rsid w:val="00941DF0"/>
    <w:rsid w:val="009751D3"/>
    <w:rsid w:val="009B1A5F"/>
    <w:rsid w:val="009E0754"/>
    <w:rsid w:val="009F079B"/>
    <w:rsid w:val="00A060E9"/>
    <w:rsid w:val="00A65B9F"/>
    <w:rsid w:val="00AA16FF"/>
    <w:rsid w:val="00AB4FB2"/>
    <w:rsid w:val="00AF3C3A"/>
    <w:rsid w:val="00B30A96"/>
    <w:rsid w:val="00B52B1E"/>
    <w:rsid w:val="00B535B5"/>
    <w:rsid w:val="00BC05E5"/>
    <w:rsid w:val="00BD3436"/>
    <w:rsid w:val="00C14CA5"/>
    <w:rsid w:val="00C37C04"/>
    <w:rsid w:val="00C4054B"/>
    <w:rsid w:val="00C93501"/>
    <w:rsid w:val="00CC7FD7"/>
    <w:rsid w:val="00CF778E"/>
    <w:rsid w:val="00D002D5"/>
    <w:rsid w:val="00D24AFD"/>
    <w:rsid w:val="00D35BC5"/>
    <w:rsid w:val="00DD08F8"/>
    <w:rsid w:val="00DE240D"/>
    <w:rsid w:val="00DE733B"/>
    <w:rsid w:val="00DF2623"/>
    <w:rsid w:val="00E163B0"/>
    <w:rsid w:val="00E360D4"/>
    <w:rsid w:val="00E36336"/>
    <w:rsid w:val="00E6186F"/>
    <w:rsid w:val="00E77E41"/>
    <w:rsid w:val="00E93439"/>
    <w:rsid w:val="00EA7703"/>
    <w:rsid w:val="00F70580"/>
    <w:rsid w:val="00F75EFF"/>
    <w:rsid w:val="00FF1817"/>
    <w:rsid w:val="00FF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7BC0"/>
  <w15:chartTrackingRefBased/>
  <w15:docId w15:val="{5B0B868B-E2C9-4D18-9A41-0CA006DD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8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8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818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818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18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18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18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8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8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818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818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18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18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18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18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18A9"/>
    <w:pPr>
      <w:spacing w:before="160"/>
      <w:jc w:val="center"/>
    </w:pPr>
    <w:rPr>
      <w:i/>
      <w:iCs/>
      <w:color w:val="404040" w:themeColor="text1" w:themeTint="BF"/>
    </w:rPr>
  </w:style>
  <w:style w:type="character" w:customStyle="1" w:styleId="QuoteChar">
    <w:name w:val="Quote Char"/>
    <w:basedOn w:val="DefaultParagraphFont"/>
    <w:link w:val="Quote"/>
    <w:uiPriority w:val="29"/>
    <w:rsid w:val="006818A9"/>
    <w:rPr>
      <w:i/>
      <w:iCs/>
      <w:color w:val="404040" w:themeColor="text1" w:themeTint="BF"/>
    </w:rPr>
  </w:style>
  <w:style w:type="paragraph" w:styleId="ListParagraph">
    <w:name w:val="List Paragraph"/>
    <w:basedOn w:val="Normal"/>
    <w:uiPriority w:val="34"/>
    <w:qFormat/>
    <w:rsid w:val="006818A9"/>
    <w:pPr>
      <w:ind w:left="720"/>
      <w:contextualSpacing/>
    </w:pPr>
  </w:style>
  <w:style w:type="character" w:styleId="IntenseEmphasis">
    <w:name w:val="Intense Emphasis"/>
    <w:basedOn w:val="DefaultParagraphFont"/>
    <w:uiPriority w:val="21"/>
    <w:qFormat/>
    <w:rsid w:val="006818A9"/>
    <w:rPr>
      <w:i/>
      <w:iCs/>
      <w:color w:val="0F4761" w:themeColor="accent1" w:themeShade="BF"/>
    </w:rPr>
  </w:style>
  <w:style w:type="paragraph" w:styleId="IntenseQuote">
    <w:name w:val="Intense Quote"/>
    <w:basedOn w:val="Normal"/>
    <w:next w:val="Normal"/>
    <w:link w:val="IntenseQuoteChar"/>
    <w:uiPriority w:val="30"/>
    <w:qFormat/>
    <w:rsid w:val="00681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8A9"/>
    <w:rPr>
      <w:i/>
      <w:iCs/>
      <w:color w:val="0F4761" w:themeColor="accent1" w:themeShade="BF"/>
    </w:rPr>
  </w:style>
  <w:style w:type="character" w:styleId="IntenseReference">
    <w:name w:val="Intense Reference"/>
    <w:basedOn w:val="DefaultParagraphFont"/>
    <w:uiPriority w:val="32"/>
    <w:qFormat/>
    <w:rsid w:val="006818A9"/>
    <w:rPr>
      <w:b/>
      <w:bCs/>
      <w:smallCaps/>
      <w:color w:val="0F4761" w:themeColor="accent1" w:themeShade="BF"/>
      <w:spacing w:val="5"/>
    </w:rPr>
  </w:style>
  <w:style w:type="paragraph" w:styleId="Header">
    <w:name w:val="header"/>
    <w:basedOn w:val="Normal"/>
    <w:link w:val="HeaderChar"/>
    <w:uiPriority w:val="99"/>
    <w:unhideWhenUsed/>
    <w:rsid w:val="006818A9"/>
    <w:pPr>
      <w:tabs>
        <w:tab w:val="center" w:pos="4680"/>
        <w:tab w:val="right" w:pos="9360"/>
      </w:tabs>
      <w:spacing w:after="0"/>
    </w:pPr>
  </w:style>
  <w:style w:type="character" w:customStyle="1" w:styleId="HeaderChar">
    <w:name w:val="Header Char"/>
    <w:basedOn w:val="DefaultParagraphFont"/>
    <w:link w:val="Header"/>
    <w:uiPriority w:val="99"/>
    <w:rsid w:val="006818A9"/>
  </w:style>
  <w:style w:type="paragraph" w:styleId="Footer">
    <w:name w:val="footer"/>
    <w:basedOn w:val="Normal"/>
    <w:link w:val="FooterChar"/>
    <w:uiPriority w:val="99"/>
    <w:unhideWhenUsed/>
    <w:rsid w:val="006818A9"/>
    <w:pPr>
      <w:tabs>
        <w:tab w:val="center" w:pos="4680"/>
        <w:tab w:val="right" w:pos="9360"/>
      </w:tabs>
      <w:spacing w:after="0"/>
    </w:pPr>
  </w:style>
  <w:style w:type="character" w:customStyle="1" w:styleId="FooterChar">
    <w:name w:val="Footer Char"/>
    <w:basedOn w:val="DefaultParagraphFont"/>
    <w:link w:val="Footer"/>
    <w:uiPriority w:val="99"/>
    <w:rsid w:val="0068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8" ma:contentTypeDescription="Create a new document." ma:contentTypeScope="" ma:versionID="0b6a4ab01749217ee454d6930341b78e">
  <xsd:schema xmlns:xsd="http://www.w3.org/2001/XMLSchema" xmlns:xs="http://www.w3.org/2001/XMLSchema" xmlns:p="http://schemas.microsoft.com/office/2006/metadata/properties" xmlns:ns1="http://schemas.microsoft.com/sharepoint/v3" xmlns:ns2="3d2a8960-8fa0-4e6e-9c75-b1be4456006e" xmlns:ns3="1ccadb67-4672-4934-8b85-5e73dfe42563" targetNamespace="http://schemas.microsoft.com/office/2006/metadata/properties" ma:root="true" ma:fieldsID="14a4317cadafc09331650a0333acf81a" ns1:_="" ns2:_="" ns3:_="">
    <xsd:import namespace="http://schemas.microsoft.com/sharepoint/v3"/>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ProjectorEvent" minOccurs="0"/>
                <xsd:element ref="ns2:MediaServiceLocation" minOccurs="0"/>
                <xsd:element ref="ns2: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ProjectorEvent" ma:index="20" nillable="true" ma:displayName="Project or Event" ma:format="Dropdown" ma:internalName="ProjectorEvent">
      <xsd:simpleType>
        <xsd:restriction base="dms:Text">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Details" ma:index="22" nillable="true" ma:displayName="Details" ma:description="What the document is and its purpose" ma:format="Dropdown" ma:internalName="Detail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ojectorEvent xmlns="3d2a8960-8fa0-4e6e-9c75-b1be4456006e" xsi:nil="true"/>
    <_ip_UnifiedCompliancePolicyUIAction xmlns="http://schemas.microsoft.com/sharepoint/v3" xsi:nil="true"/>
    <Details xmlns="3d2a8960-8fa0-4e6e-9c75-b1be4456006e" xsi:nil="true"/>
    <lcf76f155ced4ddcb4097134ff3c332f xmlns="3d2a8960-8fa0-4e6e-9c75-b1be4456006e">
      <Terms xmlns="http://schemas.microsoft.com/office/infopath/2007/PartnerControls"/>
    </lcf76f155ced4ddcb4097134ff3c332f>
    <_ip_UnifiedCompliancePolicyProperties xmlns="http://schemas.microsoft.com/sharepoint/v3" xsi:nil="true"/>
    <TaxCatchAll xmlns="1ccadb67-4672-4934-8b85-5e73dfe4256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8E9A-2B28-4E41-80BC-CBCC6AD9A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2a8960-8fa0-4e6e-9c75-b1be4456006e"/>
    <ds:schemaRef ds:uri="1ccadb67-4672-4934-8b85-5e73dfe42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4B9D2-9767-45A4-BE59-A9703F8D6147}">
  <ds:schemaRefs>
    <ds:schemaRef ds:uri="http://schemas.openxmlformats.org/officeDocument/2006/bibliography"/>
  </ds:schemaRefs>
</ds:datastoreItem>
</file>

<file path=customXml/itemProps4.xml><?xml version="1.0" encoding="utf-8"?>
<ds:datastoreItem xmlns:ds="http://schemas.openxmlformats.org/officeDocument/2006/customXml" ds:itemID="{56107B6A-3F00-453E-B469-538820B2A432}">
  <ds:schemaRefs>
    <ds:schemaRef ds:uri="http://schemas.microsoft.com/office/2006/metadata/properties"/>
    <ds:schemaRef ds:uri="http://schemas.microsoft.com/office/infopath/2007/PartnerControls"/>
    <ds:schemaRef ds:uri="3d2a8960-8fa0-4e6e-9c75-b1be4456006e"/>
    <ds:schemaRef ds:uri="http://schemas.microsoft.com/sharepoint/v3"/>
    <ds:schemaRef ds:uri="1ccadb67-4672-4934-8b85-5e73dfe42563"/>
  </ds:schemaRefs>
</ds:datastoreItem>
</file>

<file path=customXml/itemProps5.xml><?xml version="1.0" encoding="utf-8"?>
<ds:datastoreItem xmlns:ds="http://schemas.openxmlformats.org/officeDocument/2006/customXml" ds:itemID="{C881E908-6429-44CC-959D-9EB48FA26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Quarterly Newsletter for Milops subcommittee</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Smalley, Beth L CIV JS J6 (USA)</dc:creator>
  <cp:keywords/>
  <dc:description/>
  <cp:lastModifiedBy>Smalley, Beth L CIV JS J6 (USA)</cp:lastModifiedBy>
  <cp:revision>72</cp:revision>
  <dcterms:created xsi:type="dcterms:W3CDTF">2025-05-09T12:19:00Z</dcterms:created>
  <dcterms:modified xsi:type="dcterms:W3CDTF">2025-05-14T20:48:00Z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0x01010005F1B8EE2AECE3489B19A8F821D34419</vt:lpwstr>
  </property>
  <property fmtid="{D5CDD505-2E9C-101B-9397-08002B2CF9AE}" pid="3" name="MediaServiceImageTags">
    <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