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160036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72F9D201" w:rsidR="00C666E8" w:rsidRDefault="00160036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>
        <w:t>2</w:t>
      </w:r>
      <w:r w:rsidR="00A110E6">
        <w:t>5</w:t>
      </w:r>
      <w:r>
        <w:rPr>
          <w:spacing w:val="-3"/>
        </w:rPr>
        <w:t xml:space="preserve"> </w:t>
      </w:r>
      <w:r w:rsidR="00A110E6">
        <w:t>Apr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160036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160036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160036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77777777" w:rsidR="00C666E8" w:rsidRDefault="00160036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44C77CB4" w14:textId="3B7AA01F" w:rsidR="00C666E8" w:rsidRPr="00A110E6" w:rsidRDefault="00160036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Review</w:t>
      </w:r>
      <w:r>
        <w:rPr>
          <w:spacing w:val="-4"/>
        </w:rPr>
        <w:t xml:space="preserve"> </w:t>
      </w:r>
      <w:r w:rsidR="00A110E6">
        <w:t>11 April PGB decisions.</w:t>
      </w:r>
    </w:p>
    <w:p w14:paraId="6A5D8B9E" w14:textId="28C68180" w:rsidR="00A110E6" w:rsidRDefault="00A110E6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Review NIEMOpen Reveal status.</w:t>
      </w:r>
    </w:p>
    <w:p w14:paraId="598DC8CD" w14:textId="77777777" w:rsidR="00C666E8" w:rsidRDefault="00C666E8">
      <w:pPr>
        <w:pStyle w:val="BodyText"/>
        <w:spacing w:before="112"/>
      </w:pPr>
    </w:p>
    <w:p w14:paraId="2F5D3F1C" w14:textId="0AB4AFC2" w:rsidR="00C666E8" w:rsidRPr="00A110E6" w:rsidRDefault="00160036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/>
      </w:pP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YouTube</w:t>
      </w:r>
      <w:r>
        <w:rPr>
          <w:b/>
          <w:spacing w:val="-5"/>
        </w:rPr>
        <w:t xml:space="preserve"> </w:t>
      </w:r>
      <w:r>
        <w:rPr>
          <w:b/>
        </w:rPr>
        <w:t>video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NBAC</w:t>
      </w:r>
      <w:r>
        <w:rPr>
          <w:b/>
          <w:spacing w:val="-3"/>
        </w:rPr>
        <w:t xml:space="preserve"> </w:t>
      </w:r>
      <w:r>
        <w:rPr>
          <w:b/>
        </w:rPr>
        <w:t>TSC</w:t>
      </w:r>
      <w:r>
        <w:rPr>
          <w:b/>
          <w:spacing w:val="-2"/>
        </w:rPr>
        <w:t xml:space="preserve"> </w:t>
      </w:r>
      <w:r>
        <w:rPr>
          <w:b/>
        </w:rPr>
        <w:t>meeting:</w:t>
      </w:r>
      <w:r>
        <w:rPr>
          <w:b/>
          <w:spacing w:val="-8"/>
        </w:rPr>
        <w:t xml:space="preserve"> </w:t>
      </w:r>
      <w:r w:rsidR="00A110E6">
        <w:rPr>
          <w:b/>
          <w:spacing w:val="-8"/>
        </w:rPr>
        <w:t xml:space="preserve"> </w:t>
      </w:r>
      <w:hyperlink r:id="rId8" w:history="1">
        <w:r>
          <w:rPr>
            <w:rStyle w:val="Hyperlink"/>
            <w:rFonts w:eastAsia="Times New Roman"/>
          </w:rPr>
          <w:t>https://youtu.be/W8h-v02Lq5M</w:t>
        </w:r>
      </w:hyperlink>
    </w:p>
    <w:p w14:paraId="218A078B" w14:textId="77777777" w:rsidR="00A110E6" w:rsidRDefault="00A110E6" w:rsidP="00A110E6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160036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666E8" w14:paraId="64906631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</w:tcPr>
          <w:p w14:paraId="3D7FE10C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</w:tcPr>
          <w:p w14:paraId="6DE963CC" w14:textId="77777777" w:rsidR="00C666E8" w:rsidRDefault="00160036">
            <w:pPr>
              <w:pStyle w:val="TableParagraph"/>
            </w:pPr>
            <w:r>
              <w:t>Kamran</w:t>
            </w:r>
            <w:r>
              <w:rPr>
                <w:spacing w:val="-5"/>
              </w:rPr>
              <w:t xml:space="preserve"> </w:t>
            </w:r>
            <w:r>
              <w:t>Atri</w:t>
            </w:r>
            <w:r>
              <w:rPr>
                <w:spacing w:val="-3"/>
              </w:rPr>
              <w:t xml:space="preserve"> </w:t>
            </w:r>
            <w:r>
              <w:t>(NBAC</w:t>
            </w:r>
            <w:r>
              <w:rPr>
                <w:spacing w:val="-6"/>
              </w:rPr>
              <w:t xml:space="preserve"> </w:t>
            </w:r>
            <w:r>
              <w:t>TSC</w:t>
            </w:r>
            <w:r>
              <w:rPr>
                <w:spacing w:val="-2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</w:t>
            </w:r>
          </w:p>
        </w:tc>
        <w:tc>
          <w:tcPr>
            <w:tcW w:w="3272" w:type="dxa"/>
            <w:tcBorders>
              <w:top w:val="single" w:sz="12" w:space="0" w:color="8EAADB"/>
            </w:tcBorders>
          </w:tcPr>
          <w:p w14:paraId="2DA66C2B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Co-Chair</w:t>
            </w:r>
          </w:p>
        </w:tc>
      </w:tr>
      <w:tr w:rsidR="00C666E8" w14:paraId="1B9DD834" w14:textId="77777777">
        <w:trPr>
          <w:trHeight w:val="268"/>
        </w:trPr>
        <w:tc>
          <w:tcPr>
            <w:tcW w:w="535" w:type="dxa"/>
          </w:tcPr>
          <w:p w14:paraId="12AD44F6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1C3B5F12" w14:textId="77777777" w:rsidR="00C666E8" w:rsidRDefault="00160036">
            <w:pPr>
              <w:pStyle w:val="TableParagraph"/>
            </w:pPr>
            <w:r>
              <w:t>Thomas</w:t>
            </w:r>
            <w:r>
              <w:rPr>
                <w:spacing w:val="-4"/>
              </w:rPr>
              <w:t xml:space="preserve"> </w:t>
            </w:r>
            <w:r>
              <w:t>Krul</w:t>
            </w:r>
            <w:r>
              <w:rPr>
                <w:spacing w:val="-4"/>
              </w:rPr>
              <w:t xml:space="preserve"> </w:t>
            </w:r>
            <w:r>
              <w:t>(NBAC</w:t>
            </w:r>
            <w:r>
              <w:rPr>
                <w:spacing w:val="-4"/>
              </w:rPr>
              <w:t xml:space="preserve"> </w:t>
            </w:r>
            <w:r>
              <w:t>TSC</w:t>
            </w:r>
            <w:r>
              <w:rPr>
                <w:spacing w:val="-6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Chair)</w:t>
            </w:r>
          </w:p>
        </w:tc>
        <w:tc>
          <w:tcPr>
            <w:tcW w:w="3272" w:type="dxa"/>
          </w:tcPr>
          <w:p w14:paraId="2CBAF6E1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Co-Chair</w:t>
            </w:r>
          </w:p>
        </w:tc>
      </w:tr>
      <w:tr w:rsidR="00C666E8" w14:paraId="4022F766" w14:textId="77777777">
        <w:trPr>
          <w:trHeight w:val="268"/>
        </w:trPr>
        <w:tc>
          <w:tcPr>
            <w:tcW w:w="535" w:type="dxa"/>
          </w:tcPr>
          <w:p w14:paraId="117BFACA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Default="00160036">
            <w:pPr>
              <w:pStyle w:val="TableParagraph"/>
            </w:pPr>
            <w:r>
              <w:t>Stephen</w:t>
            </w:r>
            <w:r>
              <w:rPr>
                <w:spacing w:val="-6"/>
              </w:rPr>
              <w:t xml:space="preserve"> </w:t>
            </w:r>
            <w:r>
              <w:t>Sullivan</w:t>
            </w:r>
            <w:r>
              <w:rPr>
                <w:spacing w:val="-5"/>
              </w:rPr>
              <w:t xml:space="preserve"> </w:t>
            </w:r>
            <w:r>
              <w:t>(Joint</w:t>
            </w:r>
            <w:r>
              <w:rPr>
                <w:spacing w:val="-5"/>
              </w:rPr>
              <w:t xml:space="preserve"> </w:t>
            </w:r>
            <w:r>
              <w:t>Staff</w:t>
            </w:r>
            <w:r>
              <w:rPr>
                <w:spacing w:val="-5"/>
              </w:rPr>
              <w:t xml:space="preserve"> </w:t>
            </w:r>
            <w:r>
              <w:t>J6,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Default="00160036">
            <w:pPr>
              <w:pStyle w:val="TableParagraph"/>
            </w:pPr>
            <w:r>
              <w:t>Meeting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Recorder/host</w:t>
            </w:r>
          </w:p>
        </w:tc>
      </w:tr>
      <w:tr w:rsidR="00C666E8" w14:paraId="13BF3F95" w14:textId="77777777">
        <w:trPr>
          <w:trHeight w:val="268"/>
        </w:trPr>
        <w:tc>
          <w:tcPr>
            <w:tcW w:w="535" w:type="dxa"/>
          </w:tcPr>
          <w:p w14:paraId="1879E637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17817D83" w14:textId="77777777" w:rsidR="00C666E8" w:rsidRDefault="00160036">
            <w:pPr>
              <w:pStyle w:val="TableParagraph"/>
            </w:pPr>
            <w:r>
              <w:t>Kelly</w:t>
            </w:r>
            <w:r>
              <w:rPr>
                <w:spacing w:val="-7"/>
              </w:rPr>
              <w:t xml:space="preserve"> </w:t>
            </w:r>
            <w:r>
              <w:t>Cullinane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(OASIS)</w:t>
            </w:r>
          </w:p>
        </w:tc>
        <w:tc>
          <w:tcPr>
            <w:tcW w:w="3272" w:type="dxa"/>
          </w:tcPr>
          <w:p w14:paraId="5DB8C089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22B506A8" w14:textId="77777777">
        <w:trPr>
          <w:trHeight w:val="268"/>
        </w:trPr>
        <w:tc>
          <w:tcPr>
            <w:tcW w:w="535" w:type="dxa"/>
          </w:tcPr>
          <w:p w14:paraId="2AF6FB9D" w14:textId="77777777" w:rsidR="00C666E8" w:rsidRDefault="0016003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5545" w:type="dxa"/>
          </w:tcPr>
          <w:p w14:paraId="601F909F" w14:textId="77777777" w:rsidR="00C666E8" w:rsidRDefault="00160036">
            <w:pPr>
              <w:pStyle w:val="TableParagraph"/>
              <w:spacing w:line="249" w:lineRule="exact"/>
            </w:pPr>
            <w:r>
              <w:t>Paul</w:t>
            </w:r>
            <w:r>
              <w:rPr>
                <w:spacing w:val="-7"/>
              </w:rPr>
              <w:t xml:space="preserve"> </w:t>
            </w:r>
            <w:r>
              <w:t>Wormeli</w:t>
            </w:r>
            <w:r>
              <w:rPr>
                <w:spacing w:val="-6"/>
              </w:rPr>
              <w:t xml:space="preserve"> </w:t>
            </w:r>
            <w:r>
              <w:t>(Wormeli</w:t>
            </w:r>
            <w:r>
              <w:rPr>
                <w:spacing w:val="-6"/>
              </w:rPr>
              <w:t xml:space="preserve"> </w:t>
            </w:r>
            <w:r>
              <w:t>Consulting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Default="00160036">
            <w:pPr>
              <w:pStyle w:val="TableParagraph"/>
              <w:spacing w:line="249" w:lineRule="exact"/>
            </w:pPr>
            <w:r>
              <w:rPr>
                <w:spacing w:val="-2"/>
              </w:rPr>
              <w:t>Member</w:t>
            </w:r>
          </w:p>
        </w:tc>
      </w:tr>
      <w:tr w:rsidR="00C666E8" w14:paraId="41FD96AA" w14:textId="77777777">
        <w:trPr>
          <w:trHeight w:val="268"/>
        </w:trPr>
        <w:tc>
          <w:tcPr>
            <w:tcW w:w="535" w:type="dxa"/>
          </w:tcPr>
          <w:p w14:paraId="15CD2D01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</w:tcPr>
          <w:p w14:paraId="7B444E42" w14:textId="77777777" w:rsidR="00C666E8" w:rsidRDefault="00160036">
            <w:pPr>
              <w:pStyle w:val="TableParagraph"/>
            </w:pPr>
            <w:r>
              <w:t>Vamsikrishna</w:t>
            </w:r>
            <w:r>
              <w:rPr>
                <w:spacing w:val="-9"/>
              </w:rPr>
              <w:t xml:space="preserve"> </w:t>
            </w:r>
            <w:r>
              <w:t>Kondannagari</w:t>
            </w:r>
            <w:r>
              <w:rPr>
                <w:spacing w:val="-5"/>
              </w:rPr>
              <w:t xml:space="preserve"> </w:t>
            </w:r>
            <w:r>
              <w:t>(NTAC,</w:t>
            </w:r>
            <w:r>
              <w:rPr>
                <w:spacing w:val="-7"/>
              </w:rPr>
              <w:t xml:space="preserve"> </w:t>
            </w:r>
            <w:r>
              <w:t>DHS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542867C6" w14:textId="77777777">
        <w:trPr>
          <w:trHeight w:val="268"/>
        </w:trPr>
        <w:tc>
          <w:tcPr>
            <w:tcW w:w="535" w:type="dxa"/>
          </w:tcPr>
          <w:p w14:paraId="3889DC03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5545" w:type="dxa"/>
          </w:tcPr>
          <w:p w14:paraId="1BCA3A48" w14:textId="77777777" w:rsidR="00C666E8" w:rsidRDefault="00160036">
            <w:pPr>
              <w:pStyle w:val="TableParagraph"/>
            </w:pPr>
            <w:r>
              <w:t>Lain</w:t>
            </w:r>
            <w:r>
              <w:rPr>
                <w:spacing w:val="-5"/>
              </w:rPr>
              <w:t xml:space="preserve"> </w:t>
            </w:r>
            <w:r>
              <w:t>McNeill</w:t>
            </w:r>
            <w:r>
              <w:rPr>
                <w:spacing w:val="-4"/>
              </w:rPr>
              <w:t xml:space="preserve"> </w:t>
            </w:r>
            <w:r>
              <w:t>(DHS</w:t>
            </w:r>
            <w:r>
              <w:rPr>
                <w:spacing w:val="-2"/>
              </w:rPr>
              <w:t xml:space="preserve"> OBIM)</w:t>
            </w:r>
          </w:p>
        </w:tc>
        <w:tc>
          <w:tcPr>
            <w:tcW w:w="3272" w:type="dxa"/>
          </w:tcPr>
          <w:p w14:paraId="382A91CE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13EF7A45" w14:textId="77777777">
        <w:trPr>
          <w:trHeight w:val="268"/>
        </w:trPr>
        <w:tc>
          <w:tcPr>
            <w:tcW w:w="535" w:type="dxa"/>
          </w:tcPr>
          <w:p w14:paraId="2D21EBE6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5545" w:type="dxa"/>
          </w:tcPr>
          <w:p w14:paraId="0963AFA6" w14:textId="77777777" w:rsidR="00C666E8" w:rsidRDefault="00160036">
            <w:pPr>
              <w:pStyle w:val="TableParagraph"/>
            </w:pPr>
            <w:r>
              <w:t>April</w:t>
            </w:r>
            <w:r>
              <w:rPr>
                <w:spacing w:val="-5"/>
              </w:rPr>
              <w:t xml:space="preserve"> </w:t>
            </w:r>
            <w:r>
              <w:t>Mitchell</w:t>
            </w:r>
            <w:r>
              <w:rPr>
                <w:spacing w:val="-4"/>
              </w:rPr>
              <w:t xml:space="preserve"> </w:t>
            </w:r>
            <w:r>
              <w:t>(PGB,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FBI)</w:t>
            </w:r>
          </w:p>
        </w:tc>
        <w:tc>
          <w:tcPr>
            <w:tcW w:w="3272" w:type="dxa"/>
          </w:tcPr>
          <w:p w14:paraId="505625A8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678AD090" w14:textId="77777777">
        <w:trPr>
          <w:trHeight w:val="268"/>
        </w:trPr>
        <w:tc>
          <w:tcPr>
            <w:tcW w:w="535" w:type="dxa"/>
          </w:tcPr>
          <w:p w14:paraId="6532738B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</w:tcPr>
          <w:p w14:paraId="5B878A77" w14:textId="77777777" w:rsidR="00C666E8" w:rsidRDefault="00160036">
            <w:pPr>
              <w:pStyle w:val="TableParagraph"/>
            </w:pPr>
            <w:r>
              <w:t>Shunda</w:t>
            </w:r>
            <w:r>
              <w:rPr>
                <w:spacing w:val="-4"/>
              </w:rPr>
              <w:t xml:space="preserve"> </w:t>
            </w:r>
            <w:r>
              <w:t>Louis</w:t>
            </w:r>
            <w:r>
              <w:rPr>
                <w:spacing w:val="-3"/>
              </w:rPr>
              <w:t xml:space="preserve"> </w:t>
            </w:r>
            <w:r>
              <w:t>(JS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J6)</w:t>
            </w:r>
          </w:p>
        </w:tc>
        <w:tc>
          <w:tcPr>
            <w:tcW w:w="3272" w:type="dxa"/>
          </w:tcPr>
          <w:p w14:paraId="79D7D171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41395967" w14:textId="77777777">
        <w:trPr>
          <w:trHeight w:val="270"/>
        </w:trPr>
        <w:tc>
          <w:tcPr>
            <w:tcW w:w="535" w:type="dxa"/>
          </w:tcPr>
          <w:p w14:paraId="53700F89" w14:textId="77777777" w:rsidR="00C666E8" w:rsidRDefault="00160036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5545" w:type="dxa"/>
          </w:tcPr>
          <w:p w14:paraId="0D10D1D7" w14:textId="77777777" w:rsidR="00C666E8" w:rsidRDefault="00160036">
            <w:pPr>
              <w:pStyle w:val="TableParagraph"/>
              <w:spacing w:before="1" w:line="249" w:lineRule="exact"/>
            </w:pPr>
            <w:r>
              <w:t>Carl</w:t>
            </w:r>
            <w:r>
              <w:rPr>
                <w:spacing w:val="-4"/>
              </w:rPr>
              <w:t xml:space="preserve"> </w:t>
            </w:r>
            <w:r>
              <w:t>Nelson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(RISS)</w:t>
            </w:r>
          </w:p>
        </w:tc>
        <w:tc>
          <w:tcPr>
            <w:tcW w:w="3272" w:type="dxa"/>
          </w:tcPr>
          <w:p w14:paraId="594EDB21" w14:textId="77777777" w:rsidR="00C666E8" w:rsidRDefault="00160036">
            <w:pPr>
              <w:pStyle w:val="TableParagraph"/>
              <w:spacing w:before="1" w:line="249" w:lineRule="exact"/>
            </w:pPr>
            <w:r>
              <w:rPr>
                <w:spacing w:val="-2"/>
              </w:rPr>
              <w:t>Member</w:t>
            </w:r>
          </w:p>
        </w:tc>
      </w:tr>
      <w:tr w:rsidR="00C666E8" w14:paraId="1A42C5C5" w14:textId="77777777">
        <w:trPr>
          <w:trHeight w:val="268"/>
        </w:trPr>
        <w:tc>
          <w:tcPr>
            <w:tcW w:w="535" w:type="dxa"/>
          </w:tcPr>
          <w:p w14:paraId="5027AB25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5545" w:type="dxa"/>
          </w:tcPr>
          <w:p w14:paraId="1CDD8568" w14:textId="77777777" w:rsidR="00C666E8" w:rsidRDefault="00160036">
            <w:pPr>
              <w:pStyle w:val="TableParagraph"/>
            </w:pPr>
            <w:r>
              <w:t>Jennifer</w:t>
            </w:r>
            <w:r>
              <w:rPr>
                <w:spacing w:val="-7"/>
              </w:rPr>
              <w:t xml:space="preserve"> </w:t>
            </w:r>
            <w:r>
              <w:t>Stathakis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(NIST)</w:t>
            </w:r>
          </w:p>
        </w:tc>
        <w:tc>
          <w:tcPr>
            <w:tcW w:w="3272" w:type="dxa"/>
          </w:tcPr>
          <w:p w14:paraId="7953ADE3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488EB598" w14:textId="77777777">
        <w:trPr>
          <w:trHeight w:val="268"/>
        </w:trPr>
        <w:tc>
          <w:tcPr>
            <w:tcW w:w="535" w:type="dxa"/>
          </w:tcPr>
          <w:p w14:paraId="0EA9C40D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5545" w:type="dxa"/>
          </w:tcPr>
          <w:p w14:paraId="21D2E404" w14:textId="77777777" w:rsidR="00C666E8" w:rsidRDefault="00160036">
            <w:pPr>
              <w:pStyle w:val="TableParagraph"/>
            </w:pPr>
            <w:r>
              <w:t>Julia</w:t>
            </w:r>
            <w:r>
              <w:rPr>
                <w:spacing w:val="-5"/>
              </w:rPr>
              <w:t xml:space="preserve"> </w:t>
            </w:r>
            <w:r>
              <w:t>Marshall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(OJP)</w:t>
            </w:r>
          </w:p>
        </w:tc>
        <w:tc>
          <w:tcPr>
            <w:tcW w:w="3272" w:type="dxa"/>
          </w:tcPr>
          <w:p w14:paraId="32823742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46D11B76" w14:textId="77777777">
        <w:trPr>
          <w:trHeight w:val="268"/>
        </w:trPr>
        <w:tc>
          <w:tcPr>
            <w:tcW w:w="535" w:type="dxa"/>
          </w:tcPr>
          <w:p w14:paraId="25D96129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5545" w:type="dxa"/>
          </w:tcPr>
          <w:p w14:paraId="1F712CAD" w14:textId="733347BA" w:rsidR="00C666E8" w:rsidRDefault="00D632ED">
            <w:pPr>
              <w:pStyle w:val="TableParagraph"/>
            </w:pPr>
            <w:r>
              <w:t>Dr. Scott Renner</w:t>
            </w:r>
          </w:p>
        </w:tc>
        <w:tc>
          <w:tcPr>
            <w:tcW w:w="3272" w:type="dxa"/>
          </w:tcPr>
          <w:p w14:paraId="53CBA6F6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C666E8" w14:paraId="73CBBE8E" w14:textId="77777777">
        <w:trPr>
          <w:trHeight w:val="268"/>
        </w:trPr>
        <w:tc>
          <w:tcPr>
            <w:tcW w:w="535" w:type="dxa"/>
          </w:tcPr>
          <w:p w14:paraId="5F174D84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5545" w:type="dxa"/>
          </w:tcPr>
          <w:p w14:paraId="1C059E04" w14:textId="77777777" w:rsidR="00C666E8" w:rsidRDefault="00160036">
            <w:pPr>
              <w:pStyle w:val="TableParagraph"/>
            </w:pPr>
            <w:r>
              <w:t xml:space="preserve">Gary </w:t>
            </w:r>
            <w:r>
              <w:rPr>
                <w:spacing w:val="-2"/>
              </w:rPr>
              <w:t>Egner</w:t>
            </w:r>
          </w:p>
        </w:tc>
        <w:tc>
          <w:tcPr>
            <w:tcW w:w="3272" w:type="dxa"/>
          </w:tcPr>
          <w:p w14:paraId="1E8BC9DC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Member</w:t>
            </w:r>
          </w:p>
        </w:tc>
      </w:tr>
      <w:tr w:rsidR="00D632ED" w14:paraId="405DC69A" w14:textId="77777777">
        <w:trPr>
          <w:trHeight w:val="268"/>
        </w:trPr>
        <w:tc>
          <w:tcPr>
            <w:tcW w:w="535" w:type="dxa"/>
          </w:tcPr>
          <w:p w14:paraId="6A5A5248" w14:textId="77777777" w:rsidR="00D632ED" w:rsidRDefault="00D632ED" w:rsidP="00D632ED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5545" w:type="dxa"/>
          </w:tcPr>
          <w:p w14:paraId="2613885F" w14:textId="77777777" w:rsidR="00D632ED" w:rsidRDefault="00D632ED" w:rsidP="00D632ED">
            <w:pPr>
              <w:pStyle w:val="TableParagraph"/>
            </w:pPr>
            <w:r>
              <w:t>Randy</w:t>
            </w:r>
            <w:r>
              <w:rPr>
                <w:spacing w:val="-6"/>
              </w:rPr>
              <w:t xml:space="preserve"> </w:t>
            </w:r>
            <w:r>
              <w:t>DeForest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(lets)</w:t>
            </w:r>
          </w:p>
        </w:tc>
        <w:tc>
          <w:tcPr>
            <w:tcW w:w="3272" w:type="dxa"/>
          </w:tcPr>
          <w:p w14:paraId="566373C9" w14:textId="6EABF6BC" w:rsidR="00D632ED" w:rsidRDefault="00D632ED" w:rsidP="00D632ED">
            <w:pPr>
              <w:pStyle w:val="TableParagraph"/>
            </w:pPr>
            <w:r w:rsidRPr="002E76DD">
              <w:rPr>
                <w:spacing w:val="-2"/>
              </w:rPr>
              <w:t>Member</w:t>
            </w:r>
          </w:p>
        </w:tc>
      </w:tr>
      <w:tr w:rsidR="00D632ED" w14:paraId="42BF0EBA" w14:textId="77777777">
        <w:trPr>
          <w:trHeight w:val="268"/>
        </w:trPr>
        <w:tc>
          <w:tcPr>
            <w:tcW w:w="535" w:type="dxa"/>
          </w:tcPr>
          <w:p w14:paraId="4C08904E" w14:textId="5E4E78DA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5545" w:type="dxa"/>
          </w:tcPr>
          <w:p w14:paraId="7F94D261" w14:textId="5208A7AF" w:rsidR="00D632ED" w:rsidRDefault="00D632ED" w:rsidP="00D632ED">
            <w:pPr>
              <w:pStyle w:val="TableParagraph"/>
            </w:pPr>
            <w:r>
              <w:t>Andy Johnson</w:t>
            </w:r>
          </w:p>
        </w:tc>
        <w:tc>
          <w:tcPr>
            <w:tcW w:w="3272" w:type="dxa"/>
          </w:tcPr>
          <w:p w14:paraId="0B57CF79" w14:textId="5625790A" w:rsidR="00D632ED" w:rsidRDefault="00D632ED" w:rsidP="00D632ED">
            <w:pPr>
              <w:pStyle w:val="TableParagraph"/>
              <w:rPr>
                <w:spacing w:val="-2"/>
              </w:rPr>
            </w:pPr>
            <w:r w:rsidRPr="002E76DD">
              <w:rPr>
                <w:spacing w:val="-2"/>
              </w:rPr>
              <w:t>Member</w:t>
            </w:r>
          </w:p>
        </w:tc>
      </w:tr>
      <w:tr w:rsidR="00D632ED" w14:paraId="66DADD0D" w14:textId="77777777">
        <w:trPr>
          <w:trHeight w:val="268"/>
        </w:trPr>
        <w:tc>
          <w:tcPr>
            <w:tcW w:w="535" w:type="dxa"/>
          </w:tcPr>
          <w:p w14:paraId="54D58550" w14:textId="3F80E8D2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5545" w:type="dxa"/>
          </w:tcPr>
          <w:p w14:paraId="1E683BE9" w14:textId="00B1C3A7" w:rsidR="00D632ED" w:rsidRDefault="00D632ED" w:rsidP="00D632ED">
            <w:pPr>
              <w:pStyle w:val="TableParagraph"/>
            </w:pPr>
            <w:r>
              <w:t>Fran Lewis (DOJ)</w:t>
            </w:r>
          </w:p>
        </w:tc>
        <w:tc>
          <w:tcPr>
            <w:tcW w:w="3272" w:type="dxa"/>
          </w:tcPr>
          <w:p w14:paraId="1FCF1810" w14:textId="76A16074" w:rsidR="00D632ED" w:rsidRDefault="00D632ED" w:rsidP="00D632ED">
            <w:pPr>
              <w:pStyle w:val="TableParagraph"/>
              <w:rPr>
                <w:spacing w:val="-2"/>
              </w:rPr>
            </w:pPr>
            <w:r w:rsidRPr="002E76DD">
              <w:rPr>
                <w:spacing w:val="-2"/>
              </w:rPr>
              <w:t>Member</w:t>
            </w:r>
          </w:p>
        </w:tc>
      </w:tr>
      <w:tr w:rsidR="00D632ED" w14:paraId="5CC139BA" w14:textId="77777777">
        <w:trPr>
          <w:trHeight w:val="268"/>
        </w:trPr>
        <w:tc>
          <w:tcPr>
            <w:tcW w:w="535" w:type="dxa"/>
          </w:tcPr>
          <w:p w14:paraId="034F7141" w14:textId="2C65C637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19</w:t>
            </w:r>
          </w:p>
        </w:tc>
        <w:tc>
          <w:tcPr>
            <w:tcW w:w="5545" w:type="dxa"/>
          </w:tcPr>
          <w:p w14:paraId="19B87553" w14:textId="2D3D1EDF" w:rsidR="00D632ED" w:rsidRDefault="00D632ED" w:rsidP="00D632ED">
            <w:pPr>
              <w:pStyle w:val="TableParagraph"/>
            </w:pPr>
            <w:r>
              <w:t>Jennifer jones (DHS)</w:t>
            </w:r>
          </w:p>
        </w:tc>
        <w:tc>
          <w:tcPr>
            <w:tcW w:w="3272" w:type="dxa"/>
          </w:tcPr>
          <w:p w14:paraId="5479B929" w14:textId="27FE2A98" w:rsidR="00D632ED" w:rsidRDefault="00D632ED" w:rsidP="00D632ED">
            <w:pPr>
              <w:pStyle w:val="TableParagraph"/>
              <w:rPr>
                <w:spacing w:val="-2"/>
              </w:rPr>
            </w:pPr>
            <w:r w:rsidRPr="002E76DD">
              <w:rPr>
                <w:spacing w:val="-2"/>
              </w:rPr>
              <w:t>Member</w:t>
            </w:r>
          </w:p>
        </w:tc>
      </w:tr>
      <w:tr w:rsidR="00D632ED" w14:paraId="1DA65C93" w14:textId="77777777">
        <w:trPr>
          <w:trHeight w:val="268"/>
        </w:trPr>
        <w:tc>
          <w:tcPr>
            <w:tcW w:w="535" w:type="dxa"/>
          </w:tcPr>
          <w:p w14:paraId="7BD07A9F" w14:textId="4AD4EC4A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5545" w:type="dxa"/>
          </w:tcPr>
          <w:p w14:paraId="07FD0EBD" w14:textId="087B82BA" w:rsidR="00D632ED" w:rsidRDefault="00D632ED" w:rsidP="00D632ED">
            <w:pPr>
              <w:pStyle w:val="TableParagraph"/>
            </w:pPr>
            <w:r>
              <w:t>Payton Lamb (ODGA)</w:t>
            </w:r>
          </w:p>
        </w:tc>
        <w:tc>
          <w:tcPr>
            <w:tcW w:w="3272" w:type="dxa"/>
          </w:tcPr>
          <w:p w14:paraId="122B2E92" w14:textId="5CB4C4C9" w:rsidR="00D632ED" w:rsidRDefault="00D632ED" w:rsidP="00D632ED">
            <w:pPr>
              <w:pStyle w:val="TableParagraph"/>
              <w:rPr>
                <w:spacing w:val="-2"/>
              </w:rPr>
            </w:pPr>
            <w:r w:rsidRPr="002E76DD">
              <w:rPr>
                <w:spacing w:val="-2"/>
              </w:rPr>
              <w:t>Member</w:t>
            </w:r>
          </w:p>
        </w:tc>
      </w:tr>
      <w:tr w:rsidR="00D632ED" w14:paraId="77AF2444" w14:textId="77777777">
        <w:trPr>
          <w:trHeight w:val="268"/>
        </w:trPr>
        <w:tc>
          <w:tcPr>
            <w:tcW w:w="535" w:type="dxa"/>
          </w:tcPr>
          <w:p w14:paraId="545312E1" w14:textId="0A176D89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21</w:t>
            </w:r>
          </w:p>
        </w:tc>
        <w:tc>
          <w:tcPr>
            <w:tcW w:w="5545" w:type="dxa"/>
          </w:tcPr>
          <w:p w14:paraId="120823AC" w14:textId="2968DD6E" w:rsidR="00D632ED" w:rsidRDefault="00D632ED" w:rsidP="00D632ED">
            <w:pPr>
              <w:pStyle w:val="TableParagraph"/>
            </w:pPr>
            <w:r>
              <w:t>Helga Rippon</w:t>
            </w:r>
          </w:p>
        </w:tc>
        <w:tc>
          <w:tcPr>
            <w:tcW w:w="3272" w:type="dxa"/>
          </w:tcPr>
          <w:p w14:paraId="5D4D4078" w14:textId="05B6A9F1" w:rsidR="00D632ED" w:rsidRDefault="00D632ED" w:rsidP="00D632ED">
            <w:pPr>
              <w:pStyle w:val="TableParagraph"/>
              <w:rPr>
                <w:spacing w:val="-2"/>
              </w:rPr>
            </w:pPr>
            <w:r w:rsidRPr="00606004">
              <w:rPr>
                <w:spacing w:val="-2"/>
              </w:rPr>
              <w:t>Guest</w:t>
            </w:r>
          </w:p>
        </w:tc>
      </w:tr>
      <w:tr w:rsidR="00D632ED" w14:paraId="35AB0A62" w14:textId="77777777">
        <w:trPr>
          <w:trHeight w:val="268"/>
        </w:trPr>
        <w:tc>
          <w:tcPr>
            <w:tcW w:w="535" w:type="dxa"/>
          </w:tcPr>
          <w:p w14:paraId="150F3B64" w14:textId="6F668AF4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22</w:t>
            </w:r>
          </w:p>
        </w:tc>
        <w:tc>
          <w:tcPr>
            <w:tcW w:w="5545" w:type="dxa"/>
          </w:tcPr>
          <w:p w14:paraId="04663A62" w14:textId="530B99AB" w:rsidR="00D632ED" w:rsidRDefault="00D632ED" w:rsidP="00D632ED">
            <w:pPr>
              <w:pStyle w:val="TableParagraph"/>
            </w:pPr>
            <w:r>
              <w:t>Swetha Tadimalla</w:t>
            </w:r>
          </w:p>
        </w:tc>
        <w:tc>
          <w:tcPr>
            <w:tcW w:w="3272" w:type="dxa"/>
          </w:tcPr>
          <w:p w14:paraId="60DA66EA" w14:textId="4BA23E91" w:rsidR="00D632ED" w:rsidRDefault="00D632ED" w:rsidP="00D632ED">
            <w:pPr>
              <w:pStyle w:val="TableParagraph"/>
              <w:rPr>
                <w:spacing w:val="-2"/>
              </w:rPr>
            </w:pPr>
            <w:r w:rsidRPr="00606004">
              <w:rPr>
                <w:spacing w:val="-2"/>
              </w:rPr>
              <w:t>Guest</w:t>
            </w:r>
          </w:p>
        </w:tc>
      </w:tr>
      <w:tr w:rsidR="00D632ED" w14:paraId="29B08313" w14:textId="77777777">
        <w:trPr>
          <w:trHeight w:val="268"/>
        </w:trPr>
        <w:tc>
          <w:tcPr>
            <w:tcW w:w="535" w:type="dxa"/>
          </w:tcPr>
          <w:p w14:paraId="7DBA103D" w14:textId="76E1F202" w:rsidR="00D632ED" w:rsidRDefault="00D632ED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23</w:t>
            </w:r>
          </w:p>
        </w:tc>
        <w:tc>
          <w:tcPr>
            <w:tcW w:w="5545" w:type="dxa"/>
          </w:tcPr>
          <w:p w14:paraId="660DEEAA" w14:textId="799B9699" w:rsidR="00D632ED" w:rsidRDefault="00D632ED" w:rsidP="00D632ED">
            <w:pPr>
              <w:pStyle w:val="TableParagraph"/>
            </w:pPr>
            <w:r>
              <w:t>Brad Bollinger (EY)</w:t>
            </w:r>
          </w:p>
        </w:tc>
        <w:tc>
          <w:tcPr>
            <w:tcW w:w="3272" w:type="dxa"/>
          </w:tcPr>
          <w:p w14:paraId="3F89EF5C" w14:textId="2A472D79" w:rsidR="00D632ED" w:rsidRDefault="00D632ED" w:rsidP="00D632ED">
            <w:pPr>
              <w:pStyle w:val="TableParagraph"/>
              <w:rPr>
                <w:spacing w:val="-2"/>
              </w:rPr>
            </w:pPr>
            <w:r w:rsidRPr="00606004">
              <w:rPr>
                <w:spacing w:val="-2"/>
              </w:rPr>
              <w:t>Guest</w:t>
            </w:r>
          </w:p>
        </w:tc>
      </w:tr>
      <w:tr w:rsidR="00C666E8" w14:paraId="431B2C84" w14:textId="77777777">
        <w:trPr>
          <w:trHeight w:val="268"/>
        </w:trPr>
        <w:tc>
          <w:tcPr>
            <w:tcW w:w="535" w:type="dxa"/>
          </w:tcPr>
          <w:p w14:paraId="6898E0F4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5545" w:type="dxa"/>
          </w:tcPr>
          <w:p w14:paraId="4BFAD6C4" w14:textId="77777777" w:rsidR="00C666E8" w:rsidRDefault="00160036">
            <w:pPr>
              <w:pStyle w:val="TableParagraph"/>
            </w:pPr>
            <w:r>
              <w:t>Clare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Beahn</w:t>
            </w:r>
          </w:p>
        </w:tc>
        <w:tc>
          <w:tcPr>
            <w:tcW w:w="3272" w:type="dxa"/>
          </w:tcPr>
          <w:p w14:paraId="710E0D25" w14:textId="77777777" w:rsidR="00C666E8" w:rsidRDefault="00160036">
            <w:pPr>
              <w:pStyle w:val="TableParagraph"/>
            </w:pPr>
            <w:r>
              <w:rPr>
                <w:spacing w:val="-2"/>
              </w:rPr>
              <w:t>Guest</w:t>
            </w:r>
          </w:p>
        </w:tc>
      </w:tr>
      <w:tr w:rsidR="00C666E8" w14:paraId="6E5327CA" w14:textId="77777777">
        <w:trPr>
          <w:trHeight w:val="268"/>
        </w:trPr>
        <w:tc>
          <w:tcPr>
            <w:tcW w:w="535" w:type="dxa"/>
          </w:tcPr>
          <w:p w14:paraId="0487A956" w14:textId="77777777" w:rsidR="00C666E8" w:rsidRDefault="0016003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5545" w:type="dxa"/>
          </w:tcPr>
          <w:p w14:paraId="6377F280" w14:textId="77777777" w:rsidR="00C666E8" w:rsidRDefault="00160036">
            <w:pPr>
              <w:pStyle w:val="TableParagraph"/>
              <w:spacing w:line="249" w:lineRule="exact"/>
            </w:pPr>
            <w:r>
              <w:t>Dr.</w:t>
            </w:r>
            <w:r>
              <w:rPr>
                <w:spacing w:val="-2"/>
              </w:rPr>
              <w:t xml:space="preserve"> </w:t>
            </w:r>
            <w:r>
              <w:t xml:space="preserve">J </w:t>
            </w:r>
            <w:r>
              <w:rPr>
                <w:spacing w:val="-4"/>
              </w:rPr>
              <w:t>Wulu</w:t>
            </w:r>
          </w:p>
        </w:tc>
        <w:tc>
          <w:tcPr>
            <w:tcW w:w="3272" w:type="dxa"/>
          </w:tcPr>
          <w:p w14:paraId="0B9F036D" w14:textId="77777777" w:rsidR="00C666E8" w:rsidRDefault="00160036">
            <w:pPr>
              <w:pStyle w:val="TableParagraph"/>
              <w:spacing w:line="249" w:lineRule="exact"/>
            </w:pPr>
            <w:r>
              <w:rPr>
                <w:spacing w:val="-2"/>
              </w:rPr>
              <w:t>Guest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7F485D9A" w14:textId="4B7A03F1" w:rsidR="00C666E8" w:rsidRPr="00A110E6" w:rsidRDefault="00160036">
      <w:pPr>
        <w:pStyle w:val="ListParagraph"/>
        <w:numPr>
          <w:ilvl w:val="0"/>
          <w:numId w:val="1"/>
        </w:numPr>
        <w:tabs>
          <w:tab w:val="left" w:pos="460"/>
        </w:tabs>
        <w:rPr>
          <w:b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>
        <w:rPr>
          <w:b/>
        </w:rPr>
        <w:t>2</w:t>
      </w:r>
      <w:r w:rsidR="00A110E6">
        <w:rPr>
          <w:b/>
        </w:rPr>
        <w:t>5</w:t>
      </w:r>
      <w:r>
        <w:rPr>
          <w:b/>
          <w:spacing w:val="-2"/>
        </w:rPr>
        <w:t xml:space="preserve"> </w:t>
      </w:r>
      <w:r w:rsidR="00A110E6">
        <w:rPr>
          <w:b/>
        </w:rPr>
        <w:t xml:space="preserve">APR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36BD7CF8" w14:textId="77777777" w:rsidR="00A110E6" w:rsidRPr="00A110E6" w:rsidRDefault="00A110E6" w:rsidP="00A110E6">
      <w:pPr>
        <w:widowControl/>
        <w:numPr>
          <w:ilvl w:val="0"/>
          <w:numId w:val="2"/>
        </w:numPr>
        <w:autoSpaceDE/>
        <w:autoSpaceDN/>
        <w:spacing w:line="256" w:lineRule="auto"/>
        <w:ind w:left="1267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1:00 NBAC Co-Chair Opening Remarks – Mr. Kamran Atri, Mr. Thomas Krul  </w:t>
      </w:r>
    </w:p>
    <w:p w14:paraId="1E701867" w14:textId="4C826BD4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lastRenderedPageBreak/>
        <w:t xml:space="preserve">We are beginning planning to support the </w:t>
      </w:r>
      <w:r w:rsidRPr="00A110E6">
        <w:rPr>
          <w:rFonts w:asciiTheme="minorHAnsi" w:eastAsia="Times New Roman" w:hAnsiTheme="minorHAnsi" w:cstheme="minorHAnsi"/>
          <w:b/>
          <w:bCs/>
          <w:color w:val="000000"/>
          <w:kern w:val="24"/>
          <w:sz w:val="24"/>
          <w:szCs w:val="24"/>
        </w:rPr>
        <w:t>NIEMOpen Reveal (symposium)</w:t>
      </w: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 xml:space="preserve"> targeted for 18-20 Feb 2025 at the National Press Club.</w:t>
      </w:r>
    </w:p>
    <w:p w14:paraId="4D64E6E2" w14:textId="50F7C662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Draft agenda (pgb brief, back-up slides).</w:t>
      </w:r>
    </w:p>
    <w:p w14:paraId="32FA402C" w14:textId="0172070C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Reveal website &amp; registration coming soon.</w:t>
      </w:r>
    </w:p>
    <w:p w14:paraId="457CAA2E" w14:textId="77777777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SAVE-THE-DATE 18-20 Feb 2025, Washington DC</w:t>
      </w:r>
    </w:p>
    <w:p w14:paraId="5A998A84" w14:textId="0DAA1517" w:rsidR="00A110E6" w:rsidRPr="00A110E6" w:rsidRDefault="00A110E6" w:rsidP="00A110E6">
      <w:pPr>
        <w:widowControl/>
        <w:numPr>
          <w:ilvl w:val="2"/>
          <w:numId w:val="2"/>
        </w:numPr>
        <w:tabs>
          <w:tab w:val="left" w:pos="720"/>
        </w:tabs>
        <w:autoSpaceDE/>
        <w:autoSpaceDN/>
        <w:spacing w:line="256" w:lineRule="auto"/>
        <w:ind w:left="3874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Plan on attending and highlighting your organizations .accomplishments during panel discussions.</w:t>
      </w:r>
    </w:p>
    <w:p w14:paraId="4F63C1B2" w14:textId="508177CE" w:rsidR="00A110E6" w:rsidRPr="00A110E6" w:rsidRDefault="00A110E6" w:rsidP="00A110E6">
      <w:pPr>
        <w:widowControl/>
        <w:numPr>
          <w:ilvl w:val="2"/>
          <w:numId w:val="2"/>
        </w:numPr>
        <w:tabs>
          <w:tab w:val="left" w:pos="720"/>
        </w:tabs>
        <w:autoSpaceDE/>
        <w:autoSpaceDN/>
        <w:spacing w:line="256" w:lineRule="auto"/>
        <w:ind w:left="3874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 xml:space="preserve">Have your organization consider sponsorship of the event and set up a table at the event – contact Jane Harnad </w:t>
      </w:r>
      <w:hyperlink r:id="rId9" w:history="1">
        <w:r w:rsidRPr="00A110E6">
          <w:rPr>
            <w:rFonts w:asciiTheme="minorHAnsi" w:hAnsiTheme="minorHAnsi" w:cstheme="minorHAnsi"/>
            <w:color w:val="000000"/>
            <w:kern w:val="24"/>
            <w:sz w:val="24"/>
            <w:szCs w:val="24"/>
            <w:u w:val="single"/>
          </w:rPr>
          <w:t>jharnad@oasis-open.org</w:t>
        </w:r>
      </w:hyperlink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.</w:t>
      </w:r>
    </w:p>
    <w:p w14:paraId="410A980A" w14:textId="0E850DFC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PGB members and Domain Space Sub-Committees representatives encouraged to attend and participate.</w:t>
      </w:r>
    </w:p>
    <w:p w14:paraId="4E779152" w14:textId="21763FFC" w:rsidR="00A110E6" w:rsidRPr="00A110E6" w:rsidRDefault="00A110E6" w:rsidP="00A110E6">
      <w:pPr>
        <w:widowControl/>
        <w:numPr>
          <w:ilvl w:val="1"/>
          <w:numId w:val="2"/>
        </w:numPr>
        <w:tabs>
          <w:tab w:val="left" w:pos="720"/>
        </w:tabs>
        <w:autoSpaceDE/>
        <w:autoSpaceDN/>
        <w:spacing w:line="256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hAnsiTheme="minorHAnsi" w:cstheme="minorHAnsi"/>
          <w:color w:val="000000"/>
          <w:kern w:val="24"/>
          <w:sz w:val="24"/>
          <w:szCs w:val="24"/>
        </w:rPr>
        <w:t>Expect details out in May.</w:t>
      </w:r>
    </w:p>
    <w:p w14:paraId="5C0EE0E3" w14:textId="77777777" w:rsidR="00A110E6" w:rsidRPr="00A110E6" w:rsidRDefault="00A110E6" w:rsidP="00A110E6">
      <w:pPr>
        <w:widowControl/>
        <w:autoSpaceDE/>
        <w:autoSpaceDN/>
        <w:spacing w:line="25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 </w:t>
      </w:r>
    </w:p>
    <w:p w14:paraId="41D64619" w14:textId="77777777" w:rsidR="00A110E6" w:rsidRPr="00A110E6" w:rsidRDefault="00A110E6" w:rsidP="00A110E6">
      <w:pPr>
        <w:widowControl/>
        <w:numPr>
          <w:ilvl w:val="0"/>
          <w:numId w:val="3"/>
        </w:numPr>
        <w:autoSpaceDE/>
        <w:autoSpaceDN/>
        <w:spacing w:line="256" w:lineRule="auto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1:10 NIEM Management Office (NMO) Update – Ms. Katherine Escobar </w:t>
      </w:r>
    </w:p>
    <w:p w14:paraId="544BFA8F" w14:textId="77777777" w:rsidR="00A110E6" w:rsidRPr="00A110E6" w:rsidRDefault="00A110E6" w:rsidP="00A110E6">
      <w:pPr>
        <w:widowControl/>
        <w:numPr>
          <w:ilvl w:val="1"/>
          <w:numId w:val="3"/>
        </w:numPr>
        <w:tabs>
          <w:tab w:val="left" w:pos="720"/>
        </w:tabs>
        <w:autoSpaceDE/>
        <w:autoSpaceDN/>
        <w:spacing w:line="280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+mn-ea" w:hAnsiTheme="minorHAnsi" w:cstheme="minorHAnsi"/>
          <w:color w:val="000000"/>
          <w:kern w:val="24"/>
          <w:sz w:val="24"/>
          <w:szCs w:val="24"/>
        </w:rPr>
        <w:t>PGB Meeting 11 April Recap</w:t>
      </w:r>
    </w:p>
    <w:p w14:paraId="01D812C0" w14:textId="77777777" w:rsidR="00A110E6" w:rsidRPr="00A110E6" w:rsidRDefault="00A110E6" w:rsidP="00A110E6">
      <w:pPr>
        <w:widowControl/>
        <w:numPr>
          <w:ilvl w:val="1"/>
          <w:numId w:val="3"/>
        </w:numPr>
        <w:tabs>
          <w:tab w:val="left" w:pos="720"/>
        </w:tabs>
        <w:autoSpaceDE/>
        <w:autoSpaceDN/>
        <w:spacing w:line="280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+mn-ea" w:hAnsiTheme="minorHAnsi" w:cstheme="minorHAnsi"/>
          <w:color w:val="000000"/>
          <w:kern w:val="24"/>
          <w:sz w:val="24"/>
          <w:szCs w:val="24"/>
        </w:rPr>
        <w:t>Repos and resource links</w:t>
      </w:r>
    </w:p>
    <w:p w14:paraId="5953F836" w14:textId="426F6FC5" w:rsidR="00A110E6" w:rsidRPr="00A110E6" w:rsidRDefault="00A110E6" w:rsidP="00A110E6">
      <w:pPr>
        <w:widowControl/>
        <w:numPr>
          <w:ilvl w:val="1"/>
          <w:numId w:val="3"/>
        </w:numPr>
        <w:tabs>
          <w:tab w:val="left" w:pos="720"/>
        </w:tabs>
        <w:autoSpaceDE/>
        <w:autoSpaceDN/>
        <w:spacing w:line="280" w:lineRule="auto"/>
        <w:ind w:left="2520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+mn-ea" w:hAnsiTheme="minorHAnsi" w:cstheme="minorHAnsi"/>
          <w:color w:val="000000"/>
          <w:kern w:val="24"/>
          <w:sz w:val="24"/>
          <w:szCs w:val="24"/>
        </w:rPr>
        <w:t>NIEMOpen Reveal.</w:t>
      </w:r>
    </w:p>
    <w:p w14:paraId="05660CC2" w14:textId="77777777" w:rsidR="00A110E6" w:rsidRPr="00A110E6" w:rsidRDefault="00A110E6" w:rsidP="00A110E6">
      <w:pPr>
        <w:widowControl/>
        <w:numPr>
          <w:ilvl w:val="0"/>
          <w:numId w:val="3"/>
        </w:numPr>
        <w:autoSpaceDE/>
        <w:autoSpaceDN/>
        <w:spacing w:line="256" w:lineRule="auto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1:20 NTAC Update – Dr. Scott Renner   </w:t>
      </w:r>
    </w:p>
    <w:p w14:paraId="3704307D" w14:textId="77777777" w:rsidR="00A110E6" w:rsidRPr="00A110E6" w:rsidRDefault="00A110E6" w:rsidP="00A110E6">
      <w:pPr>
        <w:widowControl/>
        <w:numPr>
          <w:ilvl w:val="0"/>
          <w:numId w:val="3"/>
        </w:numPr>
        <w:autoSpaceDE/>
        <w:autoSpaceDN/>
        <w:spacing w:line="256" w:lineRule="auto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1:30 Communications &amp; Outreach NMO Sub-Committee update – Paul </w:t>
      </w:r>
    </w:p>
    <w:p w14:paraId="36C50639" w14:textId="77777777" w:rsidR="00A110E6" w:rsidRPr="00A110E6" w:rsidRDefault="00A110E6" w:rsidP="00A110E6">
      <w:pPr>
        <w:widowControl/>
        <w:autoSpaceDE/>
        <w:autoSpaceDN/>
        <w:spacing w:line="25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Wormeli  </w:t>
      </w:r>
    </w:p>
    <w:p w14:paraId="3F8C983E" w14:textId="77777777" w:rsidR="00A110E6" w:rsidRPr="00A110E6" w:rsidRDefault="00A110E6" w:rsidP="00A110E6">
      <w:pPr>
        <w:widowControl/>
        <w:autoSpaceDE/>
        <w:autoSpaceDN/>
        <w:spacing w:line="25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 </w:t>
      </w:r>
    </w:p>
    <w:p w14:paraId="0FB94CB5" w14:textId="77777777" w:rsidR="00A110E6" w:rsidRPr="00A110E6" w:rsidRDefault="00A110E6" w:rsidP="00A110E6">
      <w:pPr>
        <w:widowControl/>
        <w:numPr>
          <w:ilvl w:val="0"/>
          <w:numId w:val="4"/>
        </w:numPr>
        <w:autoSpaceDE/>
        <w:autoSpaceDN/>
        <w:spacing w:line="256" w:lineRule="auto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1:40 Community Updates - all</w:t>
      </w:r>
    </w:p>
    <w:p w14:paraId="52C0687C" w14:textId="77777777" w:rsidR="00A110E6" w:rsidRPr="00A110E6" w:rsidRDefault="00A110E6" w:rsidP="00A110E6">
      <w:pPr>
        <w:widowControl/>
        <w:autoSpaceDE/>
        <w:autoSpaceDN/>
        <w:spacing w:line="25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 </w:t>
      </w:r>
    </w:p>
    <w:p w14:paraId="3A7547BF" w14:textId="77777777" w:rsidR="00A110E6" w:rsidRPr="00A110E6" w:rsidRDefault="00A110E6" w:rsidP="00A110E6">
      <w:pPr>
        <w:widowControl/>
        <w:numPr>
          <w:ilvl w:val="0"/>
          <w:numId w:val="5"/>
        </w:numPr>
        <w:autoSpaceDE/>
        <w:autoSpaceDN/>
        <w:spacing w:line="256" w:lineRule="auto"/>
        <w:contextualSpacing/>
        <w:rPr>
          <w:rFonts w:asciiTheme="minorHAnsi" w:eastAsia="Times New Roman" w:hAnsiTheme="minorHAnsi" w:cstheme="minorHAnsi"/>
          <w:color w:val="1F497D"/>
          <w:sz w:val="24"/>
          <w:szCs w:val="24"/>
        </w:rPr>
      </w:pPr>
      <w:r w:rsidRPr="00A110E6">
        <w:rPr>
          <w:rFonts w:asciiTheme="minorHAnsi" w:eastAsia="Times New Roman" w:hAnsiTheme="minorHAnsi" w:cstheme="minorHAnsi"/>
          <w:color w:val="000000"/>
          <w:kern w:val="24"/>
          <w:sz w:val="24"/>
          <w:szCs w:val="24"/>
        </w:rPr>
        <w:t>1:45 Questions/Final Remarks </w:t>
      </w:r>
    </w:p>
    <w:p w14:paraId="22F6106A" w14:textId="26AFF42F" w:rsidR="00A110E6" w:rsidRDefault="00A110E6" w:rsidP="00A110E6">
      <w:pPr>
        <w:tabs>
          <w:tab w:val="left" w:pos="460"/>
        </w:tabs>
        <w:rPr>
          <w:b/>
        </w:rPr>
      </w:pPr>
    </w:p>
    <w:p w14:paraId="47377488" w14:textId="77777777" w:rsidR="00A110E6" w:rsidRPr="00A110E6" w:rsidRDefault="00A110E6" w:rsidP="00A110E6">
      <w:pPr>
        <w:tabs>
          <w:tab w:val="left" w:pos="460"/>
        </w:tabs>
        <w:rPr>
          <w:b/>
        </w:rPr>
      </w:pPr>
    </w:p>
    <w:p w14:paraId="3E4D6957" w14:textId="77777777" w:rsidR="00C666E8" w:rsidRDefault="00160036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160036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160036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160036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160036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16003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3BA6B24D" w14:textId="77777777" w:rsidR="00C666E8" w:rsidRDefault="00160036">
            <w:pPr>
              <w:pStyle w:val="TableParagraph"/>
              <w:spacing w:line="268" w:lineRule="exact"/>
              <w:ind w:left="105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Standing</w:t>
            </w:r>
            <w:r>
              <w:rPr>
                <w:spacing w:val="-9"/>
              </w:rPr>
              <w:t xml:space="preserve"> </w:t>
            </w:r>
            <w:r>
              <w:t>Sub-Committee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Governance</w:t>
            </w:r>
          </w:p>
          <w:p w14:paraId="05130413" w14:textId="77777777" w:rsidR="00C666E8" w:rsidRDefault="00160036">
            <w:pPr>
              <w:pStyle w:val="TableParagraph"/>
              <w:spacing w:line="249" w:lineRule="exact"/>
              <w:ind w:left="105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NBAC</w:t>
            </w:r>
            <w:r>
              <w:rPr>
                <w:spacing w:val="-4"/>
              </w:rPr>
              <w:t xml:space="preserve"> repo</w:t>
            </w:r>
          </w:p>
        </w:tc>
        <w:tc>
          <w:tcPr>
            <w:tcW w:w="1620" w:type="dxa"/>
            <w:shd w:val="clear" w:color="auto" w:fill="F1F1F1"/>
          </w:tcPr>
          <w:p w14:paraId="4590070C" w14:textId="77777777" w:rsidR="00C666E8" w:rsidRDefault="00160036">
            <w:pPr>
              <w:pStyle w:val="TableParagraph"/>
              <w:spacing w:line="268" w:lineRule="exact"/>
              <w:ind w:left="106"/>
            </w:pPr>
            <w:r>
              <w:t>Steve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Sullivan</w:t>
            </w:r>
          </w:p>
        </w:tc>
        <w:tc>
          <w:tcPr>
            <w:tcW w:w="2609" w:type="dxa"/>
            <w:shd w:val="clear" w:color="auto" w:fill="F1F1F1"/>
          </w:tcPr>
          <w:p w14:paraId="416B2F66" w14:textId="351987CA" w:rsidR="00C666E8" w:rsidRDefault="00A110E6">
            <w:pPr>
              <w:pStyle w:val="TableParagraph"/>
              <w:spacing w:line="268" w:lineRule="exact"/>
              <w:ind w:left="106"/>
            </w:pPr>
            <w:r>
              <w:t xml:space="preserve">June </w:t>
            </w:r>
            <w:r>
              <w:rPr>
                <w:spacing w:val="-4"/>
              </w:rPr>
              <w:t>2024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Default="00160036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Discussion:</w:t>
      </w:r>
      <w:r>
        <w:rPr>
          <w:b/>
          <w:spacing w:val="-9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surrounding</w:t>
      </w:r>
      <w:r>
        <w:rPr>
          <w:spacing w:val="-6"/>
        </w:rPr>
        <w:t xml:space="preserve"> </w:t>
      </w:r>
      <w:r>
        <w:t>NMO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NTAC</w:t>
      </w:r>
      <w:r>
        <w:rPr>
          <w:spacing w:val="-6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rPr>
          <w:spacing w:val="-2"/>
        </w:rPr>
        <w:t>activities.</w:t>
      </w:r>
    </w:p>
    <w:p w14:paraId="126ECD7B" w14:textId="77777777" w:rsidR="00C666E8" w:rsidRDefault="00160036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3FCDAF8A" w14:textId="77777777" w:rsidR="00C666E8" w:rsidRDefault="00160036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Attendance</w:t>
      </w:r>
      <w:r>
        <w:rPr>
          <w:spacing w:val="-10"/>
        </w:rPr>
        <w:t xml:space="preserve"> </w:t>
      </w:r>
      <w:r>
        <w:rPr>
          <w:spacing w:val="-2"/>
        </w:rPr>
        <w:t>spreadsheet</w:t>
      </w:r>
    </w:p>
    <w:p w14:paraId="50D42264" w14:textId="77777777" w:rsidR="00C666E8" w:rsidRDefault="00160036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rPr>
          <w:rFonts w:ascii="Symbol" w:hAnsi="Symbol"/>
        </w:rPr>
      </w:pPr>
      <w:r>
        <w:rPr>
          <w:spacing w:val="-2"/>
        </w:rPr>
        <w:t>Transcript</w:t>
      </w:r>
    </w:p>
    <w:p w14:paraId="75382753" w14:textId="77777777" w:rsidR="00C666E8" w:rsidRDefault="00160036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20E54CB0" w:rsidR="00C666E8" w:rsidRDefault="00160036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AC2279">
        <w:rPr>
          <w:b/>
        </w:rPr>
        <w:t xml:space="preserve"> </w:t>
      </w:r>
      <w:r w:rsidR="00AC2279">
        <w:rPr>
          <w:spacing w:val="-2"/>
        </w:rPr>
        <w:t>approved</w:t>
      </w:r>
      <w:r w:rsidR="00A110E6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Default="00160036">
      <w:pPr>
        <w:pStyle w:val="BodyText"/>
        <w:ind w:left="100"/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0">
        <w:r>
          <w:rPr>
            <w:color w:val="0462C1"/>
            <w:spacing w:val="-2"/>
            <w:u w:val="single" w:color="0462C1"/>
          </w:rPr>
          <w:t>https://github.com/niemopen/nbac-admin/tree/main/nbac-meeting-minutes</w:t>
        </w:r>
      </w:hyperlink>
    </w:p>
    <w:sectPr w:rsidR="00C666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4A1D" w14:textId="77777777" w:rsidR="007B0F29" w:rsidRDefault="007B0F29">
      <w:r>
        <w:separator/>
      </w:r>
    </w:p>
  </w:endnote>
  <w:endnote w:type="continuationSeparator" w:id="0">
    <w:p w14:paraId="155B64B9" w14:textId="77777777" w:rsidR="007B0F29" w:rsidRDefault="007B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A827" w14:textId="77777777" w:rsidR="00160036" w:rsidRDefault="00160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16003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160036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160036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6653" w14:textId="77777777" w:rsidR="00160036" w:rsidRDefault="00160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C974" w14:textId="77777777" w:rsidR="007B0F29" w:rsidRDefault="007B0F29">
      <w:r>
        <w:separator/>
      </w:r>
    </w:p>
  </w:footnote>
  <w:footnote w:type="continuationSeparator" w:id="0">
    <w:p w14:paraId="6CAEF984" w14:textId="77777777" w:rsidR="007B0F29" w:rsidRDefault="007B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7308" w14:textId="77777777" w:rsidR="00160036" w:rsidRDefault="00160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4DD70269" w:rsidR="00C666E8" w:rsidRDefault="0016003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1F46" w14:textId="77777777" w:rsidR="00160036" w:rsidRDefault="00160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F779CB"/>
    <w:multiLevelType w:val="hybridMultilevel"/>
    <w:tmpl w:val="4C48BEC8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32F8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"/>
  </w:num>
  <w:num w:numId="2" w16cid:durableId="1785491545">
    <w:abstractNumId w:val="0"/>
  </w:num>
  <w:num w:numId="3" w16cid:durableId="1426614301">
    <w:abstractNumId w:val="2"/>
  </w:num>
  <w:num w:numId="4" w16cid:durableId="2081782429">
    <w:abstractNumId w:val="4"/>
  </w:num>
  <w:num w:numId="5" w16cid:durableId="773479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E8"/>
    <w:rsid w:val="00160036"/>
    <w:rsid w:val="00401F55"/>
    <w:rsid w:val="007B0F29"/>
    <w:rsid w:val="00A110E6"/>
    <w:rsid w:val="00AC2279"/>
    <w:rsid w:val="00C666E8"/>
    <w:rsid w:val="00D6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1600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0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03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60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03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8h-v02Lq5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niemopen/nbac-admin/tree/main/nbac-meeting-minu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harnad@oasis-open.org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[USA]</dc:creator>
  <cp:lastModifiedBy>Sullivan, Stephen [USA]</cp:lastModifiedBy>
  <cp:revision>4</cp:revision>
  <dcterms:created xsi:type="dcterms:W3CDTF">2024-05-01T14:24:00Z</dcterms:created>
  <dcterms:modified xsi:type="dcterms:W3CDTF">2024-05-01T14:26:00Z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