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docProps/core.xml" ContentType="application/vnd.openxmlformats-package.core-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8881A" w14:textId="7E63718C" w:rsidR="4CB457B5" w:rsidRDefault="4CB457B5" w:rsidP="007E1A85">
      <w:pPr>
        <w:pStyle w:val="Title"/>
        <w:jc w:val="center"/>
      </w:pPr>
      <w:r>
        <w:rPr>
          <w:noProof/>
        </w:rPr>
        <w:drawing>
          <wp:inline distT="0" distB="0" distL="0" distR="0" wp14:anchorId="2B5F725E" wp14:editId="456368C6">
            <wp:extent cx="4961249" cy="4301338"/>
            <wp:effectExtent l="0" t="0" r="0" b="0"/>
            <wp:docPr id="724036557" name="Picture 72403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077" cy="4308125"/>
                    </a:xfrm>
                    <a:prstGeom prst="rect">
                      <a:avLst/>
                    </a:prstGeom>
                  </pic:spPr>
                </pic:pic>
              </a:graphicData>
            </a:graphic>
          </wp:inline>
        </w:drawing>
      </w:r>
    </w:p>
    <w:p w14:paraId="2A6EC7E7" w14:textId="3D14F6E3" w:rsidR="00C0343E" w:rsidRPr="00C0343E" w:rsidRDefault="00C0343E" w:rsidP="002F22A1">
      <w:pPr>
        <w:jc w:val="center"/>
      </w:pPr>
    </w:p>
    <w:p w14:paraId="402A9FCF" w14:textId="34D780DA" w:rsidR="1E5F7F18" w:rsidRDefault="1E5F7F18" w:rsidP="1E5F7F18"/>
    <w:p w14:paraId="5D099B35" w14:textId="684065C3" w:rsidR="67073E50" w:rsidRDefault="67073E50" w:rsidP="1E5F7F18">
      <w:pPr>
        <w:pStyle w:val="Title"/>
        <w:jc w:val="center"/>
      </w:pPr>
      <w:r>
        <w:t>Book of NIEM</w:t>
      </w:r>
    </w:p>
    <w:p w14:paraId="4C9D42AA" w14:textId="4E8CA082" w:rsidR="007C7E80" w:rsidRDefault="00D375E8" w:rsidP="00152FF5">
      <w:pPr>
        <w:jc w:val="center"/>
        <w:rPr>
          <w:i/>
          <w:iCs/>
        </w:rPr>
      </w:pPr>
      <w:r>
        <w:rPr>
          <w:i/>
          <w:iCs/>
        </w:rPr>
        <w:t>18 July</w:t>
      </w:r>
      <w:r w:rsidR="007E1A85">
        <w:rPr>
          <w:i/>
          <w:iCs/>
        </w:rPr>
        <w:t xml:space="preserve"> 2025</w:t>
      </w:r>
    </w:p>
    <w:p w14:paraId="23E13D3A" w14:textId="77777777" w:rsidR="00152FF5" w:rsidRDefault="00152FF5" w:rsidP="00152FF5">
      <w:pPr>
        <w:jc w:val="center"/>
        <w:rPr>
          <w:i/>
          <w:iCs/>
        </w:rPr>
      </w:pPr>
    </w:p>
    <w:p w14:paraId="17F741A7" w14:textId="77777777" w:rsidR="00152FF5" w:rsidRDefault="00152FF5" w:rsidP="00152FF5">
      <w:pPr>
        <w:jc w:val="center"/>
        <w:rPr>
          <w:i/>
          <w:iCs/>
        </w:rPr>
      </w:pPr>
    </w:p>
    <w:p w14:paraId="70E8C56A" w14:textId="77777777" w:rsidR="00152FF5" w:rsidRDefault="00152FF5" w:rsidP="00152FF5">
      <w:pPr>
        <w:jc w:val="center"/>
        <w:rPr>
          <w:i/>
          <w:iCs/>
        </w:rPr>
      </w:pPr>
    </w:p>
    <w:p w14:paraId="6A63279B" w14:textId="77777777" w:rsidR="00152FF5" w:rsidRDefault="00152FF5" w:rsidP="00152FF5">
      <w:pPr>
        <w:jc w:val="center"/>
        <w:rPr>
          <w:i/>
          <w:iCs/>
        </w:rPr>
        <w:sectPr w:rsidR="00152FF5" w:rsidSect="005D5C56">
          <w:pgSz w:w="12240" w:h="20160"/>
          <w:pgMar w:top="1440" w:right="1440" w:bottom="1440" w:left="1440" w:header="720" w:footer="720" w:gutter="0"/>
          <w:cols w:space="720"/>
          <w:docGrid w:linePitch="360"/>
        </w:sectPr>
      </w:pPr>
    </w:p>
    <w:p w14:paraId="38B3A6E2" w14:textId="77777777" w:rsidR="00152FF5" w:rsidRPr="00152FF5" w:rsidRDefault="00152FF5" w:rsidP="00152FF5">
      <w:pPr>
        <w:jc w:val="center"/>
        <w:rPr>
          <w:i/>
          <w:iCs/>
        </w:rPr>
      </w:pPr>
    </w:p>
    <w:sdt>
      <w:sdtPr>
        <w:rPr>
          <w:rFonts w:asciiTheme="minorHAnsi" w:eastAsiaTheme="minorEastAsia" w:hAnsiTheme="minorHAnsi" w:cstheme="minorBidi"/>
          <w:color w:val="auto"/>
          <w:sz w:val="22"/>
          <w:szCs w:val="22"/>
        </w:rPr>
        <w:id w:val="-183748848"/>
        <w:docPartObj>
          <w:docPartGallery w:val="Table of Contents"/>
          <w:docPartUnique/>
        </w:docPartObj>
      </w:sdtPr>
      <w:sdtEndPr>
        <w:rPr>
          <w:b/>
          <w:bCs/>
          <w:noProof/>
        </w:rPr>
      </w:sdtEndPr>
      <w:sdtContent>
        <w:p w14:paraId="4CE795AC" w14:textId="509FC16F" w:rsidR="005F64D7" w:rsidRDefault="005F64D7">
          <w:pPr>
            <w:pStyle w:val="TOCHeading"/>
          </w:pPr>
          <w:r>
            <w:t>Contents</w:t>
          </w:r>
        </w:p>
        <w:p w14:paraId="7B2A88FC" w14:textId="5A73F0D2" w:rsidR="003E1AC7" w:rsidRDefault="005F64D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203998839" w:history="1">
            <w:r w:rsidR="003E1AC7" w:rsidRPr="00150904">
              <w:rPr>
                <w:rStyle w:val="Hyperlink"/>
                <w:noProof/>
              </w:rPr>
              <w:t>1</w:t>
            </w:r>
            <w:r w:rsidR="003E1AC7">
              <w:rPr>
                <w:rFonts w:eastAsiaTheme="minorEastAsia"/>
                <w:noProof/>
                <w:kern w:val="2"/>
                <w:sz w:val="24"/>
                <w:szCs w:val="24"/>
                <w14:ligatures w14:val="standardContextual"/>
              </w:rPr>
              <w:tab/>
            </w:r>
            <w:r w:rsidR="003E1AC7" w:rsidRPr="00150904">
              <w:rPr>
                <w:rStyle w:val="Hyperlink"/>
                <w:noProof/>
              </w:rPr>
              <w:t>Executive Summary</w:t>
            </w:r>
            <w:r w:rsidR="003E1AC7">
              <w:rPr>
                <w:noProof/>
                <w:webHidden/>
              </w:rPr>
              <w:tab/>
            </w:r>
            <w:r w:rsidR="003E1AC7">
              <w:rPr>
                <w:noProof/>
                <w:webHidden/>
              </w:rPr>
              <w:fldChar w:fldCharType="begin"/>
            </w:r>
            <w:r w:rsidR="003E1AC7">
              <w:rPr>
                <w:noProof/>
                <w:webHidden/>
              </w:rPr>
              <w:instrText xml:space="preserve"> PAGEREF _Toc203998839 \h </w:instrText>
            </w:r>
            <w:r w:rsidR="003E1AC7">
              <w:rPr>
                <w:noProof/>
                <w:webHidden/>
              </w:rPr>
            </w:r>
            <w:r w:rsidR="003E1AC7">
              <w:rPr>
                <w:noProof/>
                <w:webHidden/>
              </w:rPr>
              <w:fldChar w:fldCharType="separate"/>
            </w:r>
            <w:r w:rsidR="003E1AC7">
              <w:rPr>
                <w:noProof/>
                <w:webHidden/>
              </w:rPr>
              <w:t>3</w:t>
            </w:r>
            <w:r w:rsidR="003E1AC7">
              <w:rPr>
                <w:noProof/>
                <w:webHidden/>
              </w:rPr>
              <w:fldChar w:fldCharType="end"/>
            </w:r>
          </w:hyperlink>
        </w:p>
        <w:p w14:paraId="29D63292" w14:textId="108CE658" w:rsidR="003E1AC7" w:rsidRDefault="003E1AC7">
          <w:pPr>
            <w:pStyle w:val="TOC1"/>
            <w:tabs>
              <w:tab w:val="left" w:pos="440"/>
              <w:tab w:val="right" w:leader="dot" w:pos="9350"/>
            </w:tabs>
            <w:rPr>
              <w:rFonts w:eastAsiaTheme="minorEastAsia"/>
              <w:noProof/>
              <w:kern w:val="2"/>
              <w:sz w:val="24"/>
              <w:szCs w:val="24"/>
              <w14:ligatures w14:val="standardContextual"/>
            </w:rPr>
          </w:pPr>
          <w:hyperlink w:anchor="_Toc203998840" w:history="1">
            <w:r w:rsidRPr="00150904">
              <w:rPr>
                <w:rStyle w:val="Hyperlink"/>
                <w:noProof/>
              </w:rPr>
              <w:t>2</w:t>
            </w:r>
            <w:r>
              <w:rPr>
                <w:rFonts w:eastAsiaTheme="minorEastAsia"/>
                <w:noProof/>
                <w:kern w:val="2"/>
                <w:sz w:val="24"/>
                <w:szCs w:val="24"/>
                <w14:ligatures w14:val="standardContextual"/>
              </w:rPr>
              <w:tab/>
            </w:r>
            <w:r w:rsidRPr="00150904">
              <w:rPr>
                <w:rStyle w:val="Hyperlink"/>
                <w:noProof/>
              </w:rPr>
              <w:t>What IS NIEMOpen?</w:t>
            </w:r>
            <w:r>
              <w:rPr>
                <w:noProof/>
                <w:webHidden/>
              </w:rPr>
              <w:tab/>
            </w:r>
            <w:r>
              <w:rPr>
                <w:noProof/>
                <w:webHidden/>
              </w:rPr>
              <w:fldChar w:fldCharType="begin"/>
            </w:r>
            <w:r>
              <w:rPr>
                <w:noProof/>
                <w:webHidden/>
              </w:rPr>
              <w:instrText xml:space="preserve"> PAGEREF _Toc203998840 \h </w:instrText>
            </w:r>
            <w:r>
              <w:rPr>
                <w:noProof/>
                <w:webHidden/>
              </w:rPr>
            </w:r>
            <w:r>
              <w:rPr>
                <w:noProof/>
                <w:webHidden/>
              </w:rPr>
              <w:fldChar w:fldCharType="separate"/>
            </w:r>
            <w:r>
              <w:rPr>
                <w:noProof/>
                <w:webHidden/>
              </w:rPr>
              <w:t>4</w:t>
            </w:r>
            <w:r>
              <w:rPr>
                <w:noProof/>
                <w:webHidden/>
              </w:rPr>
              <w:fldChar w:fldCharType="end"/>
            </w:r>
          </w:hyperlink>
        </w:p>
        <w:p w14:paraId="195ECACE" w14:textId="422412B5"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41" w:history="1">
            <w:r w:rsidRPr="00150904">
              <w:rPr>
                <w:rStyle w:val="Hyperlink"/>
                <w:noProof/>
              </w:rPr>
              <w:t>2.1</w:t>
            </w:r>
            <w:r>
              <w:rPr>
                <w:rFonts w:eastAsiaTheme="minorEastAsia"/>
                <w:noProof/>
                <w:kern w:val="2"/>
                <w:sz w:val="24"/>
                <w:szCs w:val="24"/>
                <w14:ligatures w14:val="standardContextual"/>
              </w:rPr>
              <w:tab/>
            </w:r>
            <w:r w:rsidRPr="00150904">
              <w:rPr>
                <w:rStyle w:val="Hyperlink"/>
                <w:noProof/>
              </w:rPr>
              <w:t>The NIEMOpen Organization</w:t>
            </w:r>
            <w:r>
              <w:rPr>
                <w:noProof/>
                <w:webHidden/>
              </w:rPr>
              <w:tab/>
            </w:r>
            <w:r>
              <w:rPr>
                <w:noProof/>
                <w:webHidden/>
              </w:rPr>
              <w:fldChar w:fldCharType="begin"/>
            </w:r>
            <w:r>
              <w:rPr>
                <w:noProof/>
                <w:webHidden/>
              </w:rPr>
              <w:instrText xml:space="preserve"> PAGEREF _Toc203998841 \h </w:instrText>
            </w:r>
            <w:r>
              <w:rPr>
                <w:noProof/>
                <w:webHidden/>
              </w:rPr>
            </w:r>
            <w:r>
              <w:rPr>
                <w:noProof/>
                <w:webHidden/>
              </w:rPr>
              <w:fldChar w:fldCharType="separate"/>
            </w:r>
            <w:r>
              <w:rPr>
                <w:noProof/>
                <w:webHidden/>
              </w:rPr>
              <w:t>4</w:t>
            </w:r>
            <w:r>
              <w:rPr>
                <w:noProof/>
                <w:webHidden/>
              </w:rPr>
              <w:fldChar w:fldCharType="end"/>
            </w:r>
          </w:hyperlink>
        </w:p>
        <w:p w14:paraId="64970A6A" w14:textId="24B630D0"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42" w:history="1">
            <w:r w:rsidRPr="00150904">
              <w:rPr>
                <w:rStyle w:val="Hyperlink"/>
                <w:noProof/>
              </w:rPr>
              <w:t>2.2</w:t>
            </w:r>
            <w:r>
              <w:rPr>
                <w:rFonts w:eastAsiaTheme="minorEastAsia"/>
                <w:noProof/>
                <w:kern w:val="2"/>
                <w:sz w:val="24"/>
                <w:szCs w:val="24"/>
                <w14:ligatures w14:val="standardContextual"/>
              </w:rPr>
              <w:tab/>
            </w:r>
            <w:r w:rsidRPr="00150904">
              <w:rPr>
                <w:rStyle w:val="Hyperlink"/>
                <w:noProof/>
              </w:rPr>
              <w:t>The NIEMOpen Community</w:t>
            </w:r>
            <w:r>
              <w:rPr>
                <w:noProof/>
                <w:webHidden/>
              </w:rPr>
              <w:tab/>
            </w:r>
            <w:r>
              <w:rPr>
                <w:noProof/>
                <w:webHidden/>
              </w:rPr>
              <w:fldChar w:fldCharType="begin"/>
            </w:r>
            <w:r>
              <w:rPr>
                <w:noProof/>
                <w:webHidden/>
              </w:rPr>
              <w:instrText xml:space="preserve"> PAGEREF _Toc203998842 \h </w:instrText>
            </w:r>
            <w:r>
              <w:rPr>
                <w:noProof/>
                <w:webHidden/>
              </w:rPr>
            </w:r>
            <w:r>
              <w:rPr>
                <w:noProof/>
                <w:webHidden/>
              </w:rPr>
              <w:fldChar w:fldCharType="separate"/>
            </w:r>
            <w:r>
              <w:rPr>
                <w:noProof/>
                <w:webHidden/>
              </w:rPr>
              <w:t>4</w:t>
            </w:r>
            <w:r>
              <w:rPr>
                <w:noProof/>
                <w:webHidden/>
              </w:rPr>
              <w:fldChar w:fldCharType="end"/>
            </w:r>
          </w:hyperlink>
        </w:p>
        <w:p w14:paraId="11776C96" w14:textId="70E928BD"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43" w:history="1">
            <w:r w:rsidRPr="00150904">
              <w:rPr>
                <w:rStyle w:val="Hyperlink"/>
                <w:noProof/>
              </w:rPr>
              <w:t>2.3</w:t>
            </w:r>
            <w:r>
              <w:rPr>
                <w:rFonts w:eastAsiaTheme="minorEastAsia"/>
                <w:noProof/>
                <w:kern w:val="2"/>
                <w:sz w:val="24"/>
                <w:szCs w:val="24"/>
                <w14:ligatures w14:val="standardContextual"/>
              </w:rPr>
              <w:tab/>
            </w:r>
            <w:r w:rsidRPr="00150904">
              <w:rPr>
                <w:rStyle w:val="Hyperlink"/>
                <w:noProof/>
              </w:rPr>
              <w:t>The NIEM Model</w:t>
            </w:r>
            <w:r>
              <w:rPr>
                <w:noProof/>
                <w:webHidden/>
              </w:rPr>
              <w:tab/>
            </w:r>
            <w:r>
              <w:rPr>
                <w:noProof/>
                <w:webHidden/>
              </w:rPr>
              <w:fldChar w:fldCharType="begin"/>
            </w:r>
            <w:r>
              <w:rPr>
                <w:noProof/>
                <w:webHidden/>
              </w:rPr>
              <w:instrText xml:space="preserve"> PAGEREF _Toc203998843 \h </w:instrText>
            </w:r>
            <w:r>
              <w:rPr>
                <w:noProof/>
                <w:webHidden/>
              </w:rPr>
            </w:r>
            <w:r>
              <w:rPr>
                <w:noProof/>
                <w:webHidden/>
              </w:rPr>
              <w:fldChar w:fldCharType="separate"/>
            </w:r>
            <w:r>
              <w:rPr>
                <w:noProof/>
                <w:webHidden/>
              </w:rPr>
              <w:t>5</w:t>
            </w:r>
            <w:r>
              <w:rPr>
                <w:noProof/>
                <w:webHidden/>
              </w:rPr>
              <w:fldChar w:fldCharType="end"/>
            </w:r>
          </w:hyperlink>
        </w:p>
        <w:p w14:paraId="2D8D756F" w14:textId="0233D6C7"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44" w:history="1">
            <w:r w:rsidRPr="00150904">
              <w:rPr>
                <w:rStyle w:val="Hyperlink"/>
                <w:noProof/>
              </w:rPr>
              <w:t>2.4</w:t>
            </w:r>
            <w:r>
              <w:rPr>
                <w:rFonts w:eastAsiaTheme="minorEastAsia"/>
                <w:noProof/>
                <w:kern w:val="2"/>
                <w:sz w:val="24"/>
                <w:szCs w:val="24"/>
                <w14:ligatures w14:val="standardContextual"/>
              </w:rPr>
              <w:tab/>
            </w:r>
            <w:r w:rsidRPr="00150904">
              <w:rPr>
                <w:rStyle w:val="Hyperlink"/>
                <w:noProof/>
              </w:rPr>
              <w:t>Naming and Design Rule Specification</w:t>
            </w:r>
            <w:r>
              <w:rPr>
                <w:noProof/>
                <w:webHidden/>
              </w:rPr>
              <w:tab/>
            </w:r>
            <w:r>
              <w:rPr>
                <w:noProof/>
                <w:webHidden/>
              </w:rPr>
              <w:fldChar w:fldCharType="begin"/>
            </w:r>
            <w:r>
              <w:rPr>
                <w:noProof/>
                <w:webHidden/>
              </w:rPr>
              <w:instrText xml:space="preserve"> PAGEREF _Toc203998844 \h </w:instrText>
            </w:r>
            <w:r>
              <w:rPr>
                <w:noProof/>
                <w:webHidden/>
              </w:rPr>
            </w:r>
            <w:r>
              <w:rPr>
                <w:noProof/>
                <w:webHidden/>
              </w:rPr>
              <w:fldChar w:fldCharType="separate"/>
            </w:r>
            <w:r>
              <w:rPr>
                <w:noProof/>
                <w:webHidden/>
              </w:rPr>
              <w:t>6</w:t>
            </w:r>
            <w:r>
              <w:rPr>
                <w:noProof/>
                <w:webHidden/>
              </w:rPr>
              <w:fldChar w:fldCharType="end"/>
            </w:r>
          </w:hyperlink>
        </w:p>
        <w:p w14:paraId="26DEECFB" w14:textId="5F4DF475"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45" w:history="1">
            <w:r w:rsidRPr="00150904">
              <w:rPr>
                <w:rStyle w:val="Hyperlink"/>
                <w:noProof/>
              </w:rPr>
              <w:t>2.5</w:t>
            </w:r>
            <w:r>
              <w:rPr>
                <w:rFonts w:eastAsiaTheme="minorEastAsia"/>
                <w:noProof/>
                <w:kern w:val="2"/>
                <w:sz w:val="24"/>
                <w:szCs w:val="24"/>
                <w14:ligatures w14:val="standardContextual"/>
              </w:rPr>
              <w:tab/>
            </w:r>
            <w:r w:rsidRPr="00150904">
              <w:rPr>
                <w:rStyle w:val="Hyperlink"/>
                <w:noProof/>
              </w:rPr>
              <w:t>Common Model Format Specification</w:t>
            </w:r>
            <w:r>
              <w:rPr>
                <w:noProof/>
                <w:webHidden/>
              </w:rPr>
              <w:tab/>
            </w:r>
            <w:r>
              <w:rPr>
                <w:noProof/>
                <w:webHidden/>
              </w:rPr>
              <w:fldChar w:fldCharType="begin"/>
            </w:r>
            <w:r>
              <w:rPr>
                <w:noProof/>
                <w:webHidden/>
              </w:rPr>
              <w:instrText xml:space="preserve"> PAGEREF _Toc203998845 \h </w:instrText>
            </w:r>
            <w:r>
              <w:rPr>
                <w:noProof/>
                <w:webHidden/>
              </w:rPr>
            </w:r>
            <w:r>
              <w:rPr>
                <w:noProof/>
                <w:webHidden/>
              </w:rPr>
              <w:fldChar w:fldCharType="separate"/>
            </w:r>
            <w:r>
              <w:rPr>
                <w:noProof/>
                <w:webHidden/>
              </w:rPr>
              <w:t>7</w:t>
            </w:r>
            <w:r>
              <w:rPr>
                <w:noProof/>
                <w:webHidden/>
              </w:rPr>
              <w:fldChar w:fldCharType="end"/>
            </w:r>
          </w:hyperlink>
        </w:p>
        <w:p w14:paraId="513621DD" w14:textId="3D4B4378"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46" w:history="1">
            <w:r w:rsidRPr="00150904">
              <w:rPr>
                <w:rStyle w:val="Hyperlink"/>
                <w:noProof/>
              </w:rPr>
              <w:t>2.6</w:t>
            </w:r>
            <w:r>
              <w:rPr>
                <w:rFonts w:eastAsiaTheme="minorEastAsia"/>
                <w:noProof/>
                <w:kern w:val="2"/>
                <w:sz w:val="24"/>
                <w:szCs w:val="24"/>
                <w14:ligatures w14:val="standardContextual"/>
              </w:rPr>
              <w:tab/>
            </w:r>
            <w:r w:rsidRPr="00150904">
              <w:rPr>
                <w:rStyle w:val="Hyperlink"/>
                <w:noProof/>
              </w:rPr>
              <w:t>Tools</w:t>
            </w:r>
            <w:r>
              <w:rPr>
                <w:noProof/>
                <w:webHidden/>
              </w:rPr>
              <w:tab/>
            </w:r>
            <w:r>
              <w:rPr>
                <w:noProof/>
                <w:webHidden/>
              </w:rPr>
              <w:fldChar w:fldCharType="begin"/>
            </w:r>
            <w:r>
              <w:rPr>
                <w:noProof/>
                <w:webHidden/>
              </w:rPr>
              <w:instrText xml:space="preserve"> PAGEREF _Toc203998846 \h </w:instrText>
            </w:r>
            <w:r>
              <w:rPr>
                <w:noProof/>
                <w:webHidden/>
              </w:rPr>
            </w:r>
            <w:r>
              <w:rPr>
                <w:noProof/>
                <w:webHidden/>
              </w:rPr>
              <w:fldChar w:fldCharType="separate"/>
            </w:r>
            <w:r>
              <w:rPr>
                <w:noProof/>
                <w:webHidden/>
              </w:rPr>
              <w:t>8</w:t>
            </w:r>
            <w:r>
              <w:rPr>
                <w:noProof/>
                <w:webHidden/>
              </w:rPr>
              <w:fldChar w:fldCharType="end"/>
            </w:r>
          </w:hyperlink>
        </w:p>
        <w:p w14:paraId="24BDFC78" w14:textId="549A1777" w:rsidR="003E1AC7" w:rsidRDefault="003E1AC7">
          <w:pPr>
            <w:pStyle w:val="TOC1"/>
            <w:tabs>
              <w:tab w:val="right" w:leader="dot" w:pos="9350"/>
            </w:tabs>
            <w:rPr>
              <w:rFonts w:eastAsiaTheme="minorEastAsia"/>
              <w:noProof/>
              <w:kern w:val="2"/>
              <w:sz w:val="24"/>
              <w:szCs w:val="24"/>
              <w14:ligatures w14:val="standardContextual"/>
            </w:rPr>
          </w:pPr>
          <w:hyperlink w:anchor="_Toc203998847" w:history="1">
            <w:r w:rsidRPr="00150904">
              <w:rPr>
                <w:rStyle w:val="Hyperlink"/>
                <w:noProof/>
              </w:rPr>
              <w:t>3</w:t>
            </w:r>
            <w:r>
              <w:rPr>
                <w:noProof/>
                <w:webHidden/>
              </w:rPr>
              <w:tab/>
            </w:r>
            <w:r>
              <w:rPr>
                <w:noProof/>
                <w:webHidden/>
              </w:rPr>
              <w:fldChar w:fldCharType="begin"/>
            </w:r>
            <w:r>
              <w:rPr>
                <w:noProof/>
                <w:webHidden/>
              </w:rPr>
              <w:instrText xml:space="preserve"> PAGEREF _Toc203998847 \h </w:instrText>
            </w:r>
            <w:r>
              <w:rPr>
                <w:noProof/>
                <w:webHidden/>
              </w:rPr>
            </w:r>
            <w:r>
              <w:rPr>
                <w:noProof/>
                <w:webHidden/>
              </w:rPr>
              <w:fldChar w:fldCharType="separate"/>
            </w:r>
            <w:r>
              <w:rPr>
                <w:noProof/>
                <w:webHidden/>
              </w:rPr>
              <w:t>8</w:t>
            </w:r>
            <w:r>
              <w:rPr>
                <w:noProof/>
                <w:webHidden/>
              </w:rPr>
              <w:fldChar w:fldCharType="end"/>
            </w:r>
          </w:hyperlink>
        </w:p>
        <w:p w14:paraId="278B51A0" w14:textId="3A0C483D" w:rsidR="003E1AC7" w:rsidRDefault="003E1AC7">
          <w:pPr>
            <w:pStyle w:val="TOC1"/>
            <w:tabs>
              <w:tab w:val="right" w:leader="dot" w:pos="9350"/>
            </w:tabs>
            <w:rPr>
              <w:rFonts w:eastAsiaTheme="minorEastAsia"/>
              <w:noProof/>
              <w:kern w:val="2"/>
              <w:sz w:val="24"/>
              <w:szCs w:val="24"/>
              <w14:ligatures w14:val="standardContextual"/>
            </w:rPr>
          </w:pPr>
          <w:hyperlink w:anchor="_Toc203998848" w:history="1">
            <w:r w:rsidRPr="00150904">
              <w:rPr>
                <w:rStyle w:val="Hyperlink"/>
                <w:noProof/>
              </w:rPr>
              <w:t>4</w:t>
            </w:r>
            <w:r>
              <w:rPr>
                <w:noProof/>
                <w:webHidden/>
              </w:rPr>
              <w:tab/>
            </w:r>
            <w:r>
              <w:rPr>
                <w:noProof/>
                <w:webHidden/>
              </w:rPr>
              <w:fldChar w:fldCharType="begin"/>
            </w:r>
            <w:r>
              <w:rPr>
                <w:noProof/>
                <w:webHidden/>
              </w:rPr>
              <w:instrText xml:space="preserve"> PAGEREF _Toc203998848 \h </w:instrText>
            </w:r>
            <w:r>
              <w:rPr>
                <w:noProof/>
                <w:webHidden/>
              </w:rPr>
            </w:r>
            <w:r>
              <w:rPr>
                <w:noProof/>
                <w:webHidden/>
              </w:rPr>
              <w:fldChar w:fldCharType="separate"/>
            </w:r>
            <w:r>
              <w:rPr>
                <w:noProof/>
                <w:webHidden/>
              </w:rPr>
              <w:t>8</w:t>
            </w:r>
            <w:r>
              <w:rPr>
                <w:noProof/>
                <w:webHidden/>
              </w:rPr>
              <w:fldChar w:fldCharType="end"/>
            </w:r>
          </w:hyperlink>
        </w:p>
        <w:p w14:paraId="26C72C49" w14:textId="69549BEA" w:rsidR="003E1AC7" w:rsidRDefault="003E1AC7">
          <w:pPr>
            <w:pStyle w:val="TOC1"/>
            <w:tabs>
              <w:tab w:val="left" w:pos="440"/>
              <w:tab w:val="right" w:leader="dot" w:pos="9350"/>
            </w:tabs>
            <w:rPr>
              <w:rFonts w:eastAsiaTheme="minorEastAsia"/>
              <w:noProof/>
              <w:kern w:val="2"/>
              <w:sz w:val="24"/>
              <w:szCs w:val="24"/>
              <w14:ligatures w14:val="standardContextual"/>
            </w:rPr>
          </w:pPr>
          <w:hyperlink w:anchor="_Toc203998849" w:history="1">
            <w:r w:rsidRPr="00150904">
              <w:rPr>
                <w:rStyle w:val="Hyperlink"/>
                <w:noProof/>
              </w:rPr>
              <w:t>5</w:t>
            </w:r>
            <w:r>
              <w:rPr>
                <w:rFonts w:eastAsiaTheme="minorEastAsia"/>
                <w:noProof/>
                <w:kern w:val="2"/>
                <w:sz w:val="24"/>
                <w:szCs w:val="24"/>
                <w14:ligatures w14:val="standardContextual"/>
              </w:rPr>
              <w:tab/>
            </w:r>
            <w:r w:rsidRPr="00150904">
              <w:rPr>
                <w:rStyle w:val="Hyperlink"/>
                <w:noProof/>
              </w:rPr>
              <w:t>Who Uses NIEMOpen?</w:t>
            </w:r>
            <w:r>
              <w:rPr>
                <w:noProof/>
                <w:webHidden/>
              </w:rPr>
              <w:tab/>
            </w:r>
            <w:r>
              <w:rPr>
                <w:noProof/>
                <w:webHidden/>
              </w:rPr>
              <w:fldChar w:fldCharType="begin"/>
            </w:r>
            <w:r>
              <w:rPr>
                <w:noProof/>
                <w:webHidden/>
              </w:rPr>
              <w:instrText xml:space="preserve"> PAGEREF _Toc203998849 \h </w:instrText>
            </w:r>
            <w:r>
              <w:rPr>
                <w:noProof/>
                <w:webHidden/>
              </w:rPr>
            </w:r>
            <w:r>
              <w:rPr>
                <w:noProof/>
                <w:webHidden/>
              </w:rPr>
              <w:fldChar w:fldCharType="separate"/>
            </w:r>
            <w:r>
              <w:rPr>
                <w:noProof/>
                <w:webHidden/>
              </w:rPr>
              <w:t>8</w:t>
            </w:r>
            <w:r>
              <w:rPr>
                <w:noProof/>
                <w:webHidden/>
              </w:rPr>
              <w:fldChar w:fldCharType="end"/>
            </w:r>
          </w:hyperlink>
        </w:p>
        <w:p w14:paraId="41FAB919" w14:textId="389ABD9B" w:rsidR="003E1AC7" w:rsidRDefault="003E1AC7">
          <w:pPr>
            <w:pStyle w:val="TOC1"/>
            <w:tabs>
              <w:tab w:val="left" w:pos="440"/>
              <w:tab w:val="right" w:leader="dot" w:pos="9350"/>
            </w:tabs>
            <w:rPr>
              <w:rFonts w:eastAsiaTheme="minorEastAsia"/>
              <w:noProof/>
              <w:kern w:val="2"/>
              <w:sz w:val="24"/>
              <w:szCs w:val="24"/>
              <w14:ligatures w14:val="standardContextual"/>
            </w:rPr>
          </w:pPr>
          <w:hyperlink w:anchor="_Toc203998850" w:history="1">
            <w:r w:rsidRPr="00150904">
              <w:rPr>
                <w:rStyle w:val="Hyperlink"/>
                <w:noProof/>
              </w:rPr>
              <w:t>6</w:t>
            </w:r>
            <w:r>
              <w:rPr>
                <w:rFonts w:eastAsiaTheme="minorEastAsia"/>
                <w:noProof/>
                <w:kern w:val="2"/>
                <w:sz w:val="24"/>
                <w:szCs w:val="24"/>
                <w14:ligatures w14:val="standardContextual"/>
              </w:rPr>
              <w:tab/>
            </w:r>
            <w:r w:rsidRPr="00150904">
              <w:rPr>
                <w:rStyle w:val="Hyperlink"/>
                <w:noProof/>
              </w:rPr>
              <w:t>NIEMOpen in DoD MilOps</w:t>
            </w:r>
            <w:r>
              <w:rPr>
                <w:noProof/>
                <w:webHidden/>
              </w:rPr>
              <w:tab/>
            </w:r>
            <w:r>
              <w:rPr>
                <w:noProof/>
                <w:webHidden/>
              </w:rPr>
              <w:fldChar w:fldCharType="begin"/>
            </w:r>
            <w:r>
              <w:rPr>
                <w:noProof/>
                <w:webHidden/>
              </w:rPr>
              <w:instrText xml:space="preserve"> PAGEREF _Toc203998850 \h </w:instrText>
            </w:r>
            <w:r>
              <w:rPr>
                <w:noProof/>
                <w:webHidden/>
              </w:rPr>
            </w:r>
            <w:r>
              <w:rPr>
                <w:noProof/>
                <w:webHidden/>
              </w:rPr>
              <w:fldChar w:fldCharType="separate"/>
            </w:r>
            <w:r>
              <w:rPr>
                <w:noProof/>
                <w:webHidden/>
              </w:rPr>
              <w:t>9</w:t>
            </w:r>
            <w:r>
              <w:rPr>
                <w:noProof/>
                <w:webHidden/>
              </w:rPr>
              <w:fldChar w:fldCharType="end"/>
            </w:r>
          </w:hyperlink>
        </w:p>
        <w:p w14:paraId="4A9BBFFC" w14:textId="66270B23"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51" w:history="1">
            <w:r w:rsidRPr="00150904">
              <w:rPr>
                <w:rStyle w:val="Hyperlink"/>
                <w:noProof/>
              </w:rPr>
              <w:t>6.1</w:t>
            </w:r>
            <w:r>
              <w:rPr>
                <w:rFonts w:eastAsiaTheme="minorEastAsia"/>
                <w:noProof/>
                <w:kern w:val="2"/>
                <w:sz w:val="24"/>
                <w:szCs w:val="24"/>
                <w14:ligatures w14:val="standardContextual"/>
              </w:rPr>
              <w:tab/>
            </w:r>
            <w:r w:rsidRPr="00150904">
              <w:rPr>
                <w:rStyle w:val="Hyperlink"/>
                <w:noProof/>
              </w:rPr>
              <w:t>MilOps Mandate</w:t>
            </w:r>
            <w:r>
              <w:rPr>
                <w:noProof/>
                <w:webHidden/>
              </w:rPr>
              <w:tab/>
            </w:r>
            <w:r>
              <w:rPr>
                <w:noProof/>
                <w:webHidden/>
              </w:rPr>
              <w:fldChar w:fldCharType="begin"/>
            </w:r>
            <w:r>
              <w:rPr>
                <w:noProof/>
                <w:webHidden/>
              </w:rPr>
              <w:instrText xml:space="preserve"> PAGEREF _Toc203998851 \h </w:instrText>
            </w:r>
            <w:r>
              <w:rPr>
                <w:noProof/>
                <w:webHidden/>
              </w:rPr>
            </w:r>
            <w:r>
              <w:rPr>
                <w:noProof/>
                <w:webHidden/>
              </w:rPr>
              <w:fldChar w:fldCharType="separate"/>
            </w:r>
            <w:r>
              <w:rPr>
                <w:noProof/>
                <w:webHidden/>
              </w:rPr>
              <w:t>9</w:t>
            </w:r>
            <w:r>
              <w:rPr>
                <w:noProof/>
                <w:webHidden/>
              </w:rPr>
              <w:fldChar w:fldCharType="end"/>
            </w:r>
          </w:hyperlink>
        </w:p>
        <w:p w14:paraId="54210076" w14:textId="5B3637D2"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52" w:history="1">
            <w:r w:rsidRPr="00150904">
              <w:rPr>
                <w:rStyle w:val="Hyperlink"/>
                <w:noProof/>
              </w:rPr>
              <w:t>6.2</w:t>
            </w:r>
            <w:r>
              <w:rPr>
                <w:rFonts w:eastAsiaTheme="minorEastAsia"/>
                <w:noProof/>
                <w:kern w:val="2"/>
                <w:sz w:val="24"/>
                <w:szCs w:val="24"/>
                <w14:ligatures w14:val="standardContextual"/>
              </w:rPr>
              <w:tab/>
            </w:r>
            <w:r w:rsidRPr="00150904">
              <w:rPr>
                <w:rStyle w:val="Hyperlink"/>
                <w:noProof/>
              </w:rPr>
              <w:t>NIEMOpen implementations in the DOD include but are not limited to:​</w:t>
            </w:r>
            <w:r>
              <w:rPr>
                <w:noProof/>
                <w:webHidden/>
              </w:rPr>
              <w:tab/>
            </w:r>
            <w:r>
              <w:rPr>
                <w:noProof/>
                <w:webHidden/>
              </w:rPr>
              <w:fldChar w:fldCharType="begin"/>
            </w:r>
            <w:r>
              <w:rPr>
                <w:noProof/>
                <w:webHidden/>
              </w:rPr>
              <w:instrText xml:space="preserve"> PAGEREF _Toc203998852 \h </w:instrText>
            </w:r>
            <w:r>
              <w:rPr>
                <w:noProof/>
                <w:webHidden/>
              </w:rPr>
            </w:r>
            <w:r>
              <w:rPr>
                <w:noProof/>
                <w:webHidden/>
              </w:rPr>
              <w:fldChar w:fldCharType="separate"/>
            </w:r>
            <w:r>
              <w:rPr>
                <w:noProof/>
                <w:webHidden/>
              </w:rPr>
              <w:t>10</w:t>
            </w:r>
            <w:r>
              <w:rPr>
                <w:noProof/>
                <w:webHidden/>
              </w:rPr>
              <w:fldChar w:fldCharType="end"/>
            </w:r>
          </w:hyperlink>
        </w:p>
        <w:p w14:paraId="111B8783" w14:textId="78EB1BA9"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53" w:history="1">
            <w:r w:rsidRPr="00150904">
              <w:rPr>
                <w:rStyle w:val="Hyperlink"/>
                <w:noProof/>
              </w:rPr>
              <w:t>6.3</w:t>
            </w:r>
            <w:r>
              <w:rPr>
                <w:rFonts w:eastAsiaTheme="minorEastAsia"/>
                <w:noProof/>
                <w:kern w:val="2"/>
                <w:sz w:val="24"/>
                <w:szCs w:val="24"/>
                <w14:ligatures w14:val="standardContextual"/>
              </w:rPr>
              <w:tab/>
            </w:r>
            <w:r w:rsidRPr="00150904">
              <w:rPr>
                <w:rStyle w:val="Hyperlink"/>
                <w:noProof/>
              </w:rPr>
              <w:t>State, Local, Tribal, Territorial Implementations (Sample)</w:t>
            </w:r>
            <w:r>
              <w:rPr>
                <w:noProof/>
                <w:webHidden/>
              </w:rPr>
              <w:tab/>
            </w:r>
            <w:r>
              <w:rPr>
                <w:noProof/>
                <w:webHidden/>
              </w:rPr>
              <w:fldChar w:fldCharType="begin"/>
            </w:r>
            <w:r>
              <w:rPr>
                <w:noProof/>
                <w:webHidden/>
              </w:rPr>
              <w:instrText xml:space="preserve"> PAGEREF _Toc203998853 \h </w:instrText>
            </w:r>
            <w:r>
              <w:rPr>
                <w:noProof/>
                <w:webHidden/>
              </w:rPr>
            </w:r>
            <w:r>
              <w:rPr>
                <w:noProof/>
                <w:webHidden/>
              </w:rPr>
              <w:fldChar w:fldCharType="separate"/>
            </w:r>
            <w:r>
              <w:rPr>
                <w:noProof/>
                <w:webHidden/>
              </w:rPr>
              <w:t>14</w:t>
            </w:r>
            <w:r>
              <w:rPr>
                <w:noProof/>
                <w:webHidden/>
              </w:rPr>
              <w:fldChar w:fldCharType="end"/>
            </w:r>
          </w:hyperlink>
        </w:p>
        <w:p w14:paraId="682A5B7E" w14:textId="3D0CF567" w:rsidR="003E1AC7" w:rsidRDefault="003E1AC7">
          <w:pPr>
            <w:pStyle w:val="TOC1"/>
            <w:tabs>
              <w:tab w:val="left" w:pos="440"/>
              <w:tab w:val="right" w:leader="dot" w:pos="9350"/>
            </w:tabs>
            <w:rPr>
              <w:rFonts w:eastAsiaTheme="minorEastAsia"/>
              <w:noProof/>
              <w:kern w:val="2"/>
              <w:sz w:val="24"/>
              <w:szCs w:val="24"/>
              <w14:ligatures w14:val="standardContextual"/>
            </w:rPr>
          </w:pPr>
          <w:hyperlink w:anchor="_Toc203998854" w:history="1">
            <w:r w:rsidRPr="00150904">
              <w:rPr>
                <w:rStyle w:val="Hyperlink"/>
                <w:noProof/>
              </w:rPr>
              <w:t>7</w:t>
            </w:r>
            <w:r>
              <w:rPr>
                <w:rFonts w:eastAsiaTheme="minorEastAsia"/>
                <w:noProof/>
                <w:kern w:val="2"/>
                <w:sz w:val="24"/>
                <w:szCs w:val="24"/>
                <w14:ligatures w14:val="standardContextual"/>
              </w:rPr>
              <w:tab/>
            </w:r>
            <w:r w:rsidRPr="00150904">
              <w:rPr>
                <w:rStyle w:val="Hyperlink"/>
                <w:noProof/>
              </w:rPr>
              <w:t>Implementations</w:t>
            </w:r>
            <w:r>
              <w:rPr>
                <w:noProof/>
                <w:webHidden/>
              </w:rPr>
              <w:tab/>
            </w:r>
            <w:r>
              <w:rPr>
                <w:noProof/>
                <w:webHidden/>
              </w:rPr>
              <w:fldChar w:fldCharType="begin"/>
            </w:r>
            <w:r>
              <w:rPr>
                <w:noProof/>
                <w:webHidden/>
              </w:rPr>
              <w:instrText xml:space="preserve"> PAGEREF _Toc203998854 \h </w:instrText>
            </w:r>
            <w:r>
              <w:rPr>
                <w:noProof/>
                <w:webHidden/>
              </w:rPr>
            </w:r>
            <w:r>
              <w:rPr>
                <w:noProof/>
                <w:webHidden/>
              </w:rPr>
              <w:fldChar w:fldCharType="separate"/>
            </w:r>
            <w:r>
              <w:rPr>
                <w:noProof/>
                <w:webHidden/>
              </w:rPr>
              <w:t>34</w:t>
            </w:r>
            <w:r>
              <w:rPr>
                <w:noProof/>
                <w:webHidden/>
              </w:rPr>
              <w:fldChar w:fldCharType="end"/>
            </w:r>
          </w:hyperlink>
        </w:p>
        <w:p w14:paraId="3C04E5BD" w14:textId="3CA8261F"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55" w:history="1">
            <w:r w:rsidRPr="00150904">
              <w:rPr>
                <w:rStyle w:val="Hyperlink"/>
                <w:noProof/>
              </w:rPr>
              <w:t>7.1</w:t>
            </w:r>
            <w:r>
              <w:rPr>
                <w:rFonts w:eastAsiaTheme="minorEastAsia"/>
                <w:noProof/>
                <w:kern w:val="2"/>
                <w:sz w:val="24"/>
                <w:szCs w:val="24"/>
                <w14:ligatures w14:val="standardContextual"/>
              </w:rPr>
              <w:tab/>
            </w:r>
            <w:r w:rsidRPr="00150904">
              <w:rPr>
                <w:rStyle w:val="Hyperlink"/>
                <w:noProof/>
              </w:rPr>
              <w:t>NIEMOpen &amp; NATO</w:t>
            </w:r>
            <w:r>
              <w:rPr>
                <w:noProof/>
                <w:webHidden/>
              </w:rPr>
              <w:tab/>
            </w:r>
            <w:r>
              <w:rPr>
                <w:noProof/>
                <w:webHidden/>
              </w:rPr>
              <w:fldChar w:fldCharType="begin"/>
            </w:r>
            <w:r>
              <w:rPr>
                <w:noProof/>
                <w:webHidden/>
              </w:rPr>
              <w:instrText xml:space="preserve"> PAGEREF _Toc203998855 \h </w:instrText>
            </w:r>
            <w:r>
              <w:rPr>
                <w:noProof/>
                <w:webHidden/>
              </w:rPr>
            </w:r>
            <w:r>
              <w:rPr>
                <w:noProof/>
                <w:webHidden/>
              </w:rPr>
              <w:fldChar w:fldCharType="separate"/>
            </w:r>
            <w:r>
              <w:rPr>
                <w:noProof/>
                <w:webHidden/>
              </w:rPr>
              <w:t>37</w:t>
            </w:r>
            <w:r>
              <w:rPr>
                <w:noProof/>
                <w:webHidden/>
              </w:rPr>
              <w:fldChar w:fldCharType="end"/>
            </w:r>
          </w:hyperlink>
        </w:p>
        <w:p w14:paraId="22EE4BE5" w14:textId="15783A5A" w:rsidR="003E1AC7" w:rsidRDefault="003E1AC7">
          <w:pPr>
            <w:pStyle w:val="TOC1"/>
            <w:tabs>
              <w:tab w:val="left" w:pos="440"/>
              <w:tab w:val="right" w:leader="dot" w:pos="9350"/>
            </w:tabs>
            <w:rPr>
              <w:rFonts w:eastAsiaTheme="minorEastAsia"/>
              <w:noProof/>
              <w:kern w:val="2"/>
              <w:sz w:val="24"/>
              <w:szCs w:val="24"/>
              <w14:ligatures w14:val="standardContextual"/>
            </w:rPr>
          </w:pPr>
          <w:hyperlink w:anchor="_Toc203998856" w:history="1">
            <w:r w:rsidRPr="00150904">
              <w:rPr>
                <w:rStyle w:val="Hyperlink"/>
                <w:noProof/>
              </w:rPr>
              <w:t>8</w:t>
            </w:r>
            <w:r>
              <w:rPr>
                <w:rFonts w:eastAsiaTheme="minorEastAsia"/>
                <w:noProof/>
                <w:kern w:val="2"/>
                <w:sz w:val="24"/>
                <w:szCs w:val="24"/>
                <w14:ligatures w14:val="standardContextual"/>
              </w:rPr>
              <w:tab/>
            </w:r>
            <w:r w:rsidRPr="00150904">
              <w:rPr>
                <w:rStyle w:val="Hyperlink"/>
                <w:noProof/>
              </w:rPr>
              <w:t>NIEMOpen ROI</w:t>
            </w:r>
            <w:r>
              <w:rPr>
                <w:noProof/>
                <w:webHidden/>
              </w:rPr>
              <w:tab/>
            </w:r>
            <w:r>
              <w:rPr>
                <w:noProof/>
                <w:webHidden/>
              </w:rPr>
              <w:fldChar w:fldCharType="begin"/>
            </w:r>
            <w:r>
              <w:rPr>
                <w:noProof/>
                <w:webHidden/>
              </w:rPr>
              <w:instrText xml:space="preserve"> PAGEREF _Toc203998856 \h </w:instrText>
            </w:r>
            <w:r>
              <w:rPr>
                <w:noProof/>
                <w:webHidden/>
              </w:rPr>
            </w:r>
            <w:r>
              <w:rPr>
                <w:noProof/>
                <w:webHidden/>
              </w:rPr>
              <w:fldChar w:fldCharType="separate"/>
            </w:r>
            <w:r>
              <w:rPr>
                <w:noProof/>
                <w:webHidden/>
              </w:rPr>
              <w:t>38</w:t>
            </w:r>
            <w:r>
              <w:rPr>
                <w:noProof/>
                <w:webHidden/>
              </w:rPr>
              <w:fldChar w:fldCharType="end"/>
            </w:r>
          </w:hyperlink>
        </w:p>
        <w:p w14:paraId="2AE24791" w14:textId="081D62B0" w:rsidR="003E1AC7" w:rsidRDefault="003E1AC7">
          <w:pPr>
            <w:pStyle w:val="TOC1"/>
            <w:tabs>
              <w:tab w:val="left" w:pos="440"/>
              <w:tab w:val="right" w:leader="dot" w:pos="9350"/>
            </w:tabs>
            <w:rPr>
              <w:rFonts w:eastAsiaTheme="minorEastAsia"/>
              <w:noProof/>
              <w:kern w:val="2"/>
              <w:sz w:val="24"/>
              <w:szCs w:val="24"/>
              <w14:ligatures w14:val="standardContextual"/>
            </w:rPr>
          </w:pPr>
          <w:hyperlink w:anchor="_Toc203998857" w:history="1">
            <w:r w:rsidRPr="00150904">
              <w:rPr>
                <w:rStyle w:val="Hyperlink"/>
                <w:noProof/>
              </w:rPr>
              <w:t>9</w:t>
            </w:r>
            <w:r>
              <w:rPr>
                <w:rFonts w:eastAsiaTheme="minorEastAsia"/>
                <w:noProof/>
                <w:kern w:val="2"/>
                <w:sz w:val="24"/>
                <w:szCs w:val="24"/>
                <w14:ligatures w14:val="standardContextual"/>
              </w:rPr>
              <w:tab/>
            </w:r>
            <w:r w:rsidRPr="00150904">
              <w:rPr>
                <w:rStyle w:val="Hyperlink"/>
                <w:noProof/>
              </w:rPr>
              <w:t>Executive Orders, Laws, Policies, &amp; Standards</w:t>
            </w:r>
            <w:r>
              <w:rPr>
                <w:noProof/>
                <w:webHidden/>
              </w:rPr>
              <w:tab/>
            </w:r>
            <w:r>
              <w:rPr>
                <w:noProof/>
                <w:webHidden/>
              </w:rPr>
              <w:fldChar w:fldCharType="begin"/>
            </w:r>
            <w:r>
              <w:rPr>
                <w:noProof/>
                <w:webHidden/>
              </w:rPr>
              <w:instrText xml:space="preserve"> PAGEREF _Toc203998857 \h </w:instrText>
            </w:r>
            <w:r>
              <w:rPr>
                <w:noProof/>
                <w:webHidden/>
              </w:rPr>
            </w:r>
            <w:r>
              <w:rPr>
                <w:noProof/>
                <w:webHidden/>
              </w:rPr>
              <w:fldChar w:fldCharType="separate"/>
            </w:r>
            <w:r>
              <w:rPr>
                <w:noProof/>
                <w:webHidden/>
              </w:rPr>
              <w:t>39</w:t>
            </w:r>
            <w:r>
              <w:rPr>
                <w:noProof/>
                <w:webHidden/>
              </w:rPr>
              <w:fldChar w:fldCharType="end"/>
            </w:r>
          </w:hyperlink>
        </w:p>
        <w:p w14:paraId="45E04211" w14:textId="629B9C60"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58" w:history="1">
            <w:r w:rsidRPr="00150904">
              <w:rPr>
                <w:rStyle w:val="Hyperlink"/>
                <w:noProof/>
              </w:rPr>
              <w:t>9.1</w:t>
            </w:r>
            <w:r>
              <w:rPr>
                <w:rFonts w:eastAsiaTheme="minorEastAsia"/>
                <w:noProof/>
                <w:kern w:val="2"/>
                <w:sz w:val="24"/>
                <w:szCs w:val="24"/>
                <w14:ligatures w14:val="standardContextual"/>
              </w:rPr>
              <w:tab/>
            </w:r>
            <w:r w:rsidRPr="00150904">
              <w:rPr>
                <w:rStyle w:val="Hyperlink"/>
                <w:noProof/>
              </w:rPr>
              <w:t>Executive Orders</w:t>
            </w:r>
            <w:r>
              <w:rPr>
                <w:noProof/>
                <w:webHidden/>
              </w:rPr>
              <w:tab/>
            </w:r>
            <w:r>
              <w:rPr>
                <w:noProof/>
                <w:webHidden/>
              </w:rPr>
              <w:fldChar w:fldCharType="begin"/>
            </w:r>
            <w:r>
              <w:rPr>
                <w:noProof/>
                <w:webHidden/>
              </w:rPr>
              <w:instrText xml:space="preserve"> PAGEREF _Toc203998858 \h </w:instrText>
            </w:r>
            <w:r>
              <w:rPr>
                <w:noProof/>
                <w:webHidden/>
              </w:rPr>
            </w:r>
            <w:r>
              <w:rPr>
                <w:noProof/>
                <w:webHidden/>
              </w:rPr>
              <w:fldChar w:fldCharType="separate"/>
            </w:r>
            <w:r>
              <w:rPr>
                <w:noProof/>
                <w:webHidden/>
              </w:rPr>
              <w:t>39</w:t>
            </w:r>
            <w:r>
              <w:rPr>
                <w:noProof/>
                <w:webHidden/>
              </w:rPr>
              <w:fldChar w:fldCharType="end"/>
            </w:r>
          </w:hyperlink>
        </w:p>
        <w:p w14:paraId="47536F73" w14:textId="227E76D0"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59" w:history="1">
            <w:r w:rsidRPr="00150904">
              <w:rPr>
                <w:rStyle w:val="Hyperlink"/>
                <w:noProof/>
              </w:rPr>
              <w:t>9.2</w:t>
            </w:r>
            <w:r>
              <w:rPr>
                <w:rFonts w:eastAsiaTheme="minorEastAsia"/>
                <w:noProof/>
                <w:kern w:val="2"/>
                <w:sz w:val="24"/>
                <w:szCs w:val="24"/>
                <w14:ligatures w14:val="standardContextual"/>
              </w:rPr>
              <w:tab/>
            </w:r>
            <w:r w:rsidRPr="00150904">
              <w:rPr>
                <w:rStyle w:val="Hyperlink"/>
                <w:noProof/>
              </w:rPr>
              <w:t>Laws and Statutes</w:t>
            </w:r>
            <w:r>
              <w:rPr>
                <w:noProof/>
                <w:webHidden/>
              </w:rPr>
              <w:tab/>
            </w:r>
            <w:r>
              <w:rPr>
                <w:noProof/>
                <w:webHidden/>
              </w:rPr>
              <w:fldChar w:fldCharType="begin"/>
            </w:r>
            <w:r>
              <w:rPr>
                <w:noProof/>
                <w:webHidden/>
              </w:rPr>
              <w:instrText xml:space="preserve"> PAGEREF _Toc203998859 \h </w:instrText>
            </w:r>
            <w:r>
              <w:rPr>
                <w:noProof/>
                <w:webHidden/>
              </w:rPr>
            </w:r>
            <w:r>
              <w:rPr>
                <w:noProof/>
                <w:webHidden/>
              </w:rPr>
              <w:fldChar w:fldCharType="separate"/>
            </w:r>
            <w:r>
              <w:rPr>
                <w:noProof/>
                <w:webHidden/>
              </w:rPr>
              <w:t>39</w:t>
            </w:r>
            <w:r>
              <w:rPr>
                <w:noProof/>
                <w:webHidden/>
              </w:rPr>
              <w:fldChar w:fldCharType="end"/>
            </w:r>
          </w:hyperlink>
        </w:p>
        <w:p w14:paraId="66E7707B" w14:textId="6D72B2EF" w:rsidR="003E1AC7" w:rsidRDefault="003E1AC7">
          <w:pPr>
            <w:pStyle w:val="TOC2"/>
            <w:tabs>
              <w:tab w:val="left" w:pos="960"/>
              <w:tab w:val="right" w:leader="dot" w:pos="9350"/>
            </w:tabs>
            <w:rPr>
              <w:rFonts w:eastAsiaTheme="minorEastAsia"/>
              <w:noProof/>
              <w:kern w:val="2"/>
              <w:sz w:val="24"/>
              <w:szCs w:val="24"/>
              <w14:ligatures w14:val="standardContextual"/>
            </w:rPr>
          </w:pPr>
          <w:hyperlink w:anchor="_Toc203998860" w:history="1">
            <w:r w:rsidRPr="00150904">
              <w:rPr>
                <w:rStyle w:val="Hyperlink"/>
                <w:noProof/>
              </w:rPr>
              <w:t>9.3</w:t>
            </w:r>
            <w:r>
              <w:rPr>
                <w:rFonts w:eastAsiaTheme="minorEastAsia"/>
                <w:noProof/>
                <w:kern w:val="2"/>
                <w:sz w:val="24"/>
                <w:szCs w:val="24"/>
                <w14:ligatures w14:val="standardContextual"/>
              </w:rPr>
              <w:tab/>
            </w:r>
            <w:r w:rsidRPr="00150904">
              <w:rPr>
                <w:rStyle w:val="Hyperlink"/>
                <w:noProof/>
              </w:rPr>
              <w:t>Policies and Standards</w:t>
            </w:r>
            <w:r>
              <w:rPr>
                <w:noProof/>
                <w:webHidden/>
              </w:rPr>
              <w:tab/>
            </w:r>
            <w:r>
              <w:rPr>
                <w:noProof/>
                <w:webHidden/>
              </w:rPr>
              <w:fldChar w:fldCharType="begin"/>
            </w:r>
            <w:r>
              <w:rPr>
                <w:noProof/>
                <w:webHidden/>
              </w:rPr>
              <w:instrText xml:space="preserve"> PAGEREF _Toc203998860 \h </w:instrText>
            </w:r>
            <w:r>
              <w:rPr>
                <w:noProof/>
                <w:webHidden/>
              </w:rPr>
            </w:r>
            <w:r>
              <w:rPr>
                <w:noProof/>
                <w:webHidden/>
              </w:rPr>
              <w:fldChar w:fldCharType="separate"/>
            </w:r>
            <w:r>
              <w:rPr>
                <w:noProof/>
                <w:webHidden/>
              </w:rPr>
              <w:t>40</w:t>
            </w:r>
            <w:r>
              <w:rPr>
                <w:noProof/>
                <w:webHidden/>
              </w:rPr>
              <w:fldChar w:fldCharType="end"/>
            </w:r>
          </w:hyperlink>
        </w:p>
        <w:p w14:paraId="57D3197D" w14:textId="72380AFD" w:rsidR="003E1AC7" w:rsidRDefault="003E1AC7">
          <w:pPr>
            <w:pStyle w:val="TOC3"/>
            <w:tabs>
              <w:tab w:val="left" w:pos="1200"/>
              <w:tab w:val="right" w:leader="dot" w:pos="9350"/>
            </w:tabs>
            <w:rPr>
              <w:rFonts w:eastAsiaTheme="minorEastAsia"/>
              <w:noProof/>
              <w:kern w:val="2"/>
              <w:sz w:val="24"/>
              <w:szCs w:val="24"/>
              <w14:ligatures w14:val="standardContextual"/>
            </w:rPr>
          </w:pPr>
          <w:hyperlink w:anchor="_Toc203998861" w:history="1">
            <w:r w:rsidRPr="00150904">
              <w:rPr>
                <w:rStyle w:val="Hyperlink"/>
                <w:noProof/>
              </w:rPr>
              <w:t>9.3.1</w:t>
            </w:r>
            <w:r>
              <w:rPr>
                <w:rFonts w:eastAsiaTheme="minorEastAsia"/>
                <w:noProof/>
                <w:kern w:val="2"/>
                <w:sz w:val="24"/>
                <w:szCs w:val="24"/>
                <w14:ligatures w14:val="standardContextual"/>
              </w:rPr>
              <w:tab/>
            </w:r>
            <w:r w:rsidRPr="00150904">
              <w:rPr>
                <w:rStyle w:val="Hyperlink"/>
                <w:noProof/>
              </w:rPr>
              <w:t>DoD Information Sharing Policy &amp; Guidance</w:t>
            </w:r>
            <w:r>
              <w:rPr>
                <w:noProof/>
                <w:webHidden/>
              </w:rPr>
              <w:tab/>
            </w:r>
            <w:r>
              <w:rPr>
                <w:noProof/>
                <w:webHidden/>
              </w:rPr>
              <w:fldChar w:fldCharType="begin"/>
            </w:r>
            <w:r>
              <w:rPr>
                <w:noProof/>
                <w:webHidden/>
              </w:rPr>
              <w:instrText xml:space="preserve"> PAGEREF _Toc203998861 \h </w:instrText>
            </w:r>
            <w:r>
              <w:rPr>
                <w:noProof/>
                <w:webHidden/>
              </w:rPr>
            </w:r>
            <w:r>
              <w:rPr>
                <w:noProof/>
                <w:webHidden/>
              </w:rPr>
              <w:fldChar w:fldCharType="separate"/>
            </w:r>
            <w:r>
              <w:rPr>
                <w:noProof/>
                <w:webHidden/>
              </w:rPr>
              <w:t>40</w:t>
            </w:r>
            <w:r>
              <w:rPr>
                <w:noProof/>
                <w:webHidden/>
              </w:rPr>
              <w:fldChar w:fldCharType="end"/>
            </w:r>
          </w:hyperlink>
        </w:p>
        <w:p w14:paraId="5885C572" w14:textId="3174414F" w:rsidR="003E1AC7" w:rsidRDefault="003E1AC7">
          <w:pPr>
            <w:pStyle w:val="TOC3"/>
            <w:tabs>
              <w:tab w:val="left" w:pos="1200"/>
              <w:tab w:val="right" w:leader="dot" w:pos="9350"/>
            </w:tabs>
            <w:rPr>
              <w:rFonts w:eastAsiaTheme="minorEastAsia"/>
              <w:noProof/>
              <w:kern w:val="2"/>
              <w:sz w:val="24"/>
              <w:szCs w:val="24"/>
              <w14:ligatures w14:val="standardContextual"/>
            </w:rPr>
          </w:pPr>
          <w:hyperlink w:anchor="_Toc203998862" w:history="1">
            <w:r w:rsidRPr="00150904">
              <w:rPr>
                <w:rStyle w:val="Hyperlink"/>
                <w:noProof/>
              </w:rPr>
              <w:t>9.3.2</w:t>
            </w:r>
            <w:r>
              <w:rPr>
                <w:rFonts w:eastAsiaTheme="minorEastAsia"/>
                <w:noProof/>
                <w:kern w:val="2"/>
                <w:sz w:val="24"/>
                <w:szCs w:val="24"/>
                <w14:ligatures w14:val="standardContextual"/>
              </w:rPr>
              <w:tab/>
            </w:r>
            <w:r w:rsidRPr="00150904">
              <w:rPr>
                <w:rStyle w:val="Hyperlink"/>
                <w:noProof/>
              </w:rPr>
              <w:t>Tactical Edge Interoperability &amp; Standards Using NIEMOpen</w:t>
            </w:r>
            <w:r>
              <w:rPr>
                <w:noProof/>
                <w:webHidden/>
              </w:rPr>
              <w:tab/>
            </w:r>
            <w:r>
              <w:rPr>
                <w:noProof/>
                <w:webHidden/>
              </w:rPr>
              <w:fldChar w:fldCharType="begin"/>
            </w:r>
            <w:r>
              <w:rPr>
                <w:noProof/>
                <w:webHidden/>
              </w:rPr>
              <w:instrText xml:space="preserve"> PAGEREF _Toc203998862 \h </w:instrText>
            </w:r>
            <w:r>
              <w:rPr>
                <w:noProof/>
                <w:webHidden/>
              </w:rPr>
            </w:r>
            <w:r>
              <w:rPr>
                <w:noProof/>
                <w:webHidden/>
              </w:rPr>
              <w:fldChar w:fldCharType="separate"/>
            </w:r>
            <w:r>
              <w:rPr>
                <w:noProof/>
                <w:webHidden/>
              </w:rPr>
              <w:t>41</w:t>
            </w:r>
            <w:r>
              <w:rPr>
                <w:noProof/>
                <w:webHidden/>
              </w:rPr>
              <w:fldChar w:fldCharType="end"/>
            </w:r>
          </w:hyperlink>
        </w:p>
        <w:p w14:paraId="1EF49BFB" w14:textId="53A3F69E" w:rsidR="003E1AC7" w:rsidRDefault="003E1AC7">
          <w:pPr>
            <w:pStyle w:val="TOC3"/>
            <w:tabs>
              <w:tab w:val="left" w:pos="1200"/>
              <w:tab w:val="right" w:leader="dot" w:pos="9350"/>
            </w:tabs>
            <w:rPr>
              <w:rFonts w:eastAsiaTheme="minorEastAsia"/>
              <w:noProof/>
              <w:kern w:val="2"/>
              <w:sz w:val="24"/>
              <w:szCs w:val="24"/>
              <w14:ligatures w14:val="standardContextual"/>
            </w:rPr>
          </w:pPr>
          <w:hyperlink w:anchor="_Toc203998863" w:history="1">
            <w:r w:rsidRPr="00150904">
              <w:rPr>
                <w:rStyle w:val="Hyperlink"/>
                <w:noProof/>
              </w:rPr>
              <w:t>9.3.3</w:t>
            </w:r>
            <w:r>
              <w:rPr>
                <w:rFonts w:eastAsiaTheme="minorEastAsia"/>
                <w:noProof/>
                <w:kern w:val="2"/>
                <w:sz w:val="24"/>
                <w:szCs w:val="24"/>
                <w14:ligatures w14:val="standardContextual"/>
              </w:rPr>
              <w:tab/>
            </w:r>
            <w:r w:rsidRPr="00150904">
              <w:rPr>
                <w:rStyle w:val="Hyperlink"/>
                <w:noProof/>
              </w:rPr>
              <w:t>Data Management Book of Knowledge (DMBOK) Reference</w:t>
            </w:r>
            <w:r>
              <w:rPr>
                <w:noProof/>
                <w:webHidden/>
              </w:rPr>
              <w:tab/>
            </w:r>
            <w:r>
              <w:rPr>
                <w:noProof/>
                <w:webHidden/>
              </w:rPr>
              <w:fldChar w:fldCharType="begin"/>
            </w:r>
            <w:r>
              <w:rPr>
                <w:noProof/>
                <w:webHidden/>
              </w:rPr>
              <w:instrText xml:space="preserve"> PAGEREF _Toc203998863 \h </w:instrText>
            </w:r>
            <w:r>
              <w:rPr>
                <w:noProof/>
                <w:webHidden/>
              </w:rPr>
            </w:r>
            <w:r>
              <w:rPr>
                <w:noProof/>
                <w:webHidden/>
              </w:rPr>
              <w:fldChar w:fldCharType="separate"/>
            </w:r>
            <w:r>
              <w:rPr>
                <w:noProof/>
                <w:webHidden/>
              </w:rPr>
              <w:t>42</w:t>
            </w:r>
            <w:r>
              <w:rPr>
                <w:noProof/>
                <w:webHidden/>
              </w:rPr>
              <w:fldChar w:fldCharType="end"/>
            </w:r>
          </w:hyperlink>
        </w:p>
        <w:p w14:paraId="6B65CFA2" w14:textId="29109F70" w:rsidR="005F64D7" w:rsidRDefault="005F64D7">
          <w:r>
            <w:rPr>
              <w:b/>
              <w:bCs/>
              <w:noProof/>
            </w:rPr>
            <w:fldChar w:fldCharType="end"/>
          </w:r>
        </w:p>
      </w:sdtContent>
    </w:sdt>
    <w:p w14:paraId="28BCCAEF" w14:textId="77777777" w:rsidR="007C7E80" w:rsidRPr="007C7E80" w:rsidRDefault="007C7E80" w:rsidP="007C7E80"/>
    <w:p w14:paraId="469019B1" w14:textId="77777777" w:rsidR="00A05870" w:rsidRDefault="00A05870">
      <w:r>
        <w:br w:type="page"/>
      </w:r>
    </w:p>
    <w:p w14:paraId="43D9F255" w14:textId="77777777" w:rsidR="00F32797" w:rsidRDefault="00F32797" w:rsidP="00F32797">
      <w:pPr>
        <w:pStyle w:val="Heading1"/>
      </w:pPr>
      <w:bookmarkStart w:id="0" w:name="_Toc203998839"/>
      <w:r>
        <w:lastRenderedPageBreak/>
        <w:t>Executive Summary</w:t>
      </w:r>
      <w:bookmarkEnd w:id="0"/>
    </w:p>
    <w:p w14:paraId="4ABDC88A" w14:textId="5A46C55E" w:rsidR="00342C8B" w:rsidRPr="00342C8B" w:rsidRDefault="00500765" w:rsidP="00342C8B">
      <w:r w:rsidRPr="00342C8B">
        <w:t>Standards are the invisible architecture of the digital economy.</w:t>
      </w:r>
    </w:p>
    <w:p w14:paraId="1B32916E" w14:textId="77777777" w:rsidR="00F32797" w:rsidRPr="00AC2B79" w:rsidRDefault="00F32797" w:rsidP="00F32797">
      <w:pPr>
        <w:numPr>
          <w:ilvl w:val="0"/>
          <w:numId w:val="4"/>
        </w:numPr>
        <w:spacing w:line="240" w:lineRule="auto"/>
      </w:pPr>
      <w:r w:rsidRPr="00AC2B79">
        <w:t>Open standards drive interoperability, innovation, and competition​</w:t>
      </w:r>
    </w:p>
    <w:p w14:paraId="7E01E7AC" w14:textId="77777777" w:rsidR="00F32797" w:rsidRPr="00AC2B79" w:rsidRDefault="00F32797" w:rsidP="00F32797">
      <w:pPr>
        <w:numPr>
          <w:ilvl w:val="0"/>
          <w:numId w:val="4"/>
        </w:numPr>
        <w:spacing w:line="240" w:lineRule="auto"/>
      </w:pPr>
      <w:r w:rsidRPr="00AC2B79">
        <w:t>Influences Global Norms: ​</w:t>
      </w:r>
    </w:p>
    <w:p w14:paraId="2A21B2F6" w14:textId="77777777" w:rsidR="00F32797" w:rsidRPr="00AC2B79" w:rsidRDefault="00F32797" w:rsidP="00F32797">
      <w:pPr>
        <w:numPr>
          <w:ilvl w:val="1"/>
          <w:numId w:val="4"/>
        </w:numPr>
        <w:spacing w:line="240" w:lineRule="auto"/>
      </w:pPr>
      <w:r w:rsidRPr="00AC2B79">
        <w:t>U.S. absence = others set the rules (China, Russia, enemy states)​</w:t>
      </w:r>
    </w:p>
    <w:p w14:paraId="69DB5C69" w14:textId="5C871803" w:rsidR="00F32797" w:rsidRPr="00AC2B79" w:rsidRDefault="00F32797" w:rsidP="00F32797">
      <w:pPr>
        <w:numPr>
          <w:ilvl w:val="1"/>
          <w:numId w:val="4"/>
        </w:numPr>
        <w:spacing w:line="240" w:lineRule="auto"/>
      </w:pPr>
      <w:r w:rsidRPr="00AC2B79">
        <w:t>The U.S. </w:t>
      </w:r>
      <w:r w:rsidR="00FD0FEB" w:rsidRPr="00AC2B79">
        <w:t>lags</w:t>
      </w:r>
      <w:r w:rsidRPr="00AC2B79">
        <w:t> global rivals in strategic leadership on standards​</w:t>
      </w:r>
    </w:p>
    <w:p w14:paraId="1F750834" w14:textId="77777777" w:rsidR="00F32797" w:rsidRPr="00AC2B79" w:rsidRDefault="00F32797" w:rsidP="00F32797">
      <w:pPr>
        <w:numPr>
          <w:ilvl w:val="0"/>
          <w:numId w:val="4"/>
        </w:numPr>
        <w:spacing w:line="240" w:lineRule="auto"/>
      </w:pPr>
      <w:r w:rsidRPr="00AC2B79">
        <w:t>Government investment in open standards delivers high returns:​</w:t>
      </w:r>
    </w:p>
    <w:p w14:paraId="67C8877C" w14:textId="77777777" w:rsidR="00F32797" w:rsidRPr="00AC2B79" w:rsidRDefault="00F32797" w:rsidP="00F32797">
      <w:pPr>
        <w:numPr>
          <w:ilvl w:val="1"/>
          <w:numId w:val="4"/>
        </w:numPr>
        <w:spacing w:line="240" w:lineRule="auto"/>
      </w:pPr>
      <w:r w:rsidRPr="00AC2B79">
        <w:t>National security​</w:t>
      </w:r>
    </w:p>
    <w:p w14:paraId="13027CA9" w14:textId="5FA4B4EC" w:rsidR="00F32797" w:rsidRPr="00AC2B79" w:rsidRDefault="00F32797" w:rsidP="00F32797">
      <w:pPr>
        <w:numPr>
          <w:ilvl w:val="1"/>
          <w:numId w:val="4"/>
        </w:numPr>
        <w:spacing w:line="240" w:lineRule="auto"/>
      </w:pPr>
      <w:r w:rsidRPr="00AC2B79">
        <w:t>Interoperability​</w:t>
      </w:r>
      <w:r w:rsidR="00FE3C50">
        <w:t xml:space="preserve"> (better decision-making, reduction of manual processing, increased productivity, reduction of errors, cost management)</w:t>
      </w:r>
    </w:p>
    <w:p w14:paraId="6175265A" w14:textId="77777777" w:rsidR="00F32797" w:rsidRPr="00AC2B79" w:rsidRDefault="00F32797" w:rsidP="00F32797">
      <w:pPr>
        <w:numPr>
          <w:ilvl w:val="1"/>
          <w:numId w:val="4"/>
        </w:numPr>
        <w:spacing w:line="240" w:lineRule="auto"/>
      </w:pPr>
      <w:r w:rsidRPr="00AC2B79">
        <w:t>Economic competitiveness​</w:t>
      </w:r>
    </w:p>
    <w:p w14:paraId="664D250F" w14:textId="77777777" w:rsidR="00F32797" w:rsidRPr="00AC2B79" w:rsidRDefault="00F32797" w:rsidP="00F32797">
      <w:pPr>
        <w:numPr>
          <w:ilvl w:val="1"/>
          <w:numId w:val="4"/>
        </w:numPr>
        <w:spacing w:line="240" w:lineRule="auto"/>
      </w:pPr>
      <w:r w:rsidRPr="00AC2B79">
        <w:t>Public trust​</w:t>
      </w:r>
    </w:p>
    <w:p w14:paraId="38938C89" w14:textId="77777777" w:rsidR="00F32797" w:rsidRPr="00AC2B79" w:rsidRDefault="00F32797" w:rsidP="00F32797">
      <w:pPr>
        <w:numPr>
          <w:ilvl w:val="0"/>
          <w:numId w:val="4"/>
        </w:numPr>
        <w:spacing w:line="240" w:lineRule="auto"/>
      </w:pPr>
      <w:r w:rsidRPr="00AC2B79">
        <w:t>Protects U.S. Innovation: Companies need guidance​</w:t>
      </w:r>
    </w:p>
    <w:p w14:paraId="0F8346AE" w14:textId="77777777" w:rsidR="00F32797" w:rsidRDefault="00F32797" w:rsidP="00F32797">
      <w:pPr>
        <w:numPr>
          <w:ilvl w:val="0"/>
          <w:numId w:val="4"/>
        </w:numPr>
        <w:spacing w:line="240" w:lineRule="auto"/>
      </w:pPr>
      <w:r w:rsidRPr="00AC2B79">
        <w:t>Enables Trustworthy Infrastructure: Critical in AI, cybersecurity, etc.​</w:t>
      </w:r>
    </w:p>
    <w:p w14:paraId="586C946B" w14:textId="77777777" w:rsidR="00D66020" w:rsidRDefault="00D66020">
      <w:pPr>
        <w:rPr>
          <w:rFonts w:asciiTheme="majorHAnsi" w:eastAsiaTheme="majorEastAsia" w:hAnsiTheme="majorHAnsi" w:cstheme="majorBidi"/>
          <w:color w:val="2F5496" w:themeColor="accent1" w:themeShade="BF"/>
          <w:sz w:val="32"/>
          <w:szCs w:val="32"/>
        </w:rPr>
      </w:pPr>
      <w:r>
        <w:br w:type="page"/>
      </w:r>
    </w:p>
    <w:p w14:paraId="4CBDFA20" w14:textId="0F8ABC75" w:rsidR="0057311D" w:rsidRDefault="0057311D" w:rsidP="00A05870">
      <w:pPr>
        <w:pStyle w:val="Heading1"/>
      </w:pPr>
      <w:bookmarkStart w:id="1" w:name="_Toc203998840"/>
      <w:r>
        <w:lastRenderedPageBreak/>
        <w:t>What IS NIEM</w:t>
      </w:r>
      <w:r w:rsidR="0057512D">
        <w:t>Open</w:t>
      </w:r>
      <w:r>
        <w:t>?</w:t>
      </w:r>
      <w:bookmarkEnd w:id="1"/>
    </w:p>
    <w:p w14:paraId="3B82B8D3" w14:textId="107555CE" w:rsidR="00852D8A" w:rsidRPr="00467A77" w:rsidRDefault="00852D8A" w:rsidP="00852D8A">
      <w:pPr>
        <w:pStyle w:val="NormalWeb"/>
        <w:shd w:val="clear" w:color="auto" w:fill="FFFFFF"/>
        <w:spacing w:before="0" w:beforeAutospacing="0" w:after="225" w:afterAutospacing="0"/>
        <w:textAlignment w:val="baseline"/>
        <w:rPr>
          <w:rFonts w:asciiTheme="minorHAnsi" w:hAnsiTheme="minorHAnsi" w:cstheme="minorHAnsi"/>
          <w:color w:val="222228"/>
          <w:sz w:val="20"/>
          <w:szCs w:val="20"/>
        </w:rPr>
      </w:pPr>
      <w:r w:rsidRPr="00467A77">
        <w:rPr>
          <w:rFonts w:asciiTheme="minorHAnsi" w:hAnsiTheme="minorHAnsi" w:cstheme="minorHAnsi"/>
          <w:color w:val="222228"/>
          <w:sz w:val="20"/>
          <w:szCs w:val="20"/>
        </w:rPr>
        <w:t>NIEM</w:t>
      </w:r>
      <w:r w:rsidR="008861D7">
        <w:rPr>
          <w:rFonts w:asciiTheme="minorHAnsi" w:hAnsiTheme="minorHAnsi" w:cstheme="minorHAnsi"/>
          <w:color w:val="222228"/>
          <w:sz w:val="20"/>
          <w:szCs w:val="20"/>
        </w:rPr>
        <w:t>O</w:t>
      </w:r>
      <w:r w:rsidR="007C67CC" w:rsidRPr="00467A77">
        <w:rPr>
          <w:rFonts w:asciiTheme="minorHAnsi" w:hAnsiTheme="minorHAnsi" w:cstheme="minorHAnsi"/>
          <w:color w:val="222228"/>
          <w:sz w:val="20"/>
          <w:szCs w:val="20"/>
        </w:rPr>
        <w:t>pen</w:t>
      </w:r>
      <w:r w:rsidR="004A1EB7" w:rsidRPr="00467A77">
        <w:rPr>
          <w:rFonts w:asciiTheme="minorHAnsi" w:hAnsiTheme="minorHAnsi" w:cstheme="minorHAnsi"/>
          <w:color w:val="222228"/>
          <w:sz w:val="20"/>
          <w:szCs w:val="20"/>
        </w:rPr>
        <w:t>’</w:t>
      </w:r>
      <w:r w:rsidR="007C67CC" w:rsidRPr="00467A77">
        <w:rPr>
          <w:rFonts w:asciiTheme="minorHAnsi" w:hAnsiTheme="minorHAnsi" w:cstheme="minorHAnsi"/>
          <w:color w:val="222228"/>
          <w:sz w:val="20"/>
          <w:szCs w:val="20"/>
        </w:rPr>
        <w:t>s</w:t>
      </w:r>
      <w:r w:rsidR="004A1EB7" w:rsidRPr="00467A77">
        <w:rPr>
          <w:rFonts w:asciiTheme="minorHAnsi" w:hAnsiTheme="minorHAnsi" w:cstheme="minorHAnsi"/>
          <w:color w:val="222228"/>
          <w:sz w:val="20"/>
          <w:szCs w:val="20"/>
        </w:rPr>
        <w:t xml:space="preserve"> </w:t>
      </w:r>
      <w:r w:rsidR="00E30C19" w:rsidRPr="00467A77">
        <w:rPr>
          <w:rFonts w:asciiTheme="minorHAnsi" w:hAnsiTheme="minorHAnsi" w:cstheme="minorHAnsi"/>
          <w:color w:val="222228"/>
          <w:sz w:val="20"/>
          <w:szCs w:val="20"/>
        </w:rPr>
        <w:t>evolution</w:t>
      </w:r>
      <w:r w:rsidRPr="00467A77">
        <w:rPr>
          <w:rFonts w:asciiTheme="minorHAnsi" w:hAnsiTheme="minorHAnsi" w:cstheme="minorHAnsi"/>
          <w:color w:val="222228"/>
          <w:sz w:val="20"/>
          <w:szCs w:val="20"/>
        </w:rPr>
        <w:t xml:space="preserve"> trace</w:t>
      </w:r>
      <w:r w:rsidR="00806A75" w:rsidRPr="00467A77">
        <w:rPr>
          <w:rFonts w:asciiTheme="minorHAnsi" w:hAnsiTheme="minorHAnsi" w:cstheme="minorHAnsi"/>
          <w:color w:val="222228"/>
          <w:sz w:val="20"/>
          <w:szCs w:val="20"/>
        </w:rPr>
        <w:t>s</w:t>
      </w:r>
      <w:r w:rsidRPr="00467A77">
        <w:rPr>
          <w:rFonts w:asciiTheme="minorHAnsi" w:hAnsiTheme="minorHAnsi" w:cstheme="minorHAnsi"/>
          <w:color w:val="222228"/>
          <w:sz w:val="20"/>
          <w:szCs w:val="20"/>
        </w:rPr>
        <w:t xml:space="preserve"> back</w:t>
      </w:r>
      <w:r w:rsidR="003B622E" w:rsidRPr="00467A77">
        <w:rPr>
          <w:rFonts w:asciiTheme="minorHAnsi" w:hAnsiTheme="minorHAnsi" w:cstheme="minorHAnsi"/>
          <w:color w:val="222228"/>
          <w:sz w:val="20"/>
          <w:szCs w:val="20"/>
        </w:rPr>
        <w:t xml:space="preserve"> to</w:t>
      </w:r>
      <w:r w:rsidRPr="00467A77">
        <w:rPr>
          <w:rFonts w:asciiTheme="minorHAnsi" w:hAnsiTheme="minorHAnsi" w:cstheme="minorHAnsi"/>
          <w:color w:val="222228"/>
          <w:sz w:val="20"/>
          <w:szCs w:val="20"/>
        </w:rPr>
        <w:t xml:space="preserve"> </w:t>
      </w:r>
      <w:r w:rsidR="00E12BF0" w:rsidRPr="00467A77">
        <w:rPr>
          <w:rFonts w:asciiTheme="minorHAnsi" w:hAnsiTheme="minorHAnsi" w:cstheme="minorHAnsi"/>
          <w:color w:val="222228"/>
          <w:sz w:val="20"/>
          <w:szCs w:val="20"/>
        </w:rPr>
        <w:t xml:space="preserve">2003 </w:t>
      </w:r>
      <w:r w:rsidR="00F80B73" w:rsidRPr="00467A77">
        <w:rPr>
          <w:rFonts w:asciiTheme="minorHAnsi" w:hAnsiTheme="minorHAnsi" w:cstheme="minorHAnsi"/>
          <w:color w:val="222228"/>
          <w:sz w:val="20"/>
          <w:szCs w:val="20"/>
        </w:rPr>
        <w:t xml:space="preserve">to </w:t>
      </w:r>
      <w:r w:rsidRPr="00467A77">
        <w:rPr>
          <w:rFonts w:asciiTheme="minorHAnsi" w:hAnsiTheme="minorHAnsi" w:cstheme="minorHAnsi"/>
          <w:color w:val="222228"/>
          <w:sz w:val="20"/>
          <w:szCs w:val="20"/>
        </w:rPr>
        <w:t>the Global Justice XML Data Model (GJXDM)</w:t>
      </w:r>
      <w:r w:rsidR="00137735" w:rsidRPr="00467A77">
        <w:rPr>
          <w:rFonts w:asciiTheme="minorHAnsi" w:hAnsiTheme="minorHAnsi" w:cstheme="minorHAnsi"/>
          <w:color w:val="222228"/>
          <w:sz w:val="20"/>
          <w:szCs w:val="20"/>
        </w:rPr>
        <w:t xml:space="preserve"> </w:t>
      </w:r>
      <w:r w:rsidR="0020198A" w:rsidRPr="00467A77">
        <w:rPr>
          <w:rFonts w:asciiTheme="minorHAnsi" w:hAnsiTheme="minorHAnsi" w:cstheme="minorHAnsi"/>
          <w:color w:val="222228"/>
          <w:sz w:val="20"/>
          <w:szCs w:val="20"/>
        </w:rPr>
        <w:t xml:space="preserve">initiative </w:t>
      </w:r>
      <w:r w:rsidR="00137735" w:rsidRPr="00467A77">
        <w:rPr>
          <w:rFonts w:asciiTheme="minorHAnsi" w:hAnsiTheme="minorHAnsi" w:cstheme="minorHAnsi"/>
          <w:color w:val="222228"/>
          <w:sz w:val="20"/>
          <w:szCs w:val="20"/>
        </w:rPr>
        <w:t xml:space="preserve">and the standup of the Department </w:t>
      </w:r>
      <w:r w:rsidR="002F7920" w:rsidRPr="00467A77">
        <w:rPr>
          <w:rFonts w:asciiTheme="minorHAnsi" w:hAnsiTheme="minorHAnsi" w:cstheme="minorHAnsi"/>
          <w:color w:val="222228"/>
          <w:sz w:val="20"/>
          <w:szCs w:val="20"/>
        </w:rPr>
        <w:t xml:space="preserve">of Homeland </w:t>
      </w:r>
      <w:r w:rsidR="009F5DCD" w:rsidRPr="00467A77">
        <w:rPr>
          <w:rFonts w:asciiTheme="minorHAnsi" w:hAnsiTheme="minorHAnsi" w:cstheme="minorHAnsi"/>
          <w:color w:val="222228"/>
          <w:sz w:val="20"/>
          <w:szCs w:val="20"/>
        </w:rPr>
        <w:t>Security</w:t>
      </w:r>
      <w:r w:rsidR="009D1A63">
        <w:rPr>
          <w:rFonts w:asciiTheme="minorHAnsi" w:hAnsiTheme="minorHAnsi" w:cstheme="minorHAnsi"/>
          <w:color w:val="222228"/>
          <w:sz w:val="20"/>
          <w:szCs w:val="20"/>
        </w:rPr>
        <w:t xml:space="preserve"> </w:t>
      </w:r>
      <w:r w:rsidR="00B12826">
        <w:rPr>
          <w:rFonts w:asciiTheme="minorHAnsi" w:hAnsiTheme="minorHAnsi" w:cstheme="minorHAnsi"/>
          <w:color w:val="222228"/>
          <w:sz w:val="20"/>
          <w:szCs w:val="20"/>
        </w:rPr>
        <w:t xml:space="preserve">(DHS) - </w:t>
      </w:r>
      <w:hyperlink r:id="rId12" w:history="1">
        <w:r w:rsidR="00B12826" w:rsidRPr="00B12826">
          <w:rPr>
            <w:rStyle w:val="Hyperlink"/>
            <w:rFonts w:asciiTheme="minorHAnsi" w:hAnsiTheme="minorHAnsi" w:cstheme="minorHAnsi"/>
            <w:sz w:val="20"/>
            <w:szCs w:val="20"/>
          </w:rPr>
          <w:t>NIEM’s History | NIEM Open</w:t>
        </w:r>
      </w:hyperlink>
      <w:r w:rsidR="00B12826">
        <w:rPr>
          <w:rFonts w:asciiTheme="minorHAnsi" w:hAnsiTheme="minorHAnsi" w:cstheme="minorHAnsi"/>
          <w:color w:val="222228"/>
          <w:sz w:val="20"/>
          <w:szCs w:val="20"/>
        </w:rPr>
        <w:t xml:space="preserve"> .</w:t>
      </w:r>
    </w:p>
    <w:p w14:paraId="7BD8CB01" w14:textId="03E3AA18" w:rsidR="0059385B" w:rsidRDefault="00550849" w:rsidP="2D842A3D">
      <w:pPr>
        <w:pStyle w:val="paragraph"/>
        <w:rPr>
          <w:rFonts w:asciiTheme="minorHAnsi" w:hAnsiTheme="minorHAnsi" w:cstheme="minorHAnsi"/>
          <w:sz w:val="20"/>
          <w:szCs w:val="20"/>
        </w:rPr>
      </w:pPr>
      <w:r w:rsidRPr="00467A77">
        <w:rPr>
          <w:rFonts w:asciiTheme="minorHAnsi" w:hAnsiTheme="minorHAnsi" w:cstheme="minorHAnsi"/>
          <w:sz w:val="20"/>
          <w:szCs w:val="20"/>
        </w:rPr>
        <w:t>This</w:t>
      </w:r>
      <w:r w:rsidR="00467A77">
        <w:rPr>
          <w:rFonts w:asciiTheme="minorHAnsi" w:hAnsiTheme="minorHAnsi" w:cstheme="minorHAnsi"/>
          <w:sz w:val="20"/>
          <w:szCs w:val="20"/>
        </w:rPr>
        <w:t xml:space="preserve"> nascent </w:t>
      </w:r>
      <w:r w:rsidR="00093D80">
        <w:rPr>
          <w:rFonts w:asciiTheme="minorHAnsi" w:hAnsiTheme="minorHAnsi" w:cstheme="minorHAnsi"/>
          <w:sz w:val="20"/>
          <w:szCs w:val="20"/>
        </w:rPr>
        <w:t xml:space="preserve">grassroots </w:t>
      </w:r>
      <w:r w:rsidR="00467A77">
        <w:rPr>
          <w:rFonts w:asciiTheme="minorHAnsi" w:hAnsiTheme="minorHAnsi" w:cstheme="minorHAnsi"/>
          <w:sz w:val="20"/>
          <w:szCs w:val="20"/>
        </w:rPr>
        <w:t>effort by Jus</w:t>
      </w:r>
      <w:r w:rsidR="009D1A63">
        <w:rPr>
          <w:rFonts w:asciiTheme="minorHAnsi" w:hAnsiTheme="minorHAnsi" w:cstheme="minorHAnsi"/>
          <w:sz w:val="20"/>
          <w:szCs w:val="20"/>
        </w:rPr>
        <w:t>tice and DHS</w:t>
      </w:r>
      <w:r w:rsidR="00722189">
        <w:rPr>
          <w:rFonts w:asciiTheme="minorHAnsi" w:hAnsiTheme="minorHAnsi" w:cstheme="minorHAnsi"/>
          <w:sz w:val="20"/>
          <w:szCs w:val="20"/>
        </w:rPr>
        <w:t xml:space="preserve"> to </w:t>
      </w:r>
      <w:r w:rsidR="008861D7">
        <w:rPr>
          <w:rFonts w:asciiTheme="minorHAnsi" w:hAnsiTheme="minorHAnsi" w:cstheme="minorHAnsi"/>
          <w:sz w:val="20"/>
          <w:szCs w:val="20"/>
        </w:rPr>
        <w:t>create common</w:t>
      </w:r>
      <w:r w:rsidR="00060C95">
        <w:rPr>
          <w:rFonts w:asciiTheme="minorHAnsi" w:hAnsiTheme="minorHAnsi" w:cstheme="minorHAnsi"/>
          <w:sz w:val="20"/>
          <w:szCs w:val="20"/>
        </w:rPr>
        <w:t>,</w:t>
      </w:r>
      <w:r w:rsidR="006F7995">
        <w:rPr>
          <w:rFonts w:asciiTheme="minorHAnsi" w:hAnsiTheme="minorHAnsi" w:cstheme="minorHAnsi"/>
          <w:sz w:val="20"/>
          <w:szCs w:val="20"/>
        </w:rPr>
        <w:t xml:space="preserve"> wel</w:t>
      </w:r>
      <w:r w:rsidR="005C0607">
        <w:rPr>
          <w:rFonts w:asciiTheme="minorHAnsi" w:hAnsiTheme="minorHAnsi" w:cstheme="minorHAnsi"/>
          <w:sz w:val="20"/>
          <w:szCs w:val="20"/>
        </w:rPr>
        <w:t>l</w:t>
      </w:r>
      <w:r w:rsidR="006F7995">
        <w:rPr>
          <w:rFonts w:asciiTheme="minorHAnsi" w:hAnsiTheme="minorHAnsi" w:cstheme="minorHAnsi"/>
          <w:sz w:val="20"/>
          <w:szCs w:val="20"/>
        </w:rPr>
        <w:t xml:space="preserve"> defined</w:t>
      </w:r>
      <w:r w:rsidR="005C0607">
        <w:rPr>
          <w:rFonts w:asciiTheme="minorHAnsi" w:hAnsiTheme="minorHAnsi" w:cstheme="minorHAnsi"/>
          <w:sz w:val="20"/>
          <w:szCs w:val="20"/>
        </w:rPr>
        <w:t xml:space="preserve"> data </w:t>
      </w:r>
      <w:r w:rsidR="000579CB">
        <w:rPr>
          <w:rFonts w:asciiTheme="minorHAnsi" w:hAnsiTheme="minorHAnsi" w:cstheme="minorHAnsi"/>
          <w:sz w:val="20"/>
          <w:szCs w:val="20"/>
        </w:rPr>
        <w:t>elements</w:t>
      </w:r>
      <w:r w:rsidR="00736346">
        <w:rPr>
          <w:rFonts w:asciiTheme="minorHAnsi" w:hAnsiTheme="minorHAnsi" w:cstheme="minorHAnsi"/>
          <w:sz w:val="20"/>
          <w:szCs w:val="20"/>
        </w:rPr>
        <w:t xml:space="preserve">, </w:t>
      </w:r>
      <w:r w:rsidR="006A17A6">
        <w:rPr>
          <w:rFonts w:asciiTheme="minorHAnsi" w:hAnsiTheme="minorHAnsi" w:cstheme="minorHAnsi"/>
          <w:sz w:val="20"/>
          <w:szCs w:val="20"/>
        </w:rPr>
        <w:t>semantics</w:t>
      </w:r>
      <w:r w:rsidR="00736346">
        <w:rPr>
          <w:rFonts w:asciiTheme="minorHAnsi" w:hAnsiTheme="minorHAnsi" w:cstheme="minorHAnsi"/>
          <w:sz w:val="20"/>
          <w:szCs w:val="20"/>
        </w:rPr>
        <w:t>,</w:t>
      </w:r>
      <w:r w:rsidR="006A17A6">
        <w:rPr>
          <w:rFonts w:asciiTheme="minorHAnsi" w:hAnsiTheme="minorHAnsi" w:cstheme="minorHAnsi"/>
          <w:sz w:val="20"/>
          <w:szCs w:val="20"/>
        </w:rPr>
        <w:t xml:space="preserve"> and syntax</w:t>
      </w:r>
      <w:r w:rsidR="00736346">
        <w:rPr>
          <w:rFonts w:asciiTheme="minorHAnsi" w:hAnsiTheme="minorHAnsi" w:cstheme="minorHAnsi"/>
          <w:sz w:val="20"/>
          <w:szCs w:val="20"/>
        </w:rPr>
        <w:t xml:space="preserve"> for data exchan</w:t>
      </w:r>
      <w:r w:rsidR="004F3D15">
        <w:rPr>
          <w:rFonts w:asciiTheme="minorHAnsi" w:hAnsiTheme="minorHAnsi" w:cstheme="minorHAnsi"/>
          <w:sz w:val="20"/>
          <w:szCs w:val="20"/>
        </w:rPr>
        <w:t>ge between diverse communities of interest</w:t>
      </w:r>
      <w:r w:rsidR="00B12826">
        <w:rPr>
          <w:rFonts w:asciiTheme="minorHAnsi" w:hAnsiTheme="minorHAnsi" w:cstheme="minorHAnsi"/>
          <w:sz w:val="20"/>
          <w:szCs w:val="20"/>
        </w:rPr>
        <w:t xml:space="preserve"> culminated in </w:t>
      </w:r>
      <w:r w:rsidR="00AD46D0">
        <w:rPr>
          <w:rFonts w:asciiTheme="minorHAnsi" w:hAnsiTheme="minorHAnsi" w:cstheme="minorHAnsi"/>
          <w:sz w:val="20"/>
          <w:szCs w:val="20"/>
        </w:rPr>
        <w:t>the formal</w:t>
      </w:r>
      <w:r w:rsidR="00E63709">
        <w:rPr>
          <w:rFonts w:asciiTheme="minorHAnsi" w:hAnsiTheme="minorHAnsi" w:cstheme="minorHAnsi"/>
          <w:sz w:val="20"/>
          <w:szCs w:val="20"/>
        </w:rPr>
        <w:t xml:space="preserve"> </w:t>
      </w:r>
      <w:r w:rsidR="00852393">
        <w:rPr>
          <w:rFonts w:asciiTheme="minorHAnsi" w:hAnsiTheme="minorHAnsi" w:cstheme="minorHAnsi"/>
          <w:sz w:val="20"/>
          <w:szCs w:val="20"/>
        </w:rPr>
        <w:t>instantiation</w:t>
      </w:r>
      <w:r w:rsidR="00E63709">
        <w:rPr>
          <w:rFonts w:asciiTheme="minorHAnsi" w:hAnsiTheme="minorHAnsi" w:cstheme="minorHAnsi"/>
          <w:sz w:val="20"/>
          <w:szCs w:val="20"/>
        </w:rPr>
        <w:t xml:space="preserve"> of the National Information Exchange Model (NIEM) </w:t>
      </w:r>
      <w:r w:rsidR="008861D7">
        <w:rPr>
          <w:rFonts w:asciiTheme="minorHAnsi" w:hAnsiTheme="minorHAnsi" w:cstheme="minorHAnsi"/>
          <w:sz w:val="20"/>
          <w:szCs w:val="20"/>
        </w:rPr>
        <w:t>in April 2005</w:t>
      </w:r>
      <w:r w:rsidR="00DC2786">
        <w:rPr>
          <w:rFonts w:asciiTheme="minorHAnsi" w:hAnsiTheme="minorHAnsi" w:cstheme="minorHAnsi"/>
          <w:sz w:val="20"/>
          <w:szCs w:val="20"/>
        </w:rPr>
        <w:t xml:space="preserve"> - </w:t>
      </w:r>
      <w:hyperlink r:id="rId13" w:history="1">
        <w:r w:rsidR="00DC2786" w:rsidRPr="00DC2786">
          <w:rPr>
            <w:rStyle w:val="Hyperlink"/>
            <w:rFonts w:asciiTheme="minorHAnsi" w:hAnsiTheme="minorHAnsi" w:cstheme="minorHAnsi"/>
            <w:sz w:val="20"/>
            <w:szCs w:val="20"/>
          </w:rPr>
          <w:t>How NIEM Got Started - YouTube</w:t>
        </w:r>
      </w:hyperlink>
      <w:r w:rsidR="00DC2786">
        <w:rPr>
          <w:rFonts w:asciiTheme="minorHAnsi" w:hAnsiTheme="minorHAnsi" w:cstheme="minorHAnsi"/>
          <w:sz w:val="20"/>
          <w:szCs w:val="20"/>
        </w:rPr>
        <w:t xml:space="preserve"> .</w:t>
      </w:r>
    </w:p>
    <w:p w14:paraId="32F55BBD" w14:textId="5C1362D2" w:rsidR="002A384B" w:rsidRDefault="002A384B" w:rsidP="2D842A3D">
      <w:pPr>
        <w:pStyle w:val="paragraph"/>
        <w:rPr>
          <w:rFonts w:asciiTheme="minorHAnsi" w:hAnsiTheme="minorHAnsi" w:cstheme="minorHAnsi"/>
          <w:sz w:val="20"/>
          <w:szCs w:val="20"/>
        </w:rPr>
      </w:pPr>
      <w:r>
        <w:rPr>
          <w:rFonts w:asciiTheme="minorHAnsi" w:hAnsiTheme="minorHAnsi" w:cstheme="minorHAnsi"/>
          <w:sz w:val="20"/>
          <w:szCs w:val="20"/>
        </w:rPr>
        <w:t xml:space="preserve">A lookback </w:t>
      </w:r>
      <w:r w:rsidR="00607570">
        <w:rPr>
          <w:rFonts w:asciiTheme="minorHAnsi" w:hAnsiTheme="minorHAnsi" w:cstheme="minorHAnsi"/>
          <w:sz w:val="20"/>
          <w:szCs w:val="20"/>
        </w:rPr>
        <w:t>at NIEM</w:t>
      </w:r>
      <w:r>
        <w:rPr>
          <w:rFonts w:asciiTheme="minorHAnsi" w:hAnsiTheme="minorHAnsi" w:cstheme="minorHAnsi"/>
          <w:sz w:val="20"/>
          <w:szCs w:val="20"/>
        </w:rPr>
        <w:t xml:space="preserve"> milestones includes</w:t>
      </w:r>
      <w:r w:rsidR="00607570">
        <w:rPr>
          <w:rFonts w:asciiTheme="minorHAnsi" w:hAnsiTheme="minorHAnsi" w:cstheme="minorHAnsi"/>
          <w:sz w:val="20"/>
          <w:szCs w:val="20"/>
        </w:rPr>
        <w:t>:</w:t>
      </w:r>
    </w:p>
    <w:p w14:paraId="1505EAD2" w14:textId="77777777" w:rsidR="00D41032" w:rsidRDefault="00066C5C" w:rsidP="2D842A3D">
      <w:pPr>
        <w:pStyle w:val="paragraph"/>
        <w:rPr>
          <w:rFonts w:asciiTheme="minorHAnsi" w:hAnsiTheme="minorHAnsi" w:cstheme="minorHAnsi"/>
          <w:sz w:val="20"/>
          <w:szCs w:val="20"/>
        </w:rPr>
      </w:pPr>
      <w:r>
        <w:rPr>
          <w:rFonts w:asciiTheme="minorHAnsi" w:hAnsiTheme="minorHAnsi" w:cstheme="minorHAnsi"/>
          <w:sz w:val="20"/>
          <w:szCs w:val="20"/>
        </w:rPr>
        <w:t xml:space="preserve">NIEM entomology - </w:t>
      </w:r>
      <w:r w:rsidR="000A34E5">
        <w:rPr>
          <w:rFonts w:asciiTheme="minorHAnsi" w:hAnsiTheme="minorHAnsi" w:cstheme="minorHAnsi"/>
          <w:sz w:val="20"/>
          <w:szCs w:val="20"/>
        </w:rPr>
        <w:t xml:space="preserve">NIEM </w:t>
      </w:r>
      <w:r w:rsidR="00C65083">
        <w:rPr>
          <w:rFonts w:asciiTheme="minorHAnsi" w:hAnsiTheme="minorHAnsi" w:cstheme="minorHAnsi"/>
          <w:sz w:val="20"/>
          <w:szCs w:val="20"/>
        </w:rPr>
        <w:t>no</w:t>
      </w:r>
      <w:r w:rsidR="000A34E5">
        <w:rPr>
          <w:rFonts w:asciiTheme="minorHAnsi" w:hAnsiTheme="minorHAnsi" w:cstheme="minorHAnsi"/>
          <w:sz w:val="20"/>
          <w:szCs w:val="20"/>
        </w:rPr>
        <w:t xml:space="preserve"> longer </w:t>
      </w:r>
      <w:r w:rsidR="0059385B">
        <w:rPr>
          <w:rFonts w:asciiTheme="minorHAnsi" w:hAnsiTheme="minorHAnsi" w:cstheme="minorHAnsi"/>
          <w:sz w:val="20"/>
          <w:szCs w:val="20"/>
        </w:rPr>
        <w:t xml:space="preserve">is an acronym for the National Information Exchange </w:t>
      </w:r>
      <w:r w:rsidR="00F92E60">
        <w:rPr>
          <w:rFonts w:asciiTheme="minorHAnsi" w:hAnsiTheme="minorHAnsi" w:cstheme="minorHAnsi"/>
          <w:sz w:val="20"/>
          <w:szCs w:val="20"/>
        </w:rPr>
        <w:t>Model but</w:t>
      </w:r>
      <w:r w:rsidR="0059385B">
        <w:rPr>
          <w:rFonts w:asciiTheme="minorHAnsi" w:hAnsiTheme="minorHAnsi" w:cstheme="minorHAnsi"/>
          <w:sz w:val="20"/>
          <w:szCs w:val="20"/>
        </w:rPr>
        <w:t xml:space="preserve"> </w:t>
      </w:r>
      <w:r w:rsidR="00C65083">
        <w:rPr>
          <w:rFonts w:asciiTheme="minorHAnsi" w:hAnsiTheme="minorHAnsi" w:cstheme="minorHAnsi"/>
          <w:sz w:val="20"/>
          <w:szCs w:val="20"/>
        </w:rPr>
        <w:t xml:space="preserve">is </w:t>
      </w:r>
      <w:r w:rsidR="0059385B">
        <w:rPr>
          <w:rFonts w:asciiTheme="minorHAnsi" w:hAnsiTheme="minorHAnsi" w:cstheme="minorHAnsi"/>
          <w:sz w:val="20"/>
          <w:szCs w:val="20"/>
        </w:rPr>
        <w:t xml:space="preserve">simply </w:t>
      </w:r>
      <w:r w:rsidR="00C65083">
        <w:rPr>
          <w:rFonts w:asciiTheme="minorHAnsi" w:hAnsiTheme="minorHAnsi" w:cstheme="minorHAnsi"/>
          <w:sz w:val="20"/>
          <w:szCs w:val="20"/>
        </w:rPr>
        <w:t xml:space="preserve">the </w:t>
      </w:r>
      <w:r w:rsidR="002A384B">
        <w:rPr>
          <w:rFonts w:asciiTheme="minorHAnsi" w:hAnsiTheme="minorHAnsi" w:cstheme="minorHAnsi"/>
          <w:sz w:val="20"/>
          <w:szCs w:val="20"/>
        </w:rPr>
        <w:t xml:space="preserve">brand </w:t>
      </w:r>
      <w:r w:rsidR="00C65083">
        <w:rPr>
          <w:rFonts w:asciiTheme="minorHAnsi" w:hAnsiTheme="minorHAnsi" w:cstheme="minorHAnsi"/>
          <w:sz w:val="20"/>
          <w:szCs w:val="20"/>
        </w:rPr>
        <w:t xml:space="preserve">when referring to </w:t>
      </w:r>
      <w:r w:rsidR="00093D80">
        <w:rPr>
          <w:rFonts w:asciiTheme="minorHAnsi" w:hAnsiTheme="minorHAnsi" w:cstheme="minorHAnsi"/>
          <w:sz w:val="20"/>
          <w:szCs w:val="20"/>
        </w:rPr>
        <w:t>the architecture</w:t>
      </w:r>
      <w:r w:rsidR="000A34E5">
        <w:rPr>
          <w:rFonts w:asciiTheme="minorHAnsi" w:hAnsiTheme="minorHAnsi" w:cstheme="minorHAnsi"/>
          <w:sz w:val="20"/>
          <w:szCs w:val="20"/>
        </w:rPr>
        <w:t>, data model</w:t>
      </w:r>
      <w:r w:rsidR="00C65083">
        <w:rPr>
          <w:rFonts w:asciiTheme="minorHAnsi" w:hAnsiTheme="minorHAnsi" w:cstheme="minorHAnsi"/>
          <w:sz w:val="20"/>
          <w:szCs w:val="20"/>
        </w:rPr>
        <w:t>,</w:t>
      </w:r>
      <w:r>
        <w:rPr>
          <w:rFonts w:asciiTheme="minorHAnsi" w:hAnsiTheme="minorHAnsi" w:cstheme="minorHAnsi"/>
          <w:sz w:val="20"/>
          <w:szCs w:val="20"/>
        </w:rPr>
        <w:t xml:space="preserve"> technical infrastructure,</w:t>
      </w:r>
      <w:r w:rsidR="000A34E5">
        <w:rPr>
          <w:rFonts w:asciiTheme="minorHAnsi" w:hAnsiTheme="minorHAnsi" w:cstheme="minorHAnsi"/>
          <w:sz w:val="20"/>
          <w:szCs w:val="20"/>
        </w:rPr>
        <w:t xml:space="preserve"> and domain spaces attributable to </w:t>
      </w:r>
      <w:r w:rsidR="00C65083">
        <w:rPr>
          <w:rFonts w:asciiTheme="minorHAnsi" w:hAnsiTheme="minorHAnsi" w:cstheme="minorHAnsi"/>
          <w:sz w:val="20"/>
          <w:szCs w:val="20"/>
        </w:rPr>
        <w:t xml:space="preserve">the former descriptive business name NIEM. </w:t>
      </w:r>
      <w:r w:rsidR="000A34E5">
        <w:rPr>
          <w:rFonts w:asciiTheme="minorHAnsi" w:hAnsiTheme="minorHAnsi" w:cstheme="minorHAnsi"/>
          <w:sz w:val="20"/>
          <w:szCs w:val="20"/>
        </w:rPr>
        <w:t xml:space="preserve"> </w:t>
      </w:r>
      <w:r w:rsidR="00C65083">
        <w:rPr>
          <w:rFonts w:asciiTheme="minorHAnsi" w:hAnsiTheme="minorHAnsi" w:cstheme="minorHAnsi"/>
          <w:sz w:val="20"/>
          <w:szCs w:val="20"/>
        </w:rPr>
        <w:t xml:space="preserve">Industry is </w:t>
      </w:r>
      <w:r w:rsidR="00093D80">
        <w:rPr>
          <w:rFonts w:asciiTheme="minorHAnsi" w:hAnsiTheme="minorHAnsi" w:cstheme="minorHAnsi"/>
          <w:sz w:val="20"/>
          <w:szCs w:val="20"/>
        </w:rPr>
        <w:t>replete</w:t>
      </w:r>
      <w:r w:rsidR="00C65083">
        <w:rPr>
          <w:rFonts w:asciiTheme="minorHAnsi" w:hAnsiTheme="minorHAnsi" w:cstheme="minorHAnsi"/>
          <w:sz w:val="20"/>
          <w:szCs w:val="20"/>
        </w:rPr>
        <w:t xml:space="preserve"> wi</w:t>
      </w:r>
      <w:r w:rsidR="00093D80">
        <w:rPr>
          <w:rFonts w:asciiTheme="minorHAnsi" w:hAnsiTheme="minorHAnsi" w:cstheme="minorHAnsi"/>
          <w:sz w:val="20"/>
          <w:szCs w:val="20"/>
        </w:rPr>
        <w:t xml:space="preserve">th similar synthetic business names such as 3M, Sony, Google among others. </w:t>
      </w:r>
      <w:r w:rsidR="00F92E60">
        <w:rPr>
          <w:rFonts w:asciiTheme="minorHAnsi" w:hAnsiTheme="minorHAnsi" w:cstheme="minorHAnsi"/>
          <w:sz w:val="20"/>
          <w:szCs w:val="20"/>
        </w:rPr>
        <w:t>T</w:t>
      </w:r>
      <w:r w:rsidR="00093D80">
        <w:rPr>
          <w:rFonts w:asciiTheme="minorHAnsi" w:hAnsiTheme="minorHAnsi" w:cstheme="minorHAnsi"/>
          <w:sz w:val="20"/>
          <w:szCs w:val="20"/>
        </w:rPr>
        <w:t xml:space="preserve">oday, </w:t>
      </w:r>
      <w:r w:rsidR="000A34E5">
        <w:rPr>
          <w:rFonts w:asciiTheme="minorHAnsi" w:hAnsiTheme="minorHAnsi" w:cstheme="minorHAnsi"/>
          <w:sz w:val="20"/>
          <w:szCs w:val="20"/>
        </w:rPr>
        <w:t xml:space="preserve"> NIEMOpen </w:t>
      </w:r>
      <w:r w:rsidR="002A384B">
        <w:rPr>
          <w:rFonts w:asciiTheme="minorHAnsi" w:hAnsiTheme="minorHAnsi" w:cstheme="minorHAnsi"/>
          <w:sz w:val="20"/>
          <w:szCs w:val="20"/>
        </w:rPr>
        <w:t xml:space="preserve">refers to </w:t>
      </w:r>
      <w:r w:rsidR="000A34E5">
        <w:rPr>
          <w:rFonts w:asciiTheme="minorHAnsi" w:hAnsiTheme="minorHAnsi" w:cstheme="minorHAnsi"/>
          <w:sz w:val="20"/>
          <w:szCs w:val="20"/>
        </w:rPr>
        <w:t xml:space="preserve">the organization, </w:t>
      </w:r>
      <w:r w:rsidR="00F92E60">
        <w:rPr>
          <w:rFonts w:asciiTheme="minorHAnsi" w:hAnsiTheme="minorHAnsi" w:cstheme="minorHAnsi"/>
          <w:sz w:val="20"/>
          <w:szCs w:val="20"/>
        </w:rPr>
        <w:t>business operations</w:t>
      </w:r>
      <w:r>
        <w:rPr>
          <w:rFonts w:asciiTheme="minorHAnsi" w:hAnsiTheme="minorHAnsi" w:cstheme="minorHAnsi"/>
          <w:sz w:val="20"/>
          <w:szCs w:val="20"/>
        </w:rPr>
        <w:t xml:space="preserve">, </w:t>
      </w:r>
      <w:r w:rsidR="000A34E5">
        <w:rPr>
          <w:rFonts w:asciiTheme="minorHAnsi" w:hAnsiTheme="minorHAnsi" w:cstheme="minorHAnsi"/>
          <w:sz w:val="20"/>
          <w:szCs w:val="20"/>
        </w:rPr>
        <w:t xml:space="preserve">functions </w:t>
      </w:r>
      <w:r>
        <w:rPr>
          <w:rFonts w:asciiTheme="minorHAnsi" w:hAnsiTheme="minorHAnsi" w:cstheme="minorHAnsi"/>
          <w:sz w:val="20"/>
          <w:szCs w:val="20"/>
        </w:rPr>
        <w:t xml:space="preserve">, and data standard </w:t>
      </w:r>
      <w:r w:rsidR="000A34E5">
        <w:rPr>
          <w:rFonts w:asciiTheme="minorHAnsi" w:hAnsiTheme="minorHAnsi" w:cstheme="minorHAnsi"/>
          <w:sz w:val="20"/>
          <w:szCs w:val="20"/>
        </w:rPr>
        <w:t>of</w:t>
      </w:r>
      <w:r w:rsidR="002A384B">
        <w:rPr>
          <w:rFonts w:asciiTheme="minorHAnsi" w:hAnsiTheme="minorHAnsi" w:cstheme="minorHAnsi"/>
          <w:sz w:val="20"/>
          <w:szCs w:val="20"/>
        </w:rPr>
        <w:t xml:space="preserve"> </w:t>
      </w:r>
      <w:r w:rsidR="000A34E5">
        <w:rPr>
          <w:rFonts w:asciiTheme="minorHAnsi" w:hAnsiTheme="minorHAnsi" w:cstheme="minorHAnsi"/>
          <w:sz w:val="20"/>
          <w:szCs w:val="20"/>
        </w:rPr>
        <w:t xml:space="preserve"> NIEM Open Project under</w:t>
      </w:r>
      <w:r w:rsidR="00093D80">
        <w:rPr>
          <w:rFonts w:asciiTheme="minorHAnsi" w:hAnsiTheme="minorHAnsi" w:cstheme="minorHAnsi"/>
          <w:sz w:val="20"/>
          <w:szCs w:val="20"/>
        </w:rPr>
        <w:t xml:space="preserve"> the auspices of the Organization for the Advancement of Information Standards (OASIS) Open Project</w:t>
      </w:r>
      <w:r w:rsidR="00F92E60">
        <w:rPr>
          <w:rFonts w:asciiTheme="minorHAnsi" w:hAnsiTheme="minorHAnsi" w:cstheme="minorHAnsi"/>
          <w:sz w:val="20"/>
          <w:szCs w:val="20"/>
        </w:rPr>
        <w:t xml:space="preserve">s </w:t>
      </w:r>
      <w:r w:rsidR="00093D80">
        <w:rPr>
          <w:rFonts w:asciiTheme="minorHAnsi" w:hAnsiTheme="minorHAnsi" w:cstheme="minorHAnsi"/>
          <w:sz w:val="20"/>
          <w:szCs w:val="20"/>
        </w:rPr>
        <w:t>Program</w:t>
      </w:r>
      <w:r w:rsidR="00F92E60">
        <w:rPr>
          <w:rFonts w:asciiTheme="minorHAnsi" w:hAnsiTheme="minorHAnsi" w:cstheme="minorHAnsi"/>
          <w:sz w:val="20"/>
          <w:szCs w:val="20"/>
        </w:rPr>
        <w:t>, OASIS OPEN</w:t>
      </w:r>
      <w:r w:rsidR="00093D80">
        <w:rPr>
          <w:rFonts w:asciiTheme="minorHAnsi" w:hAnsiTheme="minorHAnsi" w:cstheme="minorHAnsi"/>
          <w:sz w:val="20"/>
          <w:szCs w:val="20"/>
        </w:rPr>
        <w:t xml:space="preserve"> - </w:t>
      </w:r>
      <w:hyperlink r:id="rId14" w:history="1">
        <w:r w:rsidR="00F92E60" w:rsidRPr="00F92E60">
          <w:rPr>
            <w:rStyle w:val="Hyperlink"/>
            <w:rFonts w:asciiTheme="minorHAnsi" w:hAnsiTheme="minorHAnsi" w:cstheme="minorHAnsi"/>
            <w:sz w:val="20"/>
            <w:szCs w:val="20"/>
          </w:rPr>
          <w:t>Open Projects Program - OASIS Open</w:t>
        </w:r>
      </w:hyperlink>
      <w:r w:rsidR="00F92E60">
        <w:rPr>
          <w:rFonts w:asciiTheme="minorHAnsi" w:hAnsiTheme="minorHAnsi" w:cstheme="minorHAnsi"/>
          <w:sz w:val="20"/>
          <w:szCs w:val="20"/>
        </w:rPr>
        <w:t xml:space="preserve"> . </w:t>
      </w:r>
      <w:r>
        <w:rPr>
          <w:rFonts w:asciiTheme="minorHAnsi" w:hAnsiTheme="minorHAnsi" w:cstheme="minorHAnsi"/>
          <w:sz w:val="20"/>
          <w:szCs w:val="20"/>
        </w:rPr>
        <w:t>NIEMOpen is an open-</w:t>
      </w:r>
      <w:r w:rsidR="003C211E">
        <w:rPr>
          <w:rFonts w:asciiTheme="minorHAnsi" w:hAnsiTheme="minorHAnsi" w:cstheme="minorHAnsi"/>
          <w:sz w:val="20"/>
          <w:szCs w:val="20"/>
        </w:rPr>
        <w:t>source project</w:t>
      </w:r>
      <w:r w:rsidR="002A384B">
        <w:rPr>
          <w:rFonts w:asciiTheme="minorHAnsi" w:hAnsiTheme="minorHAnsi" w:cstheme="minorHAnsi"/>
          <w:sz w:val="20"/>
          <w:szCs w:val="20"/>
        </w:rPr>
        <w:t xml:space="preserve"> that</w:t>
      </w:r>
      <w:r>
        <w:rPr>
          <w:rFonts w:asciiTheme="minorHAnsi" w:hAnsiTheme="minorHAnsi" w:cstheme="minorHAnsi"/>
          <w:sz w:val="20"/>
          <w:szCs w:val="20"/>
        </w:rPr>
        <w:t xml:space="preserve"> manages the data standard branded NIEM.</w:t>
      </w:r>
    </w:p>
    <w:p w14:paraId="609B878D" w14:textId="77975C46" w:rsidR="00F36F62" w:rsidRPr="00846A0C" w:rsidRDefault="00D202A6" w:rsidP="00F36F62">
      <w:pPr>
        <w:pStyle w:val="paragraph"/>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 xml:space="preserve">The </w:t>
      </w:r>
      <w:r w:rsidR="00D41032" w:rsidRPr="00D41032">
        <w:rPr>
          <w:rFonts w:asciiTheme="minorHAnsi" w:hAnsiTheme="minorHAnsi" w:cstheme="minorHAnsi"/>
          <w:sz w:val="20"/>
          <w:szCs w:val="20"/>
        </w:rPr>
        <w:t>NIEMOpen</w:t>
      </w:r>
      <w:r w:rsidR="00940593" w:rsidRPr="00940593">
        <w:rPr>
          <w:rFonts w:asciiTheme="minorHAnsi" w:hAnsiTheme="minorHAnsi" w:cstheme="minorHAnsi"/>
          <w:sz w:val="20"/>
          <w:szCs w:val="20"/>
        </w:rPr>
        <w:t xml:space="preserve"> program</w:t>
      </w:r>
      <w:r w:rsidR="00D41032" w:rsidRPr="00D41032">
        <w:rPr>
          <w:rFonts w:asciiTheme="minorHAnsi" w:hAnsiTheme="minorHAnsi" w:cstheme="minorHAnsi"/>
          <w:sz w:val="20"/>
          <w:szCs w:val="20"/>
        </w:rPr>
        <w:t xml:space="preserve"> is a community-driven, government-wide, standards-based approach to exchanging information. Diverse communities can collectively leverage NIEMOpen to increase efficiencies and improve decision making. </w:t>
      </w:r>
      <w:r w:rsidR="00940593">
        <w:rPr>
          <w:rFonts w:asciiTheme="minorHAnsi" w:hAnsiTheme="minorHAnsi" w:cstheme="minorHAnsi"/>
          <w:sz w:val="20"/>
          <w:szCs w:val="20"/>
        </w:rPr>
        <w:t xml:space="preserve"> </w:t>
      </w:r>
      <w:r w:rsidR="00D41032" w:rsidRPr="00D41032">
        <w:rPr>
          <w:rFonts w:asciiTheme="minorHAnsi" w:hAnsiTheme="minorHAnsi" w:cstheme="minorHAnsi"/>
          <w:sz w:val="20"/>
          <w:szCs w:val="20"/>
        </w:rPr>
        <w:t xml:space="preserve">There are three different aspects to the value of NIEM: </w:t>
      </w:r>
    </w:p>
    <w:p w14:paraId="38614CBA" w14:textId="143E6DD2" w:rsidR="00F36F62" w:rsidRPr="00846A0C" w:rsidRDefault="00F36F62" w:rsidP="00F36F62">
      <w:pPr>
        <w:pStyle w:val="paragraph"/>
        <w:numPr>
          <w:ilvl w:val="0"/>
          <w:numId w:val="23"/>
        </w:numPr>
        <w:spacing w:before="0" w:beforeAutospacing="0" w:after="0" w:afterAutospacing="0"/>
        <w:rPr>
          <w:rFonts w:asciiTheme="minorHAnsi" w:hAnsiTheme="minorHAnsi" w:cstheme="minorHAnsi"/>
          <w:sz w:val="20"/>
          <w:szCs w:val="20"/>
        </w:rPr>
      </w:pPr>
      <w:r w:rsidRPr="00846A0C">
        <w:rPr>
          <w:rFonts w:asciiTheme="minorHAnsi" w:hAnsiTheme="minorHAnsi" w:cstheme="minorHAnsi"/>
          <w:sz w:val="20"/>
          <w:szCs w:val="20"/>
        </w:rPr>
        <w:t>C</w:t>
      </w:r>
      <w:r w:rsidR="00D41032" w:rsidRPr="00D41032">
        <w:rPr>
          <w:rFonts w:asciiTheme="minorHAnsi" w:hAnsiTheme="minorHAnsi" w:cstheme="minorHAnsi"/>
          <w:sz w:val="20"/>
          <w:szCs w:val="20"/>
        </w:rPr>
        <w:t xml:space="preserve">ommunity interaction, </w:t>
      </w:r>
    </w:p>
    <w:p w14:paraId="4D85B9FD" w14:textId="5DA43A74" w:rsidR="00F36F62" w:rsidRPr="00846A0C" w:rsidRDefault="00F36F62" w:rsidP="00F36F62">
      <w:pPr>
        <w:pStyle w:val="paragraph"/>
        <w:numPr>
          <w:ilvl w:val="0"/>
          <w:numId w:val="23"/>
        </w:numPr>
        <w:spacing w:before="0" w:beforeAutospacing="0" w:after="0" w:afterAutospacing="0"/>
        <w:rPr>
          <w:rFonts w:asciiTheme="minorHAnsi" w:hAnsiTheme="minorHAnsi" w:cstheme="minorHAnsi"/>
          <w:sz w:val="20"/>
          <w:szCs w:val="20"/>
        </w:rPr>
      </w:pPr>
      <w:r w:rsidRPr="00846A0C">
        <w:rPr>
          <w:rFonts w:asciiTheme="minorHAnsi" w:hAnsiTheme="minorHAnsi" w:cstheme="minorHAnsi"/>
          <w:sz w:val="20"/>
          <w:szCs w:val="20"/>
        </w:rPr>
        <w:t>T</w:t>
      </w:r>
      <w:r w:rsidR="00D41032" w:rsidRPr="00D41032">
        <w:rPr>
          <w:rFonts w:asciiTheme="minorHAnsi" w:hAnsiTheme="minorHAnsi" w:cstheme="minorHAnsi"/>
          <w:sz w:val="20"/>
          <w:szCs w:val="20"/>
        </w:rPr>
        <w:t xml:space="preserve">echnical framework that helps define data structures, and </w:t>
      </w:r>
    </w:p>
    <w:p w14:paraId="6EAD627B" w14:textId="4241BE3B" w:rsidR="00361E7F" w:rsidRPr="00D41032" w:rsidRDefault="00F36F62" w:rsidP="005C5864">
      <w:pPr>
        <w:pStyle w:val="paragraph"/>
        <w:numPr>
          <w:ilvl w:val="0"/>
          <w:numId w:val="23"/>
        </w:numPr>
        <w:spacing w:before="0" w:beforeAutospacing="0" w:after="0" w:afterAutospacing="0"/>
        <w:rPr>
          <w:rFonts w:asciiTheme="minorHAnsi" w:hAnsiTheme="minorHAnsi" w:cstheme="minorHAnsi"/>
          <w:sz w:val="20"/>
          <w:szCs w:val="20"/>
        </w:rPr>
      </w:pPr>
      <w:r w:rsidRPr="00846A0C">
        <w:rPr>
          <w:rFonts w:asciiTheme="minorHAnsi" w:hAnsiTheme="minorHAnsi" w:cstheme="minorHAnsi"/>
          <w:sz w:val="20"/>
          <w:szCs w:val="20"/>
        </w:rPr>
        <w:t>S</w:t>
      </w:r>
      <w:r w:rsidR="00D41032" w:rsidRPr="00D41032">
        <w:rPr>
          <w:rFonts w:asciiTheme="minorHAnsi" w:hAnsiTheme="minorHAnsi" w:cstheme="minorHAnsi"/>
          <w:sz w:val="20"/>
          <w:szCs w:val="20"/>
        </w:rPr>
        <w:t xml:space="preserve">upport framework that helps from an implementation perspective.  </w:t>
      </w:r>
    </w:p>
    <w:p w14:paraId="6F146EC9" w14:textId="57E29E3C" w:rsidR="00D41032" w:rsidRPr="00D41032" w:rsidRDefault="00D41032" w:rsidP="00D41032">
      <w:pPr>
        <w:pStyle w:val="paragraph"/>
        <w:rPr>
          <w:rFonts w:asciiTheme="minorHAnsi" w:hAnsiTheme="minorHAnsi" w:cstheme="minorHAnsi"/>
          <w:sz w:val="20"/>
          <w:szCs w:val="20"/>
        </w:rPr>
      </w:pPr>
      <w:r w:rsidRPr="00D41032">
        <w:rPr>
          <w:rFonts w:asciiTheme="minorHAnsi" w:hAnsiTheme="minorHAnsi" w:cstheme="minorHAnsi"/>
          <w:sz w:val="20"/>
          <w:szCs w:val="20"/>
        </w:rPr>
        <w:t>NIEMOpen is described as a framework, because it is not just a Reference Architecture that provides a common data vocabulary for information exchanges, it includes several components to enable implementation and achieve interoperability:</w:t>
      </w:r>
    </w:p>
    <w:p w14:paraId="3AF0492C" w14:textId="5B7AB6A1" w:rsidR="00D41032" w:rsidRPr="00D41032" w:rsidRDefault="00D41032" w:rsidP="00D46C0D">
      <w:pPr>
        <w:pStyle w:val="paragraph"/>
        <w:numPr>
          <w:ilvl w:val="0"/>
          <w:numId w:val="24"/>
        </w:numPr>
        <w:rPr>
          <w:rFonts w:asciiTheme="minorHAnsi" w:hAnsiTheme="minorHAnsi" w:cstheme="minorHAnsi"/>
          <w:sz w:val="20"/>
          <w:szCs w:val="20"/>
        </w:rPr>
      </w:pPr>
      <w:r w:rsidRPr="00D41032">
        <w:rPr>
          <w:rFonts w:asciiTheme="minorHAnsi" w:hAnsiTheme="minorHAnsi" w:cstheme="minorHAnsi"/>
          <w:sz w:val="20"/>
          <w:szCs w:val="20"/>
        </w:rPr>
        <w:t>A common data model called NIEMOpen core that provides data components for describing universal objects such as people, locations, activities, and organizations</w:t>
      </w:r>
      <w:r w:rsidR="00A73166" w:rsidRPr="00846A0C">
        <w:rPr>
          <w:rFonts w:asciiTheme="minorHAnsi" w:hAnsiTheme="minorHAnsi" w:cstheme="minorHAnsi"/>
          <w:sz w:val="20"/>
          <w:szCs w:val="20"/>
        </w:rPr>
        <w:t xml:space="preserve"> </w:t>
      </w:r>
      <w:r w:rsidRPr="00D41032">
        <w:rPr>
          <w:rFonts w:asciiTheme="minorHAnsi" w:hAnsiTheme="minorHAnsi" w:cstheme="minorHAnsi"/>
          <w:sz w:val="20"/>
          <w:szCs w:val="20"/>
        </w:rPr>
        <w:t>More specialized business focused data models for more specialized use cases, called domains (examples including Cyber, Justice, Immigration, and Emergency Management)</w:t>
      </w:r>
    </w:p>
    <w:p w14:paraId="2F33E55E" w14:textId="69B29C1A" w:rsidR="00D41032" w:rsidRPr="00D41032" w:rsidRDefault="00D41032" w:rsidP="00D41032">
      <w:pPr>
        <w:pStyle w:val="paragraph"/>
        <w:rPr>
          <w:rFonts w:asciiTheme="minorHAnsi" w:hAnsiTheme="minorHAnsi" w:cstheme="minorHAnsi"/>
          <w:sz w:val="20"/>
          <w:szCs w:val="20"/>
        </w:rPr>
      </w:pPr>
      <w:r w:rsidRPr="00D41032">
        <w:rPr>
          <w:rFonts w:cstheme="minorHAnsi"/>
          <w:sz w:val="20"/>
          <w:szCs w:val="20"/>
        </w:rPr>
        <w:t> </w:t>
      </w:r>
      <w:r w:rsidR="008110A2" w:rsidRPr="00846A0C">
        <w:rPr>
          <w:rFonts w:asciiTheme="minorHAnsi" w:hAnsiTheme="minorHAnsi" w:cstheme="minorHAnsi"/>
          <w:noProof/>
          <w:sz w:val="20"/>
          <w:szCs w:val="20"/>
        </w:rPr>
        <w:drawing>
          <wp:inline distT="0" distB="0" distL="0" distR="0" wp14:anchorId="041B8B0F" wp14:editId="2FB26A5C">
            <wp:extent cx="5829300" cy="1944503"/>
            <wp:effectExtent l="0" t="0" r="0" b="0"/>
            <wp:docPr id="1338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59" cy="1962302"/>
                    </a:xfrm>
                    <a:prstGeom prst="rect">
                      <a:avLst/>
                    </a:prstGeom>
                    <a:noFill/>
                  </pic:spPr>
                </pic:pic>
              </a:graphicData>
            </a:graphic>
          </wp:inline>
        </w:drawing>
      </w:r>
    </w:p>
    <w:p w14:paraId="74F30C74" w14:textId="77777777" w:rsidR="00D41032" w:rsidRPr="00D41032" w:rsidRDefault="00D41032" w:rsidP="00D46C0D">
      <w:pPr>
        <w:pStyle w:val="paragraph"/>
        <w:numPr>
          <w:ilvl w:val="0"/>
          <w:numId w:val="24"/>
        </w:numPr>
        <w:rPr>
          <w:rFonts w:asciiTheme="minorHAnsi" w:hAnsiTheme="minorHAnsi" w:cstheme="minorHAnsi"/>
          <w:sz w:val="20"/>
          <w:szCs w:val="20"/>
        </w:rPr>
      </w:pPr>
      <w:r w:rsidRPr="00D41032">
        <w:rPr>
          <w:rFonts w:asciiTheme="minorHAnsi" w:hAnsiTheme="minorHAnsi" w:cstheme="minorHAnsi"/>
          <w:sz w:val="20"/>
          <w:szCs w:val="20"/>
        </w:rPr>
        <w:t>A methodology for using and extending the building blocks that come from the common and domain-specific models to turn them into a complete information exchanges, known as an information exchange package</w:t>
      </w:r>
    </w:p>
    <w:p w14:paraId="2E79E67A" w14:textId="416B8556" w:rsidR="00D41032" w:rsidRPr="00D41032" w:rsidRDefault="00D41032" w:rsidP="00D46C0D">
      <w:pPr>
        <w:pStyle w:val="paragraph"/>
        <w:numPr>
          <w:ilvl w:val="0"/>
          <w:numId w:val="24"/>
        </w:numPr>
        <w:rPr>
          <w:rFonts w:asciiTheme="minorHAnsi" w:hAnsiTheme="minorHAnsi" w:cstheme="minorHAnsi"/>
          <w:sz w:val="20"/>
          <w:szCs w:val="20"/>
        </w:rPr>
      </w:pPr>
      <w:r w:rsidRPr="00D41032">
        <w:rPr>
          <w:rFonts w:asciiTheme="minorHAnsi" w:hAnsiTheme="minorHAnsi" w:cstheme="minorHAnsi"/>
          <w:sz w:val="20"/>
          <w:szCs w:val="20"/>
        </w:rPr>
        <w:t>Tools to help develop, validate, document, and share the information exchange packages</w:t>
      </w:r>
    </w:p>
    <w:p w14:paraId="2B118525" w14:textId="4187AD63" w:rsidR="00D41032" w:rsidRPr="00D41032" w:rsidRDefault="00D41032" w:rsidP="002D3D72">
      <w:pPr>
        <w:pStyle w:val="paragraph"/>
        <w:numPr>
          <w:ilvl w:val="0"/>
          <w:numId w:val="24"/>
        </w:numPr>
        <w:rPr>
          <w:rFonts w:asciiTheme="minorHAnsi" w:hAnsiTheme="minorHAnsi" w:cstheme="minorHAnsi"/>
          <w:sz w:val="20"/>
          <w:szCs w:val="20"/>
        </w:rPr>
      </w:pPr>
      <w:r w:rsidRPr="00D41032">
        <w:rPr>
          <w:rFonts w:asciiTheme="minorHAnsi" w:hAnsiTheme="minorHAnsi" w:cstheme="minorHAnsi"/>
          <w:sz w:val="20"/>
          <w:szCs w:val="20"/>
        </w:rPr>
        <w:t>A governance organization that provides training and support and oversees NIEM's evolution over time</w:t>
      </w:r>
    </w:p>
    <w:p w14:paraId="5A2DAEDC" w14:textId="77777777" w:rsidR="00D41032" w:rsidRDefault="00D41032" w:rsidP="00D41032">
      <w:pPr>
        <w:pStyle w:val="paragraph"/>
        <w:rPr>
          <w:rFonts w:asciiTheme="minorHAnsi" w:hAnsiTheme="minorHAnsi" w:cstheme="minorHAnsi"/>
          <w:sz w:val="20"/>
          <w:szCs w:val="20"/>
        </w:rPr>
      </w:pPr>
      <w:r w:rsidRPr="00D41032">
        <w:rPr>
          <w:rFonts w:asciiTheme="minorHAnsi" w:hAnsiTheme="minorHAnsi" w:cstheme="minorHAnsi"/>
          <w:sz w:val="20"/>
          <w:szCs w:val="20"/>
        </w:rPr>
        <w:t xml:space="preserve">NIEMOpen is available to everyone. The NIEMOpen community spans federal, state, local, tribal, international, and private sector entities. It is this diverse group of people who drive NIEMOpen forward. NIEMOpen was built by the community for the community.  </w:t>
      </w:r>
    </w:p>
    <w:p w14:paraId="69BC48A2" w14:textId="58D20012" w:rsidR="00684908" w:rsidRDefault="00684908" w:rsidP="00684908">
      <w:pPr>
        <w:pStyle w:val="Heading2"/>
      </w:pPr>
      <w:bookmarkStart w:id="2" w:name="_Toc203998841"/>
      <w:r>
        <w:t>The NIEMOpen Organization</w:t>
      </w:r>
      <w:bookmarkEnd w:id="2"/>
    </w:p>
    <w:p w14:paraId="229C0771" w14:textId="77777777" w:rsidR="003E1AC7" w:rsidRDefault="003E1AC7" w:rsidP="003E1AC7"/>
    <w:p w14:paraId="1A837355" w14:textId="198A73A4" w:rsidR="003E1AC7" w:rsidRPr="00684908" w:rsidRDefault="003E1AC7" w:rsidP="003E1AC7">
      <w:pPr>
        <w:pStyle w:val="Heading2"/>
      </w:pPr>
      <w:bookmarkStart w:id="3" w:name="_Toc203998842"/>
      <w:r>
        <w:t>The NIEMOpen Community</w:t>
      </w:r>
      <w:bookmarkEnd w:id="3"/>
    </w:p>
    <w:p w14:paraId="73D3AC3C" w14:textId="77777777" w:rsidR="003E1AC7" w:rsidRPr="003E1AC7" w:rsidRDefault="003E1AC7" w:rsidP="003E1AC7"/>
    <w:p w14:paraId="7A6DBB8F" w14:textId="77777777" w:rsidR="00B41CED" w:rsidRPr="00D41032" w:rsidRDefault="00B41CED" w:rsidP="00D41032">
      <w:pPr>
        <w:pStyle w:val="paragraph"/>
        <w:rPr>
          <w:rFonts w:asciiTheme="minorHAnsi" w:hAnsiTheme="minorHAnsi" w:cstheme="minorHAnsi"/>
          <w:sz w:val="20"/>
          <w:szCs w:val="20"/>
        </w:rPr>
      </w:pPr>
    </w:p>
    <w:p w14:paraId="3DA472CA" w14:textId="34FC4F91" w:rsidR="00684908" w:rsidRPr="00684908" w:rsidRDefault="00C06684" w:rsidP="00684908">
      <w:pPr>
        <w:pStyle w:val="Heading2"/>
      </w:pPr>
      <w:bookmarkStart w:id="4" w:name="_Toc203998843"/>
      <w:r>
        <w:lastRenderedPageBreak/>
        <w:t xml:space="preserve">The </w:t>
      </w:r>
      <w:r w:rsidR="00AB5CE7">
        <w:t>NIEM Model</w:t>
      </w:r>
      <w:bookmarkEnd w:id="4"/>
    </w:p>
    <w:p w14:paraId="607FCDDF" w14:textId="598D7C7A" w:rsidR="00AB5CE7" w:rsidRPr="00AB5CE7" w:rsidRDefault="00AB5CE7" w:rsidP="00AB5CE7">
      <w:r>
        <w:t xml:space="preserve">The current version of the NIEM </w:t>
      </w:r>
      <w:r w:rsidR="00C06684">
        <w:t xml:space="preserve">model, NIEM Model version </w:t>
      </w:r>
      <w:r w:rsidR="00294D8A">
        <w:t>6.0</w:t>
      </w:r>
      <w:r w:rsidR="001E4221">
        <w:t xml:space="preserve"> PS02</w:t>
      </w:r>
      <w:r w:rsidR="00294D8A">
        <w:t xml:space="preserve"> </w:t>
      </w:r>
      <w:r w:rsidR="00725881">
        <w:t xml:space="preserve"> specification </w:t>
      </w:r>
      <w:r w:rsidR="00294D8A">
        <w:t>was approved  by the PGB in May 2025</w:t>
      </w:r>
      <w:r w:rsidR="000B3006">
        <w:t xml:space="preserve"> and </w:t>
      </w:r>
      <w:r w:rsidR="0054067E">
        <w:t>posted</w:t>
      </w:r>
      <w:r w:rsidR="000B3006">
        <w:t xml:space="preserve"> in the OASIS </w:t>
      </w:r>
      <w:r w:rsidR="00725881">
        <w:t>Library</w:t>
      </w:r>
      <w:r w:rsidR="004C7511">
        <w:t>.</w:t>
      </w:r>
      <w:r w:rsidR="0020302E">
        <w:t xml:space="preserve"> </w:t>
      </w:r>
      <w:r w:rsidR="00CB5907">
        <w:t xml:space="preserve">The authoritative version along with </w:t>
      </w:r>
      <w:r w:rsidR="00352614">
        <w:t xml:space="preserve">zip files of previous </w:t>
      </w:r>
      <w:r w:rsidR="00717EE6">
        <w:t xml:space="preserve">releases </w:t>
      </w:r>
      <w:r w:rsidR="00352614">
        <w:t xml:space="preserve">are </w:t>
      </w:r>
      <w:r w:rsidR="00105799">
        <w:t xml:space="preserve">available on the niemopen </w:t>
      </w:r>
      <w:r w:rsidR="008C1C7C">
        <w:t>gilt</w:t>
      </w:r>
      <w:r w:rsidR="00105799">
        <w:t xml:space="preserve"> repo</w:t>
      </w:r>
      <w:r w:rsidR="00791601">
        <w:t xml:space="preserve">: </w:t>
      </w:r>
      <w:hyperlink r:id="rId16" w:history="1">
        <w:r w:rsidR="00791601" w:rsidRPr="00D67CF4">
          <w:rPr>
            <w:rStyle w:val="Hyperlink"/>
          </w:rPr>
          <w:t>https://github.com/niemopen/niem-model</w:t>
        </w:r>
      </w:hyperlink>
      <w:r w:rsidR="00791601">
        <w:t xml:space="preserve"> . </w:t>
      </w:r>
    </w:p>
    <w:p w14:paraId="4C6CF57B" w14:textId="77777777" w:rsidR="00B06CED" w:rsidRDefault="00B06CED" w:rsidP="00CB5907">
      <w:pPr>
        <w:pStyle w:val="paragraph"/>
        <w:rPr>
          <w:rFonts w:asciiTheme="minorHAnsi" w:hAnsiTheme="minorHAnsi" w:cstheme="minorHAnsi"/>
          <w:sz w:val="20"/>
          <w:szCs w:val="20"/>
        </w:rPr>
      </w:pPr>
      <w:r>
        <w:rPr>
          <w:noProof/>
        </w:rPr>
        <w:drawing>
          <wp:inline distT="0" distB="0" distL="0" distR="0" wp14:anchorId="15805F7E" wp14:editId="2F3C330E">
            <wp:extent cx="5943600" cy="2886710"/>
            <wp:effectExtent l="0" t="0" r="0" b="8890"/>
            <wp:docPr id="2118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5AC2A0AF" w14:textId="77777777" w:rsidR="00331F44" w:rsidRDefault="00331F44" w:rsidP="00CB5907">
      <w:pPr>
        <w:pStyle w:val="paragraph"/>
        <w:rPr>
          <w:rFonts w:asciiTheme="minorHAnsi" w:hAnsiTheme="minorHAnsi" w:cstheme="minorHAnsi"/>
          <w:sz w:val="20"/>
          <w:szCs w:val="20"/>
        </w:rPr>
      </w:pPr>
    </w:p>
    <w:p w14:paraId="0D5B1082" w14:textId="5A394431" w:rsidR="00B06CED" w:rsidRDefault="00331F44" w:rsidP="00CB5907">
      <w:pPr>
        <w:pStyle w:val="paragraph"/>
        <w:rPr>
          <w:rFonts w:asciiTheme="minorHAnsi" w:hAnsiTheme="minorHAnsi" w:cstheme="minorHAnsi"/>
          <w:sz w:val="20"/>
          <w:szCs w:val="20"/>
        </w:rPr>
      </w:pPr>
      <w:r>
        <w:t xml:space="preserve">On the left panel of the model repo, click tags to access previous releases: </w:t>
      </w:r>
      <w:hyperlink r:id="rId18" w:history="1">
        <w:r w:rsidRPr="00D67CF4">
          <w:rPr>
            <w:rStyle w:val="Hyperlink"/>
          </w:rPr>
          <w:t>https://github.com/niemopen/niem-model/tags</w:t>
        </w:r>
      </w:hyperlink>
    </w:p>
    <w:p w14:paraId="5128416B" w14:textId="394DA26F" w:rsidR="003F2D8F" w:rsidRDefault="00B06CED" w:rsidP="003F2D8F">
      <w:pPr>
        <w:pStyle w:val="Heading1"/>
        <w:numPr>
          <w:ilvl w:val="0"/>
          <w:numId w:val="0"/>
        </w:numPr>
        <w:ind w:left="432"/>
      </w:pPr>
      <w:r>
        <w:rPr>
          <w:noProof/>
        </w:rPr>
        <w:drawing>
          <wp:inline distT="0" distB="0" distL="0" distR="0" wp14:anchorId="725D5663" wp14:editId="589B9410">
            <wp:extent cx="5943600" cy="4744085"/>
            <wp:effectExtent l="0" t="0" r="0" b="0"/>
            <wp:docPr id="16011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4085"/>
                    </a:xfrm>
                    <a:prstGeom prst="rect">
                      <a:avLst/>
                    </a:prstGeom>
                    <a:noFill/>
                    <a:ln>
                      <a:noFill/>
                    </a:ln>
                  </pic:spPr>
                </pic:pic>
              </a:graphicData>
            </a:graphic>
          </wp:inline>
        </w:drawing>
      </w:r>
    </w:p>
    <w:p w14:paraId="40CB932E" w14:textId="64B37F81" w:rsidR="003F2D8F" w:rsidRDefault="003F2D8F" w:rsidP="003F2D8F"/>
    <w:p w14:paraId="38BF99CF" w14:textId="77777777" w:rsidR="003F2D8F" w:rsidRDefault="003F2D8F" w:rsidP="003F2D8F"/>
    <w:p w14:paraId="243D8F2C" w14:textId="58373D58" w:rsidR="003F2D8F" w:rsidRDefault="00BD0CD9" w:rsidP="003F2D8F">
      <w:r>
        <w:t>.</w:t>
      </w:r>
    </w:p>
    <w:p w14:paraId="7C6C5C53" w14:textId="780B8957" w:rsidR="00BD0CD9" w:rsidRDefault="00BD0CD9" w:rsidP="003F2D8F"/>
    <w:p w14:paraId="021B64FA" w14:textId="77777777" w:rsidR="00BB014A" w:rsidRDefault="00BB014A" w:rsidP="003F2D8F"/>
    <w:p w14:paraId="5E19EE3F" w14:textId="4C379B63" w:rsidR="00962154" w:rsidRDefault="00962154" w:rsidP="00962154">
      <w:pPr>
        <w:pStyle w:val="Heading2"/>
      </w:pPr>
      <w:bookmarkStart w:id="5" w:name="_Toc203998844"/>
      <w:r>
        <w:t>Naming and Design Rule Specification</w:t>
      </w:r>
      <w:bookmarkEnd w:id="5"/>
    </w:p>
    <w:p w14:paraId="23B5AF9C" w14:textId="1A96757D" w:rsidR="003F2D8F" w:rsidRDefault="00627C8A" w:rsidP="003F2D8F">
      <w:r>
        <w:t>A companion specification</w:t>
      </w:r>
      <w:r w:rsidR="009445B8">
        <w:t xml:space="preserve"> to the model is the NIEM Naming and design Rule</w:t>
      </w:r>
      <w:r w:rsidR="00924871">
        <w:t>s (NDR)</w:t>
      </w:r>
      <w:r w:rsidR="00A643B3">
        <w:t>. A</w:t>
      </w:r>
      <w:r w:rsidR="00924871">
        <w:t xml:space="preserve"> draft</w:t>
      </w:r>
      <w:r w:rsidR="001B4478">
        <w:t xml:space="preserve"> version aligned with NIEM Model Version 6.0</w:t>
      </w:r>
      <w:r w:rsidR="001C0BF1">
        <w:t xml:space="preserve"> is approved and the Project Specification 01 </w:t>
      </w:r>
      <w:r w:rsidR="007D5F9B">
        <w:t>is currently under review for approval and publication:</w:t>
      </w:r>
      <w:r w:rsidR="001E4221">
        <w:t xml:space="preserve"> </w:t>
      </w:r>
      <w:hyperlink r:id="rId20" w:history="1">
        <w:r w:rsidR="001E4221" w:rsidRPr="00D67CF4">
          <w:rPr>
            <w:rStyle w:val="Hyperlink"/>
          </w:rPr>
          <w:t>https://github.com/niemopen/niem-naming-design-rules</w:t>
        </w:r>
      </w:hyperlink>
      <w:r w:rsidR="001E4221">
        <w:t xml:space="preserve"> . </w:t>
      </w:r>
    </w:p>
    <w:p w14:paraId="429FB295" w14:textId="3E64539A" w:rsidR="00963C28" w:rsidRDefault="00963C28" w:rsidP="00963C28">
      <w:pPr>
        <w:pStyle w:val="Heading2"/>
      </w:pPr>
      <w:bookmarkStart w:id="6" w:name="_Toc203998845"/>
      <w:r>
        <w:t>Common Model Format Specification</w:t>
      </w:r>
      <w:bookmarkEnd w:id="6"/>
    </w:p>
    <w:p w14:paraId="38DA4220" w14:textId="04DA70AF" w:rsidR="00BC7857" w:rsidRDefault="00BC7857" w:rsidP="00BC7857">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BC7857">
        <w:rPr>
          <w:rFonts w:asciiTheme="minorHAnsi" w:eastAsiaTheme="minorHAnsi" w:hAnsiTheme="minorHAnsi" w:cstheme="minorBidi"/>
          <w:sz w:val="22"/>
          <w:szCs w:val="22"/>
        </w:rPr>
        <w:t>The NIEMOpen Common Model Format Specification (CMF) CMF is a NIEM message specification for data models</w:t>
      </w:r>
      <w:r w:rsidR="001A7565">
        <w:rPr>
          <w:rFonts w:asciiTheme="minorHAnsi" w:eastAsiaTheme="minorHAnsi" w:hAnsiTheme="minorHAnsi" w:cstheme="minorBidi"/>
          <w:sz w:val="22"/>
          <w:szCs w:val="22"/>
        </w:rPr>
        <w:t>.</w:t>
      </w:r>
      <w:r w:rsidRPr="00BC7857">
        <w:rPr>
          <w:rFonts w:asciiTheme="minorHAnsi" w:eastAsiaTheme="minorHAnsi" w:hAnsiTheme="minorHAnsi" w:cstheme="minorBidi"/>
          <w:sz w:val="22"/>
          <w:szCs w:val="22"/>
        </w:rPr>
        <w:t xml:space="preserve"> </w:t>
      </w:r>
    </w:p>
    <w:p w14:paraId="497A7D48" w14:textId="46F5B86F" w:rsidR="00F963EE" w:rsidRPr="00F963EE" w:rsidRDefault="00824BC4" w:rsidP="00F963EE">
      <w:r>
        <w:rPr>
          <w:noProof/>
        </w:rPr>
        <w:drawing>
          <wp:inline distT="0" distB="0" distL="0" distR="0" wp14:anchorId="5BB14E64" wp14:editId="568B0B45">
            <wp:extent cx="5922243" cy="2806700"/>
            <wp:effectExtent l="19050" t="19050" r="21590" b="12700"/>
            <wp:docPr id="4563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794" cy="2813122"/>
                    </a:xfrm>
                    <a:prstGeom prst="rect">
                      <a:avLst/>
                    </a:prstGeom>
                    <a:noFill/>
                    <a:ln>
                      <a:solidFill>
                        <a:schemeClr val="tx1"/>
                      </a:solidFill>
                    </a:ln>
                  </pic:spPr>
                </pic:pic>
              </a:graphicData>
            </a:graphic>
          </wp:inline>
        </w:drawing>
      </w:r>
    </w:p>
    <w:p w14:paraId="6DE9FAFB" w14:textId="42DC7CDA" w:rsidR="00B849BF" w:rsidRDefault="00C56BF6" w:rsidP="00B849BF">
      <w:pPr>
        <w:pStyle w:val="NormalWeb"/>
        <w:shd w:val="clear" w:color="auto" w:fill="FFFFFF"/>
        <w:spacing w:before="0" w:beforeAutospacing="0" w:after="240" w:afterAutospacing="0"/>
        <w:rPr>
          <w:rFonts w:asciiTheme="minorHAnsi" w:hAnsiTheme="minorHAnsi" w:cstheme="minorHAnsi"/>
          <w:sz w:val="20"/>
          <w:szCs w:val="20"/>
        </w:rPr>
      </w:pPr>
      <w:r w:rsidRPr="00CD3298">
        <w:rPr>
          <w:rFonts w:asciiTheme="minorHAnsi" w:hAnsiTheme="minorHAnsi" w:cstheme="minorHAnsi"/>
          <w:sz w:val="20"/>
          <w:szCs w:val="20"/>
        </w:rPr>
        <w:t>In all versions of NIEM through version 5, data models are expressed in XML Schema (XSD).</w:t>
      </w:r>
      <w:r w:rsidR="00B849BF" w:rsidRPr="00CD3298">
        <w:rPr>
          <w:rFonts w:asciiTheme="minorHAnsi" w:hAnsiTheme="minorHAnsi" w:cstheme="minorHAnsi"/>
          <w:sz w:val="20"/>
          <w:szCs w:val="20"/>
        </w:rPr>
        <w:t xml:space="preserve"> CMF offers an equivalent expression, one that is more suitable for developers not working in XML and is easier to support with developer tools. Using CMF, a data model can be expressed as XML or JSON or any other data serialization that NIEM supports, and the data described by the CMF data model can also be expressed in any supported serialization:</w:t>
      </w:r>
      <w:r w:rsidR="00B849BF" w:rsidRPr="00CD3298">
        <w:rPr>
          <w:rStyle w:val="Hyperlink"/>
          <w:rFonts w:eastAsiaTheme="minorHAnsi" w:cstheme="minorBidi"/>
          <w:sz w:val="22"/>
          <w:szCs w:val="22"/>
        </w:rPr>
        <w:t xml:space="preserve"> </w:t>
      </w:r>
      <w:hyperlink r:id="rId22" w:history="1">
        <w:r w:rsidR="00CD3298" w:rsidRPr="00CD3298">
          <w:rPr>
            <w:rStyle w:val="Hyperlink"/>
            <w:rFonts w:asciiTheme="minorHAnsi" w:eastAsiaTheme="minorHAnsi" w:hAnsiTheme="minorHAnsi" w:cstheme="minorBidi"/>
            <w:sz w:val="22"/>
            <w:szCs w:val="22"/>
          </w:rPr>
          <w:t>https://github.com/niemopen/common-model-format</w:t>
        </w:r>
      </w:hyperlink>
    </w:p>
    <w:p w14:paraId="36B9321B" w14:textId="7319B290" w:rsidR="00C56BF6" w:rsidRDefault="00F02EBE" w:rsidP="00C56BF6">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F02EBE">
        <w:rPr>
          <w:rFonts w:asciiTheme="minorHAnsi" w:eastAsiaTheme="minorHAnsi" w:hAnsiTheme="minorHAnsi" w:cstheme="minorBidi"/>
          <w:noProof/>
          <w:sz w:val="22"/>
          <w:szCs w:val="22"/>
        </w:rPr>
        <w:drawing>
          <wp:inline distT="0" distB="0" distL="0" distR="0" wp14:anchorId="3BE43F57" wp14:editId="368B429B">
            <wp:extent cx="4502273" cy="3546268"/>
            <wp:effectExtent l="19050" t="19050" r="12700" b="16510"/>
            <wp:docPr id="4" name="Picture 3">
              <a:extLst xmlns:a="http://schemas.openxmlformats.org/drawingml/2006/main">
                <a:ext uri="{FF2B5EF4-FFF2-40B4-BE49-F238E27FC236}">
                  <a16:creationId xmlns:a16="http://schemas.microsoft.com/office/drawing/2014/main" id="{E9206D02-3246-0048-A87D-83815DDED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206D02-3246-0048-A87D-83815DDEDBDB}"/>
                        </a:ext>
                      </a:extLst>
                    </pic:cNvPr>
                    <pic:cNvPicPr>
                      <a:picLocks noChangeAspect="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502273" cy="3546268"/>
                    </a:xfrm>
                    <a:prstGeom prst="rect">
                      <a:avLst/>
                    </a:prstGeom>
                    <a:ln>
                      <a:solidFill>
                        <a:schemeClr val="tx1"/>
                      </a:solidFill>
                    </a:ln>
                  </pic:spPr>
                </pic:pic>
              </a:graphicData>
            </a:graphic>
          </wp:inline>
        </w:drawing>
      </w:r>
    </w:p>
    <w:p w14:paraId="74F1C9DB" w14:textId="3D2A4A65" w:rsidR="00155535" w:rsidRPr="00155535" w:rsidRDefault="00155535" w:rsidP="00155535">
      <w:pPr>
        <w:pStyle w:val="NormalWeb"/>
        <w:shd w:val="clear" w:color="auto" w:fill="FFFFFF"/>
        <w:spacing w:after="240"/>
        <w:rPr>
          <w:rFonts w:asciiTheme="minorHAnsi" w:hAnsiTheme="minorHAnsi" w:cstheme="minorHAnsi"/>
          <w:sz w:val="20"/>
          <w:szCs w:val="20"/>
        </w:rPr>
      </w:pPr>
      <w:r w:rsidRPr="00155535">
        <w:rPr>
          <w:rFonts w:asciiTheme="minorHAnsi" w:hAnsiTheme="minorHAnsi" w:cstheme="minorHAnsi"/>
          <w:sz w:val="20"/>
          <w:szCs w:val="20"/>
        </w:rPr>
        <w:t>A data model for NIEMOpen data models is a NIEMOpen metamodel</w:t>
      </w:r>
      <w:r w:rsidRPr="00CD3298">
        <w:rPr>
          <w:rFonts w:asciiTheme="minorHAnsi" w:hAnsiTheme="minorHAnsi" w:cstheme="minorHAnsi"/>
          <w:sz w:val="20"/>
          <w:szCs w:val="20"/>
        </w:rPr>
        <w:t xml:space="preserve">. </w:t>
      </w:r>
      <w:r w:rsidRPr="00155535">
        <w:rPr>
          <w:rFonts w:asciiTheme="minorHAnsi" w:hAnsiTheme="minorHAnsi" w:cstheme="minorHAnsi"/>
          <w:sz w:val="20"/>
          <w:szCs w:val="20"/>
        </w:rPr>
        <w:t xml:space="preserve">It defines a class of data objects that describe  </w:t>
      </w:r>
      <w:r w:rsidR="003B76AC" w:rsidRPr="00CD3298">
        <w:rPr>
          <w:rFonts w:asciiTheme="minorHAnsi" w:hAnsiTheme="minorHAnsi" w:cstheme="minorHAnsi"/>
          <w:sz w:val="20"/>
          <w:szCs w:val="20"/>
        </w:rPr>
        <w:t xml:space="preserve"> the </w:t>
      </w:r>
      <w:r w:rsidRPr="00155535">
        <w:rPr>
          <w:rFonts w:asciiTheme="minorHAnsi" w:hAnsiTheme="minorHAnsi" w:cstheme="minorHAnsi"/>
          <w:sz w:val="20"/>
          <w:szCs w:val="20"/>
        </w:rPr>
        <w:t>NIEMOpen data models(a "model description" data object</w:t>
      </w:r>
      <w:r w:rsidR="003B76AC" w:rsidRPr="00CD3298">
        <w:rPr>
          <w:rFonts w:asciiTheme="minorHAnsi" w:hAnsiTheme="minorHAnsi" w:cstheme="minorHAnsi"/>
          <w:sz w:val="20"/>
          <w:szCs w:val="20"/>
        </w:rPr>
        <w:t>)</w:t>
      </w:r>
      <w:r w:rsidR="00425147" w:rsidRPr="00CD3298">
        <w:rPr>
          <w:rFonts w:asciiTheme="minorHAnsi" w:hAnsiTheme="minorHAnsi" w:cstheme="minorHAnsi"/>
          <w:sz w:val="20"/>
          <w:szCs w:val="20"/>
        </w:rPr>
        <w:t xml:space="preserve">. </w:t>
      </w:r>
      <w:r w:rsidR="002C1235" w:rsidRPr="00CD3298">
        <w:rPr>
          <w:rFonts w:asciiTheme="minorHAnsi" w:hAnsiTheme="minorHAnsi" w:cstheme="minorHAnsi"/>
          <w:sz w:val="20"/>
          <w:szCs w:val="20"/>
        </w:rPr>
        <w:t>It r</w:t>
      </w:r>
      <w:r w:rsidRPr="00155535">
        <w:rPr>
          <w:rFonts w:asciiTheme="minorHAnsi" w:hAnsiTheme="minorHAnsi" w:cstheme="minorHAnsi"/>
          <w:sz w:val="20"/>
          <w:szCs w:val="20"/>
        </w:rPr>
        <w:t xml:space="preserve">epresents the aspects of </w:t>
      </w:r>
      <w:r w:rsidR="002C1235" w:rsidRPr="00CD3298">
        <w:rPr>
          <w:rFonts w:asciiTheme="minorHAnsi" w:hAnsiTheme="minorHAnsi" w:cstheme="minorHAnsi"/>
          <w:sz w:val="20"/>
          <w:szCs w:val="20"/>
        </w:rPr>
        <w:t xml:space="preserve"> the </w:t>
      </w:r>
      <w:r w:rsidRPr="00155535">
        <w:rPr>
          <w:rFonts w:asciiTheme="minorHAnsi" w:hAnsiTheme="minorHAnsi" w:cstheme="minorHAnsi"/>
          <w:sz w:val="20"/>
          <w:szCs w:val="20"/>
        </w:rPr>
        <w:t>NIEMOpen model that we care about, without a focus on XML Schema-specific features</w:t>
      </w:r>
      <w:r w:rsidR="004043AA" w:rsidRPr="00CD3298">
        <w:rPr>
          <w:rFonts w:asciiTheme="minorHAnsi" w:hAnsiTheme="minorHAnsi" w:cstheme="minorHAnsi"/>
          <w:sz w:val="20"/>
          <w:szCs w:val="20"/>
        </w:rPr>
        <w:t>.</w:t>
      </w:r>
    </w:p>
    <w:p w14:paraId="2E207467" w14:textId="77777777" w:rsidR="00CD3298" w:rsidRPr="00CD3298" w:rsidRDefault="00CD3298" w:rsidP="00CD3298">
      <w:pPr>
        <w:pStyle w:val="NormalWeb"/>
        <w:shd w:val="clear" w:color="auto" w:fill="FFFFFF"/>
        <w:spacing w:after="240"/>
        <w:rPr>
          <w:rFonts w:asciiTheme="minorHAnsi" w:hAnsiTheme="minorHAnsi" w:cstheme="minorHAnsi"/>
          <w:sz w:val="20"/>
          <w:szCs w:val="20"/>
        </w:rPr>
      </w:pPr>
      <w:r w:rsidRPr="00CD3298">
        <w:rPr>
          <w:rFonts w:asciiTheme="minorHAnsi" w:hAnsiTheme="minorHAnsi" w:cstheme="minorHAnsi"/>
          <w:sz w:val="20"/>
          <w:szCs w:val="20"/>
        </w:rPr>
        <w:t>A data component has a name, namespace, and a human-readable definition:</w:t>
      </w:r>
    </w:p>
    <w:p w14:paraId="2E1E6072" w14:textId="77777777" w:rsidR="00CD3298" w:rsidRPr="00CD3298" w:rsidRDefault="00CD3298" w:rsidP="00CD3298">
      <w:pPr>
        <w:pStyle w:val="NormalWeb"/>
        <w:numPr>
          <w:ilvl w:val="1"/>
          <w:numId w:val="26"/>
        </w:numPr>
        <w:shd w:val="clear" w:color="auto" w:fill="FFFFFF"/>
        <w:spacing w:after="240"/>
        <w:rPr>
          <w:rFonts w:asciiTheme="minorHAnsi" w:hAnsiTheme="minorHAnsi" w:cstheme="minorHAnsi"/>
          <w:sz w:val="20"/>
          <w:szCs w:val="20"/>
        </w:rPr>
      </w:pPr>
      <w:r w:rsidRPr="00CD3298">
        <w:rPr>
          <w:rFonts w:asciiTheme="minorHAnsi" w:hAnsiTheme="minorHAnsi" w:cstheme="minorHAnsi"/>
          <w:sz w:val="20"/>
          <w:szCs w:val="20"/>
        </w:rPr>
        <w:t>A Class defines a category of object. e.g., a vehicle</w:t>
      </w:r>
    </w:p>
    <w:p w14:paraId="5E66C4C3" w14:textId="77777777" w:rsidR="00CD3298" w:rsidRPr="00CD3298" w:rsidRDefault="00CD3298" w:rsidP="00CD3298">
      <w:pPr>
        <w:pStyle w:val="NormalWeb"/>
        <w:numPr>
          <w:ilvl w:val="1"/>
          <w:numId w:val="26"/>
        </w:numPr>
        <w:shd w:val="clear" w:color="auto" w:fill="FFFFFF"/>
        <w:spacing w:after="240"/>
        <w:rPr>
          <w:rFonts w:asciiTheme="minorHAnsi" w:hAnsiTheme="minorHAnsi" w:cstheme="minorHAnsi"/>
          <w:sz w:val="20"/>
          <w:szCs w:val="20"/>
        </w:rPr>
      </w:pPr>
      <w:r w:rsidRPr="00CD3298">
        <w:rPr>
          <w:rFonts w:asciiTheme="minorHAnsi" w:hAnsiTheme="minorHAnsi" w:cstheme="minorHAnsi"/>
          <w:sz w:val="20"/>
          <w:szCs w:val="20"/>
        </w:rPr>
        <w:lastRenderedPageBreak/>
        <w:t>A Datatype defines a category of simple data: e.g., a string, date, or enumeration</w:t>
      </w:r>
    </w:p>
    <w:p w14:paraId="27975464" w14:textId="77777777" w:rsidR="00CD3298" w:rsidRPr="00CD3298" w:rsidRDefault="00CD3298" w:rsidP="00CD3298">
      <w:pPr>
        <w:pStyle w:val="NormalWeb"/>
        <w:numPr>
          <w:ilvl w:val="1"/>
          <w:numId w:val="26"/>
        </w:numPr>
        <w:shd w:val="clear" w:color="auto" w:fill="FFFFFF"/>
        <w:spacing w:after="240"/>
        <w:rPr>
          <w:rFonts w:asciiTheme="minorHAnsi" w:hAnsiTheme="minorHAnsi" w:cstheme="minorHAnsi"/>
          <w:sz w:val="20"/>
          <w:szCs w:val="20"/>
        </w:rPr>
      </w:pPr>
      <w:r w:rsidRPr="00CD3298">
        <w:rPr>
          <w:rFonts w:asciiTheme="minorHAnsi" w:hAnsiTheme="minorHAnsi" w:cstheme="minorHAnsi"/>
          <w:sz w:val="20"/>
          <w:szCs w:val="20"/>
        </w:rPr>
        <w:t>An Object Property represents a relationship to an object</w:t>
      </w:r>
    </w:p>
    <w:p w14:paraId="738D5B37" w14:textId="77777777" w:rsidR="00CD3298" w:rsidRPr="00CD3298" w:rsidRDefault="00CD3298" w:rsidP="00CD3298">
      <w:pPr>
        <w:pStyle w:val="NormalWeb"/>
        <w:numPr>
          <w:ilvl w:val="1"/>
          <w:numId w:val="26"/>
        </w:numPr>
        <w:shd w:val="clear" w:color="auto" w:fill="FFFFFF"/>
        <w:spacing w:after="240"/>
        <w:rPr>
          <w:rFonts w:asciiTheme="minorHAnsi" w:hAnsiTheme="minorHAnsi" w:cstheme="minorHAnsi"/>
          <w:sz w:val="20"/>
          <w:szCs w:val="20"/>
        </w:rPr>
      </w:pPr>
      <w:r w:rsidRPr="00CD3298">
        <w:rPr>
          <w:rFonts w:asciiTheme="minorHAnsi" w:hAnsiTheme="minorHAnsi" w:cstheme="minorHAnsi"/>
          <w:sz w:val="20"/>
          <w:szCs w:val="20"/>
        </w:rPr>
        <w:t>A Data Property represents a characteristic with a simple data values</w:t>
      </w:r>
    </w:p>
    <w:p w14:paraId="7133A0CB" w14:textId="3CA37C2E" w:rsidR="002156D2" w:rsidRDefault="002156D2" w:rsidP="002156D2">
      <w:pPr>
        <w:pStyle w:val="Heading2"/>
      </w:pPr>
      <w:bookmarkStart w:id="7" w:name="_Toc203998846"/>
      <w:r>
        <w:t>Tools</w:t>
      </w:r>
      <w:bookmarkEnd w:id="7"/>
    </w:p>
    <w:p w14:paraId="70A3A2BF" w14:textId="77777777" w:rsidR="00916159" w:rsidRDefault="00916159" w:rsidP="00916159"/>
    <w:p w14:paraId="31FF03D8" w14:textId="2287891B" w:rsidR="00916159" w:rsidRDefault="00F147D0" w:rsidP="00916159">
      <w:pPr>
        <w:pStyle w:val="Heading3"/>
      </w:pPr>
      <w:r>
        <w:t>CMF Tool</w:t>
      </w:r>
    </w:p>
    <w:p w14:paraId="598E0446" w14:textId="77777777" w:rsidR="00F147D0" w:rsidRDefault="00F147D0" w:rsidP="00F147D0"/>
    <w:p w14:paraId="01B6FEB1" w14:textId="31A7B2B2" w:rsidR="003F2D8F" w:rsidRDefault="00F147D0" w:rsidP="00FF3DA3">
      <w:pPr>
        <w:pStyle w:val="Heading3"/>
      </w:pPr>
      <w:r>
        <w:t>API 2.0 Tool</w:t>
      </w:r>
      <w:bookmarkStart w:id="8" w:name="_Toc203998847"/>
      <w:bookmarkStart w:id="9" w:name="_Toc203998848"/>
      <w:bookmarkEnd w:id="8"/>
      <w:bookmarkEnd w:id="9"/>
    </w:p>
    <w:p w14:paraId="215CE17E" w14:textId="5D4A2D41" w:rsidR="00390AED" w:rsidRDefault="00390AED" w:rsidP="00390AED">
      <w:pPr>
        <w:pStyle w:val="Heading1"/>
      </w:pPr>
      <w:bookmarkStart w:id="10" w:name="_Toc203998849"/>
      <w:r>
        <w:t>Who Uses NIEM</w:t>
      </w:r>
      <w:r w:rsidR="0057512D">
        <w:t>Open</w:t>
      </w:r>
      <w:r>
        <w:t>?</w:t>
      </w:r>
      <w:bookmarkEnd w:id="10"/>
    </w:p>
    <w:p w14:paraId="11CD0F58" w14:textId="3A0C12FD" w:rsidR="00CC2FD9" w:rsidRPr="001B6EB3" w:rsidRDefault="00CC2FD9" w:rsidP="2D842A3D">
      <w:pPr>
        <w:pStyle w:val="paragraph"/>
        <w:numPr>
          <w:ilvl w:val="0"/>
          <w:numId w:val="21"/>
        </w:numPr>
        <w:spacing w:before="0" w:beforeAutospacing="0" w:after="0" w:afterAutospacing="0"/>
        <w:textAlignment w:val="baseline"/>
      </w:pPr>
      <w:r w:rsidRPr="2D842A3D">
        <w:rPr>
          <w:rStyle w:val="normaltextrun"/>
          <w:rFonts w:asciiTheme="minorHAnsi" w:eastAsiaTheme="majorEastAsia" w:hAnsiTheme="minorHAnsi" w:cstheme="minorBidi"/>
          <w:b/>
          <w:bCs/>
          <w:color w:val="000000"/>
          <w:sz w:val="22"/>
          <w:szCs w:val="22"/>
        </w:rPr>
        <w:t>US DoD and Government</w:t>
      </w:r>
      <w:r w:rsidRPr="2D842A3D">
        <w:rPr>
          <w:rStyle w:val="eop"/>
          <w:rFonts w:asciiTheme="minorHAnsi" w:eastAsiaTheme="majorEastAsia" w:hAnsiTheme="minorHAnsi" w:cstheme="minorBidi"/>
          <w:sz w:val="22"/>
          <w:szCs w:val="22"/>
        </w:rPr>
        <w:t>​</w:t>
      </w:r>
    </w:p>
    <w:p w14:paraId="02D25267"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Air Force – Cursor on Target (</w:t>
      </w:r>
      <w:r w:rsidRPr="001B6EB3">
        <w:rPr>
          <w:rStyle w:val="spellingerror"/>
          <w:rFonts w:asciiTheme="minorHAnsi" w:eastAsiaTheme="majorEastAsia" w:hAnsiTheme="minorHAnsi" w:cstheme="minorHAnsi"/>
          <w:color w:val="000000"/>
          <w:sz w:val="22"/>
          <w:szCs w:val="22"/>
        </w:rPr>
        <w:t>CoT</w:t>
      </w:r>
      <w:r w:rsidRPr="001B6EB3">
        <w:rPr>
          <w:rStyle w:val="normaltextrun"/>
          <w:rFonts w:asciiTheme="minorHAnsi" w:eastAsiaTheme="majorEastAsia" w:hAnsiTheme="minorHAnsi" w:cstheme="minorHAnsi"/>
          <w:color w:val="000000"/>
          <w:sz w:val="22"/>
          <w:szCs w:val="22"/>
        </w:rPr>
        <w:t>)</w:t>
      </w:r>
      <w:r w:rsidRPr="001B6EB3">
        <w:rPr>
          <w:rStyle w:val="eop"/>
          <w:rFonts w:asciiTheme="minorHAnsi" w:eastAsiaTheme="majorEastAsia" w:hAnsiTheme="minorHAnsi" w:cstheme="minorHAnsi"/>
          <w:sz w:val="22"/>
          <w:szCs w:val="22"/>
        </w:rPr>
        <w:t>​</w:t>
      </w:r>
    </w:p>
    <w:p w14:paraId="59AFEC11"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Army – Tactical Infrastructure Enterprise Services (TIES)</w:t>
      </w:r>
      <w:r w:rsidRPr="001B6EB3">
        <w:rPr>
          <w:rStyle w:val="eop"/>
          <w:rFonts w:asciiTheme="minorHAnsi" w:eastAsiaTheme="majorEastAsia" w:hAnsiTheme="minorHAnsi" w:cstheme="minorHAnsi"/>
          <w:sz w:val="22"/>
          <w:szCs w:val="22"/>
        </w:rPr>
        <w:t>​</w:t>
      </w:r>
    </w:p>
    <w:p w14:paraId="4D00404A" w14:textId="3C02D0CC" w:rsidR="00CC2FD9" w:rsidRPr="001B6EB3" w:rsidRDefault="00CC2FD9" w:rsidP="2D842A3D">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000000" w:themeColor="text1"/>
          <w:sz w:val="22"/>
          <w:szCs w:val="22"/>
        </w:rPr>
        <w:t>US Navy – Maritime Information Sharing Environment</w:t>
      </w:r>
      <w:r w:rsidRPr="2D842A3D">
        <w:rPr>
          <w:rStyle w:val="eop"/>
          <w:rFonts w:asciiTheme="minorHAnsi" w:eastAsiaTheme="majorEastAsia" w:hAnsiTheme="minorHAnsi" w:cstheme="minorBidi"/>
          <w:sz w:val="22"/>
          <w:szCs w:val="22"/>
        </w:rPr>
        <w:t>​</w:t>
      </w:r>
    </w:p>
    <w:p w14:paraId="1DAF27E2"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Special Operations Forces (SOF)</w:t>
      </w:r>
      <w:r w:rsidRPr="001B6EB3">
        <w:rPr>
          <w:rStyle w:val="eop"/>
          <w:rFonts w:asciiTheme="minorHAnsi" w:eastAsiaTheme="majorEastAsia" w:hAnsiTheme="minorHAnsi" w:cstheme="minorHAnsi"/>
          <w:sz w:val="22"/>
          <w:szCs w:val="22"/>
        </w:rPr>
        <w:t>​</w:t>
      </w:r>
    </w:p>
    <w:p w14:paraId="6399CA23" w14:textId="73789E22" w:rsidR="00CC2FD9" w:rsidRPr="001B6EB3" w:rsidRDefault="00CC2FD9" w:rsidP="2D842A3D">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181717"/>
          <w:sz w:val="22"/>
          <w:szCs w:val="22"/>
        </w:rPr>
        <w:t>Joint Non-kinetic Effects (JNKE)</w:t>
      </w:r>
      <w:r w:rsidRPr="2D842A3D">
        <w:rPr>
          <w:rStyle w:val="eop"/>
          <w:rFonts w:asciiTheme="minorHAnsi" w:eastAsiaTheme="majorEastAsia" w:hAnsiTheme="minorHAnsi" w:cstheme="minorBidi"/>
          <w:sz w:val="22"/>
          <w:szCs w:val="22"/>
        </w:rPr>
        <w:t>​</w:t>
      </w:r>
    </w:p>
    <w:p w14:paraId="1DEC9408"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Tactical Service Oriented Architecture (TSOA)</w:t>
      </w:r>
      <w:r w:rsidRPr="001B6EB3">
        <w:rPr>
          <w:rStyle w:val="eop"/>
          <w:rFonts w:asciiTheme="minorHAnsi" w:eastAsiaTheme="majorEastAsia" w:hAnsiTheme="minorHAnsi" w:cstheme="minorHAnsi"/>
          <w:sz w:val="22"/>
          <w:szCs w:val="22"/>
        </w:rPr>
        <w:t>​</w:t>
      </w:r>
    </w:p>
    <w:p w14:paraId="17F7BF4A"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Warfighter Mission Area Architecture Federation and Integration Portal (WMA AFIP)</w:t>
      </w:r>
      <w:r w:rsidRPr="001B6EB3">
        <w:rPr>
          <w:rStyle w:val="eop"/>
          <w:rFonts w:asciiTheme="minorHAnsi" w:eastAsiaTheme="majorEastAsia" w:hAnsiTheme="minorHAnsi" w:cstheme="minorHAnsi"/>
          <w:sz w:val="22"/>
          <w:szCs w:val="22"/>
        </w:rPr>
        <w:t>​</w:t>
      </w:r>
    </w:p>
    <w:p w14:paraId="16723F32"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Incident Reporting National Data Exchange System (N-DEX)</w:t>
      </w:r>
      <w:r w:rsidRPr="001B6EB3">
        <w:rPr>
          <w:rStyle w:val="eop"/>
          <w:rFonts w:asciiTheme="minorHAnsi" w:eastAsiaTheme="majorEastAsia" w:hAnsiTheme="minorHAnsi" w:cstheme="minorHAnsi"/>
          <w:sz w:val="22"/>
          <w:szCs w:val="22"/>
        </w:rPr>
        <w:t>​</w:t>
      </w:r>
    </w:p>
    <w:p w14:paraId="37EF1551"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National Crime Information Center (NCIC)</w:t>
      </w:r>
      <w:r w:rsidRPr="001B6EB3">
        <w:rPr>
          <w:rStyle w:val="eop"/>
          <w:rFonts w:asciiTheme="minorHAnsi" w:eastAsiaTheme="majorEastAsia" w:hAnsiTheme="minorHAnsi" w:cstheme="minorHAnsi"/>
          <w:sz w:val="22"/>
          <w:szCs w:val="22"/>
        </w:rPr>
        <w:t>​</w:t>
      </w:r>
    </w:p>
    <w:p w14:paraId="6A118815"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6016 (Link-16, TDL)</w:t>
      </w:r>
      <w:r w:rsidRPr="001B6EB3">
        <w:rPr>
          <w:rStyle w:val="eop"/>
          <w:rFonts w:asciiTheme="minorHAnsi" w:eastAsiaTheme="majorEastAsia" w:hAnsiTheme="minorHAnsi" w:cstheme="minorHAnsi"/>
          <w:sz w:val="22"/>
          <w:szCs w:val="22"/>
        </w:rPr>
        <w:t>​</w:t>
      </w:r>
    </w:p>
    <w:p w14:paraId="3D9E8EA8"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6017 (VMF, XML)</w:t>
      </w:r>
      <w:r w:rsidRPr="001B6EB3">
        <w:rPr>
          <w:rStyle w:val="eop"/>
          <w:rFonts w:asciiTheme="minorHAnsi" w:eastAsiaTheme="majorEastAsia" w:hAnsiTheme="minorHAnsi" w:cstheme="minorHAnsi"/>
          <w:sz w:val="22"/>
          <w:szCs w:val="22"/>
        </w:rPr>
        <w:t>​</w:t>
      </w:r>
    </w:p>
    <w:p w14:paraId="06D394A2"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6040 (USMTF)</w:t>
      </w:r>
      <w:r w:rsidRPr="001B6EB3">
        <w:rPr>
          <w:rStyle w:val="eop"/>
          <w:rFonts w:asciiTheme="minorHAnsi" w:eastAsiaTheme="majorEastAsia" w:hAnsiTheme="minorHAnsi" w:cstheme="minorHAnsi"/>
          <w:sz w:val="22"/>
          <w:szCs w:val="22"/>
        </w:rPr>
        <w:t>​</w:t>
      </w:r>
    </w:p>
    <w:p w14:paraId="7DF9B6E8" w14:textId="2309624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NORAD/NORTHCOM – Situational Awareness Geospatial Enterprise (SAGE)</w:t>
      </w:r>
      <w:r w:rsidRPr="001B6EB3">
        <w:rPr>
          <w:rStyle w:val="eop"/>
          <w:rFonts w:asciiTheme="minorHAnsi" w:eastAsiaTheme="majorEastAsia" w:hAnsiTheme="minorHAnsi" w:cstheme="minorHAnsi"/>
          <w:sz w:val="22"/>
          <w:szCs w:val="22"/>
        </w:rPr>
        <w:t>​</w:t>
      </w:r>
    </w:p>
    <w:p w14:paraId="6FEADAFD"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FEMA – National Incident Management System (NIMS)</w:t>
      </w:r>
      <w:r w:rsidRPr="001B6EB3">
        <w:rPr>
          <w:rStyle w:val="eop"/>
          <w:rFonts w:asciiTheme="minorHAnsi" w:eastAsiaTheme="majorEastAsia" w:hAnsiTheme="minorHAnsi" w:cstheme="minorHAnsi"/>
          <w:sz w:val="22"/>
          <w:szCs w:val="22"/>
        </w:rPr>
        <w:t>​</w:t>
      </w:r>
    </w:p>
    <w:p w14:paraId="1FE00DBB"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CDC – Emergency Preparedness &amp; Response Exchange Requirements</w:t>
      </w:r>
      <w:r w:rsidRPr="001B6EB3">
        <w:rPr>
          <w:rStyle w:val="eop"/>
          <w:rFonts w:asciiTheme="minorHAnsi" w:eastAsiaTheme="majorEastAsia" w:hAnsiTheme="minorHAnsi" w:cstheme="minorHAnsi"/>
          <w:sz w:val="22"/>
          <w:szCs w:val="22"/>
        </w:rPr>
        <w:t>​</w:t>
      </w:r>
    </w:p>
    <w:p w14:paraId="717B6F1C" w14:textId="77777777" w:rsidR="00CC2FD9" w:rsidRPr="001B6EB3" w:rsidRDefault="00CC2FD9" w:rsidP="001A3C7C">
      <w:pPr>
        <w:pStyle w:val="paragraph"/>
        <w:numPr>
          <w:ilvl w:val="0"/>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b/>
          <w:color w:val="000000"/>
          <w:sz w:val="22"/>
          <w:szCs w:val="22"/>
        </w:rPr>
        <w:t>FVEY</w:t>
      </w:r>
      <w:r w:rsidRPr="001B6EB3">
        <w:rPr>
          <w:rStyle w:val="eop"/>
          <w:rFonts w:asciiTheme="minorHAnsi" w:eastAsiaTheme="majorEastAsia" w:hAnsiTheme="minorHAnsi" w:cstheme="minorHAnsi"/>
          <w:sz w:val="22"/>
          <w:szCs w:val="22"/>
        </w:rPr>
        <w:t>​</w:t>
      </w:r>
    </w:p>
    <w:p w14:paraId="27627D82" w14:textId="77777777" w:rsidR="00CC2FD9" w:rsidRPr="001B6EB3" w:rsidRDefault="00CC2FD9" w:rsidP="001A3C7C">
      <w:pPr>
        <w:pStyle w:val="paragraph"/>
        <w:numPr>
          <w:ilvl w:val="0"/>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b/>
          <w:color w:val="000000"/>
          <w:sz w:val="22"/>
          <w:szCs w:val="22"/>
        </w:rPr>
        <w:t>NATO – NATO Core Data Framework</w:t>
      </w:r>
      <w:r w:rsidRPr="001B6EB3">
        <w:rPr>
          <w:rStyle w:val="eop"/>
          <w:rFonts w:asciiTheme="minorHAnsi" w:eastAsiaTheme="majorEastAsia" w:hAnsiTheme="minorHAnsi" w:cstheme="minorHAnsi"/>
          <w:sz w:val="22"/>
          <w:szCs w:val="22"/>
        </w:rPr>
        <w:t>​</w:t>
      </w:r>
    </w:p>
    <w:p w14:paraId="550E4755" w14:textId="1CAA584B" w:rsidR="00CC2FD9" w:rsidRPr="009530EA" w:rsidRDefault="00CC2FD9" w:rsidP="00CC2FD9">
      <w:pPr>
        <w:pStyle w:val="paragraph"/>
        <w:numPr>
          <w:ilvl w:val="0"/>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b/>
          <w:color w:val="000000"/>
          <w:sz w:val="22"/>
          <w:szCs w:val="22"/>
        </w:rPr>
        <w:t>Global, Public &amp; Private Business &amp; Industry</w:t>
      </w:r>
      <w:r w:rsidRPr="001B6EB3">
        <w:rPr>
          <w:rStyle w:val="eop"/>
          <w:rFonts w:asciiTheme="minorHAnsi" w:eastAsiaTheme="majorEastAsia" w:hAnsiTheme="minorHAnsi" w:cstheme="minorHAnsi"/>
          <w:sz w:val="22"/>
          <w:szCs w:val="22"/>
        </w:rPr>
        <w:t>​</w:t>
      </w:r>
    </w:p>
    <w:p w14:paraId="4155251E" w14:textId="77777777" w:rsidR="00D66020" w:rsidRDefault="00D66020">
      <w:pPr>
        <w:rPr>
          <w:rFonts w:asciiTheme="majorHAnsi" w:eastAsiaTheme="majorEastAsia" w:hAnsiTheme="majorHAnsi" w:cstheme="majorBidi"/>
          <w:color w:val="2F5496" w:themeColor="accent1" w:themeShade="BF"/>
          <w:sz w:val="32"/>
          <w:szCs w:val="32"/>
        </w:rPr>
      </w:pPr>
      <w:r>
        <w:br w:type="page"/>
      </w:r>
    </w:p>
    <w:p w14:paraId="12F62E74" w14:textId="1455F999" w:rsidR="005B0E0D" w:rsidRDefault="00432487" w:rsidP="005B0E0D">
      <w:pPr>
        <w:pStyle w:val="Heading1"/>
      </w:pPr>
      <w:bookmarkStart w:id="11" w:name="_Toc203998850"/>
      <w:r>
        <w:lastRenderedPageBreak/>
        <w:t>NIEM</w:t>
      </w:r>
      <w:r w:rsidR="0057512D">
        <w:t>Open</w:t>
      </w:r>
      <w:r>
        <w:t xml:space="preserve"> in DoD MilOps</w:t>
      </w:r>
      <w:bookmarkEnd w:id="11"/>
    </w:p>
    <w:p w14:paraId="222D64AF" w14:textId="2218662D" w:rsidR="00AD5829" w:rsidRDefault="00D95B9E" w:rsidP="00AD5829">
      <w:pPr>
        <w:pStyle w:val="Heading2"/>
      </w:pPr>
      <w:bookmarkStart w:id="12" w:name="_Toc203998851"/>
      <w:r>
        <w:t>MilOps Mandate</w:t>
      </w:r>
      <w:bookmarkEnd w:id="12"/>
    </w:p>
    <w:p w14:paraId="5625EC76" w14:textId="2F8A6DCC" w:rsidR="0099144F" w:rsidRDefault="0099144F" w:rsidP="2D842A3D">
      <w:pPr>
        <w:pStyle w:val="paragraph"/>
        <w:spacing w:before="0" w:beforeAutospacing="0" w:after="0" w:afterAutospacing="0"/>
        <w:textAlignment w:val="baseline"/>
        <w:rPr>
          <w:rStyle w:val="eop"/>
          <w:rFonts w:ascii="Calibri" w:eastAsiaTheme="majorEastAsia" w:hAnsi="Calibri" w:cs="Calibri"/>
          <w:sz w:val="22"/>
          <w:szCs w:val="22"/>
        </w:rPr>
      </w:pPr>
      <w:r w:rsidRPr="2D842A3D">
        <w:rPr>
          <w:rStyle w:val="normaltextrun"/>
          <w:rFonts w:ascii="Calibri" w:eastAsiaTheme="majorEastAsia" w:hAnsi="Calibri" w:cs="Calibri"/>
          <w:sz w:val="22"/>
          <w:szCs w:val="22"/>
        </w:rPr>
        <w:t>By direction of the Joint Staff (JS) J6 (JSM 12 April 2013 Subject: DoD Adoption of the National Information Exchange Model (NIEM) and Establishment of the NIEM Military Operations Domain and JSM 5100.01F "Organization and Functions of the Joint Staff"), a Military Operations (MilOps) Domain within NIEM (National Information Exchange Model) was established in 2013. It is supported by the Department of Defense (DoDI 8320.07 3 August 2015 Subject: Implementing the Sharing of Data, Information, and Information Technology (IT) Services in the Department of Defense)</w:t>
      </w:r>
      <w:r w:rsidR="00B13C0E" w:rsidRPr="2D842A3D">
        <w:rPr>
          <w:rStyle w:val="normaltextrun"/>
          <w:rFonts w:ascii="Calibri" w:eastAsiaTheme="majorEastAsia" w:hAnsi="Calibri" w:cs="Calibri"/>
          <w:sz w:val="22"/>
          <w:szCs w:val="22"/>
        </w:rPr>
        <w:t xml:space="preserve"> which states that </w:t>
      </w:r>
      <w:r w:rsidR="000D0CF2" w:rsidRPr="2D842A3D">
        <w:rPr>
          <w:rStyle w:val="normaltextrun"/>
          <w:rFonts w:ascii="Calibri" w:eastAsiaTheme="majorEastAsia" w:hAnsi="Calibri" w:cs="Calibri"/>
          <w:sz w:val="22"/>
          <w:szCs w:val="22"/>
        </w:rPr>
        <w:t xml:space="preserve">states </w:t>
      </w:r>
      <w:r w:rsidR="00C11A7B" w:rsidRPr="2D842A3D">
        <w:rPr>
          <w:rStyle w:val="normaltextrun"/>
          <w:rFonts w:ascii="Calibri" w:eastAsiaTheme="majorEastAsia" w:hAnsi="Calibri" w:cs="Calibri"/>
          <w:sz w:val="22"/>
          <w:szCs w:val="22"/>
        </w:rPr>
        <w:t>NIEM should be considered first when deciding on an information sharing exchange</w:t>
      </w:r>
      <w:r w:rsidRPr="2D842A3D">
        <w:rPr>
          <w:rStyle w:val="normaltextrun"/>
          <w:rFonts w:ascii="Calibri" w:eastAsiaTheme="majorEastAsia" w:hAnsi="Calibri" w:cs="Calibri"/>
          <w:sz w:val="22"/>
          <w:szCs w:val="22"/>
        </w:rPr>
        <w:t>. The MilOps Domain was established to achieve digital military operations interoperability across DoD and Mission Partners. </w:t>
      </w:r>
      <w:r w:rsidRPr="2D842A3D">
        <w:rPr>
          <w:rStyle w:val="eop"/>
          <w:rFonts w:ascii="Calibri" w:eastAsiaTheme="majorEastAsia" w:hAnsi="Calibri" w:cs="Calibri"/>
          <w:sz w:val="22"/>
          <w:szCs w:val="22"/>
        </w:rPr>
        <w:t> </w:t>
      </w:r>
    </w:p>
    <w:p w14:paraId="3640BFB7"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07ED4888" w14:textId="77777777" w:rsidR="0099144F" w:rsidRDefault="0099144F" w:rsidP="0099144F">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In November 2023, the NIEM framework and data model transitioned to an open project under the Organization for the Advancement of Structured Information Standards (OASIS) and became known as “NIEMOpen”. At this time, the MilOps Domain became a Subcommittee authorized by the NIEMOpen Business Architecture Committee (NBAC) Technical Steering Committee (TSC). </w:t>
      </w:r>
      <w:r>
        <w:rPr>
          <w:rStyle w:val="eop"/>
          <w:rFonts w:ascii="Calibri" w:eastAsiaTheme="majorEastAsia" w:hAnsi="Calibri" w:cs="Calibri"/>
          <w:sz w:val="22"/>
          <w:szCs w:val="22"/>
        </w:rPr>
        <w:t> </w:t>
      </w:r>
    </w:p>
    <w:p w14:paraId="567F486C"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35043ED5" w14:textId="77777777" w:rsidR="0099144F" w:rsidRDefault="0099144F" w:rsidP="0099144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This Subcommittee is a group of stakeholders forming a community of interest (COI) aligned with the military mission space by affiliation and/or function. The MilOps Subcommittee is an operational mission-focused venue designed to provide multifunctional, cross-organizational data elements that DoD and non-DoD information exchange developers may use in creating NIEM-based information exchanges. The Subcommittee continues to support the development of information exchange specifications across the full range of military operations in combination with the existing NIEM Core and other Subcommittees. Due to classification and operational access limitations, a portion of the data model containing restricted content resides within the Warfighter Mission Area Architecture Federation and Integration Portal (WMAAFIP) known as Military Operations Mission Specific (MOMS). MOMS content is governed separately from MilOps, although there is community overlap.</w:t>
      </w:r>
      <w:r>
        <w:rPr>
          <w:rStyle w:val="eop"/>
          <w:rFonts w:ascii="Calibri" w:eastAsiaTheme="majorEastAsia" w:hAnsi="Calibri" w:cs="Calibri"/>
          <w:sz w:val="22"/>
          <w:szCs w:val="22"/>
        </w:rPr>
        <w:t> </w:t>
      </w:r>
    </w:p>
    <w:p w14:paraId="486615AD" w14:textId="77777777" w:rsidR="00D66020" w:rsidRDefault="00D66020">
      <w:r>
        <w:br w:type="page"/>
      </w:r>
    </w:p>
    <w:p w14:paraId="3AD0DFE4" w14:textId="77777777" w:rsidR="008C6A38" w:rsidRDefault="008C6A38">
      <w:pPr>
        <w:rPr>
          <w:rFonts w:asciiTheme="majorHAnsi" w:eastAsiaTheme="minorEastAsia" w:hAnsiTheme="majorHAnsi" w:cstheme="majorEastAsia"/>
          <w:color w:val="2F5496" w:themeColor="accent1" w:themeShade="BF"/>
          <w:sz w:val="32"/>
          <w:szCs w:val="32"/>
        </w:rPr>
        <w:sectPr w:rsidR="008C6A38" w:rsidSect="005D5C56">
          <w:pgSz w:w="12240" w:h="20160"/>
          <w:pgMar w:top="1440" w:right="1440" w:bottom="1440" w:left="1440" w:header="720" w:footer="720" w:gutter="0"/>
          <w:cols w:space="720"/>
          <w:docGrid w:linePitch="360"/>
        </w:sectPr>
      </w:pPr>
    </w:p>
    <w:p w14:paraId="6D679BCC" w14:textId="77777777" w:rsidR="008C6A38" w:rsidRDefault="008C6A38">
      <w:pPr>
        <w:rPr>
          <w:rFonts w:asciiTheme="majorHAnsi" w:eastAsiaTheme="minorEastAsia" w:hAnsiTheme="majorHAnsi" w:cstheme="majorEastAsia"/>
          <w:color w:val="2F5496" w:themeColor="accent1" w:themeShade="BF"/>
          <w:sz w:val="32"/>
          <w:szCs w:val="32"/>
        </w:rPr>
      </w:pPr>
    </w:p>
    <w:p w14:paraId="72006BDA" w14:textId="7A7DD520" w:rsidR="00A045DF" w:rsidRPr="002D77E2" w:rsidRDefault="00A045DF" w:rsidP="00AD5829">
      <w:pPr>
        <w:pStyle w:val="Heading2"/>
      </w:pPr>
      <w:bookmarkStart w:id="13" w:name="_Toc203998852"/>
      <w:r>
        <w:t>NIEMOpen implementations in the DOD include but are not limited to:​</w:t>
      </w:r>
      <w:bookmarkEnd w:id="13"/>
    </w:p>
    <w:tbl>
      <w:tblPr>
        <w:tblW w:w="0" w:type="auto"/>
        <w:tblLayout w:type="fixed"/>
        <w:tblLook w:val="06A0" w:firstRow="1" w:lastRow="0" w:firstColumn="1" w:lastColumn="0" w:noHBand="1" w:noVBand="1"/>
      </w:tblPr>
      <w:tblGrid>
        <w:gridCol w:w="2503"/>
        <w:gridCol w:w="4183"/>
        <w:gridCol w:w="10784"/>
      </w:tblGrid>
      <w:tr w:rsidR="0330BD01" w14:paraId="48ECB578"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tcPr>
          <w:p w14:paraId="2EE081EE" w14:textId="4816579F" w:rsidR="0330BD01" w:rsidRDefault="0330BD01" w:rsidP="0330BD01">
            <w:pPr>
              <w:rPr>
                <w:rFonts w:ascii="Calibri" w:eastAsia="Calibri" w:hAnsi="Calibri" w:cs="Arial"/>
                <w:b/>
                <w:bCs/>
                <w:color w:val="000000" w:themeColor="text1"/>
              </w:rPr>
            </w:pPr>
            <w:r w:rsidRPr="0330BD01">
              <w:rPr>
                <w:rFonts w:ascii="Calibri" w:eastAsia="Calibri" w:hAnsi="Calibri" w:cs="Arial"/>
                <w:b/>
                <w:bCs/>
                <w:color w:val="000000" w:themeColor="text1"/>
              </w:rPr>
              <w:t>Organization</w:t>
            </w:r>
          </w:p>
        </w:tc>
        <w:tc>
          <w:tcPr>
            <w:tcW w:w="418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tcPr>
          <w:p w14:paraId="358034EF" w14:textId="3E1F85ED" w:rsidR="0330BD01" w:rsidRDefault="0330BD01" w:rsidP="0330BD01">
            <w:pPr>
              <w:rPr>
                <w:rFonts w:ascii="Calibri" w:eastAsia="Calibri" w:hAnsi="Calibri" w:cs="Arial"/>
                <w:b/>
                <w:bCs/>
                <w:color w:val="000000" w:themeColor="text1"/>
              </w:rPr>
            </w:pPr>
            <w:r w:rsidRPr="0330BD01">
              <w:rPr>
                <w:rFonts w:ascii="Calibri" w:eastAsia="Calibri" w:hAnsi="Calibri" w:cs="Arial"/>
                <w:b/>
                <w:bCs/>
                <w:color w:val="000000" w:themeColor="text1"/>
              </w:rPr>
              <w:t>Project</w:t>
            </w:r>
          </w:p>
        </w:tc>
        <w:tc>
          <w:tcPr>
            <w:tcW w:w="10784"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tcPr>
          <w:p w14:paraId="63CAF770" w14:textId="0BCBF4DD" w:rsidR="0330BD01" w:rsidRDefault="0330BD01" w:rsidP="0330BD01">
            <w:pPr>
              <w:rPr>
                <w:rFonts w:ascii="Calibri" w:eastAsia="Calibri" w:hAnsi="Calibri" w:cs="Arial"/>
                <w:b/>
                <w:bCs/>
                <w:color w:val="000000" w:themeColor="text1"/>
              </w:rPr>
            </w:pPr>
            <w:r w:rsidRPr="0330BD01">
              <w:rPr>
                <w:rFonts w:ascii="Calibri" w:eastAsia="Calibri" w:hAnsi="Calibri" w:cs="Arial"/>
                <w:b/>
                <w:bCs/>
                <w:color w:val="000000" w:themeColor="text1"/>
              </w:rPr>
              <w:t>Summary</w:t>
            </w:r>
          </w:p>
        </w:tc>
      </w:tr>
      <w:tr w:rsidR="0330BD01" w14:paraId="132A5553"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7F69E73" w14:textId="384CC6C7"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AF SMC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C14FD74" w14:textId="128CC2B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Air Force GPS Next Generation Operational Control System (OCX)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DFB3E17" w14:textId="3A13995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Implement NIEM IEPDs in support of next generation GPS information exchanges with the user community.  </w:t>
            </w:r>
          </w:p>
        </w:tc>
      </w:tr>
      <w:tr w:rsidR="0330BD01" w14:paraId="4DFD512C"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23F6EBE" w14:textId="2193EC92"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AFSOC, AFLCMC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14F3164" w14:textId="2909B89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USAF Cursor on Target (CoT)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542BE44" w14:textId="1E722A3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Implement NIEM v3.0 conformant representation of CoT ver 2 0 </w:t>
            </w:r>
          </w:p>
        </w:tc>
      </w:tr>
      <w:tr w:rsidR="0330BD01" w14:paraId="5232311A"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6FE519C" w14:textId="7ED4D78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Army</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A8F6404" w14:textId="09C8DD3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Global Command and Control System-Army (GCCS-A)</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52301CD" w14:textId="704BA48E"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The U.S. Army's Project Manager Mission Command incorporated NIEM into version 4.3 of the Global Command and Control System-Army (GCCS-A), which combines Joint and coalition information onto one digital map.</w:t>
            </w:r>
          </w:p>
        </w:tc>
      </w:tr>
      <w:tr w:rsidR="0330BD01" w14:paraId="4566BEB5"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C5F4D28" w14:textId="606C7EC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ASW COI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E2ED158" w14:textId="769D802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Antisubmarine Warfare (ASW) Community of Interest (COI)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A2D3510" w14:textId="533F56B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Map ASW COI data model (ACM) UML track information to allow NIEM conformant information exchanges </w:t>
            </w:r>
          </w:p>
        </w:tc>
      </w:tr>
      <w:tr w:rsidR="0330BD01" w14:paraId="31F7DD4D"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4EFA094" w14:textId="697389C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Coast Guard</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CC30E29" w14:textId="4F2F9207" w:rsidR="0330BD01" w:rsidRDefault="0330BD01" w:rsidP="0330BD01">
            <w:pPr>
              <w:rPr>
                <w:rFonts w:ascii="Calibri" w:eastAsia="Calibri" w:hAnsi="Calibri" w:cs="Arial"/>
              </w:rPr>
            </w:pPr>
            <w:r w:rsidRPr="0330BD01">
              <w:rPr>
                <w:rFonts w:ascii="Calibri" w:eastAsia="Calibri" w:hAnsi="Calibri" w:cs="Arial"/>
              </w:rPr>
              <w:t>Maritime Information Exchange Model (MIEM)</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EA30C54" w14:textId="5EF1A69A"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 </w:t>
            </w:r>
          </w:p>
        </w:tc>
      </w:tr>
      <w:tr w:rsidR="0330BD01" w14:paraId="7228A50D" w14:textId="77777777" w:rsidTr="0330BD01">
        <w:trPr>
          <w:trHeight w:val="154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397BAA7" w14:textId="2DFF578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Coast Guard</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3A02C68" w14:textId="7CCD5847" w:rsidR="0330BD01" w:rsidRDefault="0330BD01" w:rsidP="0330BD01">
            <w:pPr>
              <w:rPr>
                <w:rFonts w:ascii="Calibri" w:eastAsia="Calibri" w:hAnsi="Calibri" w:cs="Arial"/>
              </w:rPr>
            </w:pPr>
            <w:r w:rsidRPr="0330BD01">
              <w:rPr>
                <w:rFonts w:ascii="Calibri" w:eastAsia="Calibri" w:hAnsi="Calibri" w:cs="Arial"/>
              </w:rPr>
              <w:t>Watercraft Registration and Title</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E65942" w14:textId="57E7B85A" w:rsidR="0330BD01" w:rsidRDefault="0330BD01" w:rsidP="0330BD01">
            <w:pPr>
              <w:rPr>
                <w:rFonts w:ascii="Calibri" w:eastAsia="Calibri" w:hAnsi="Calibri" w:cs="Arial"/>
              </w:rPr>
            </w:pPr>
            <w:r w:rsidRPr="0330BD01">
              <w:rPr>
                <w:rFonts w:ascii="Calibri" w:eastAsia="Calibri" w:hAnsi="Calibri" w:cs="Arial"/>
              </w:rPr>
              <w:t>This IEPD is intended to serve as a basis of a fully-tagged XML exchange for the Nlets Boat Registration Query (BQ) and Boat Registration Response (BR) messages. Currently the Nlets BQ is available as fully-tagged XML; however the Nlets BR is returned as basic text wrapped in a CDATA tag.  Only BR messages from the Coast Guard Registry return as fully-tagged XML but most of that information is not directly relevant to state-level watercraft registrations</w:t>
            </w:r>
          </w:p>
        </w:tc>
      </w:tr>
      <w:tr w:rsidR="0330BD01" w14:paraId="5D4F643D"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E2BCAFC" w14:textId="1863F53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Defense Bio-Forensic Enterprise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926955F" w14:textId="3747A3D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Defense Forensics and Biometrics Agency (DFBA)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65CD5B9" w14:textId="165861A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Technical support: Forensic and Biometric semantic vocabularies shall re-use elements of the NIEM information exchange schema, in order to facilitate interoperability </w:t>
            </w:r>
          </w:p>
        </w:tc>
      </w:tr>
      <w:tr w:rsidR="0330BD01" w14:paraId="24607E16" w14:textId="77777777" w:rsidTr="0330BD01">
        <w:trPr>
          <w:trHeight w:val="124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8F54C63" w14:textId="5883D54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Defense Health Agency</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8E9FE3F" w14:textId="0A62D38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23A2058" w14:textId="1FA1AD27"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The Prescription Monitoring Program (PMP), previously known as the TRICARE 1-1-1 Program, is administered by the TRICARE Pharmacy (TPharm) contractor, Express Scripts, Inc. Prescription Drug Monitoring Information Exchange (PMIX) Specification use NIEM as the data model to share Prescription Drugs related data across state boundaries</w:t>
            </w:r>
          </w:p>
        </w:tc>
      </w:tr>
      <w:tr w:rsidR="0330BD01" w14:paraId="707BD112"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8C8FF69" w14:textId="055593A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lastRenderedPageBreak/>
              <w:t xml:space="preserve">DITMAC, DMDC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D42439C" w14:textId="740E270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Defense Security Service (DSS) Enterprise Data Management Strategy (EDMS)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F1E5F86" w14:textId="251038FA"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DSS incorporated NIEM Into its EDMS and exercised NIEM in developing two IEPDs:  Contract Security Classification information (e.g., DD-254) and Joint Personnel Adjudication System (JPAS) personnel and facility data. </w:t>
            </w:r>
          </w:p>
        </w:tc>
      </w:tr>
      <w:tr w:rsidR="0330BD01" w14:paraId="7220854C" w14:textId="77777777" w:rsidTr="0330BD01">
        <w:trPr>
          <w:trHeight w:val="465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00E441B" w14:textId="0EAE284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DoD Physical Security Enterprise &amp; Analysis Group (PSEAG)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F975E7D" w14:textId="0B1C501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Physical Security Equipment interoperability</w:t>
            </w:r>
            <w:r>
              <w:br/>
            </w:r>
            <w:r w:rsidRPr="0330BD01">
              <w:rPr>
                <w:rFonts w:ascii="Calibri" w:eastAsia="Calibri" w:hAnsi="Calibri" w:cs="Arial"/>
                <w:color w:val="000000" w:themeColor="text1"/>
              </w:rPr>
              <w:t xml:space="preserve"> SEIWG 0101C - Force Protection Systems Sensor Information Interchange, </w:t>
            </w:r>
            <w:r>
              <w:br/>
            </w:r>
            <w:r w:rsidRPr="0330BD01">
              <w:rPr>
                <w:rFonts w:ascii="Calibri" w:eastAsia="Calibri" w:hAnsi="Calibri" w:cs="Arial"/>
                <w:color w:val="000000" w:themeColor="text1"/>
              </w:rPr>
              <w:t>SEIWG 0300 - Force Protection Systems Command and Control Information Interchange,</w:t>
            </w:r>
            <w:r>
              <w:br/>
            </w:r>
            <w:r w:rsidRPr="0330BD01">
              <w:rPr>
                <w:rFonts w:ascii="Calibri" w:eastAsia="Calibri" w:hAnsi="Calibri" w:cs="Arial"/>
                <w:color w:val="000000" w:themeColor="text1"/>
              </w:rPr>
              <w:t xml:space="preserve"> SEIWG 005 Series - Interface Specification (RF Data Transmission Interfaces) for DoD Base and Installation Physical Security Systems</w:t>
            </w:r>
            <w:r>
              <w:br/>
            </w:r>
            <w:r w:rsidRPr="0330BD01">
              <w:rPr>
                <w:rFonts w:ascii="Calibri" w:eastAsia="Calibri" w:hAnsi="Calibri" w:cs="Arial"/>
                <w:color w:val="000000" w:themeColor="text1"/>
              </w:rPr>
              <w:t xml:space="preserv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3C6E60D" w14:textId="74C4F99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The Security Equipment Integration Working Group (SEIWG), a subgroup of the Department of Defense’s Physical Security Enterprise &amp; Analysis Group (PSEAG), consists of technical subject matter experts from the Army, Navy, Air Force, and Marine Corps. </w:t>
            </w:r>
            <w:hyperlink r:id="rId24">
              <w:r w:rsidRPr="0330BD01">
                <w:rPr>
                  <w:rStyle w:val="Hyperlink"/>
                  <w:rFonts w:ascii="Calibri" w:eastAsia="Calibri" w:hAnsi="Calibri" w:cs="Arial"/>
                </w:rPr>
                <w:t>https://www.acq.osd.mil/ncbdp/nm/pseag/about/seiwg.html</w:t>
              </w:r>
            </w:hyperlink>
            <w:r w:rsidRPr="0330BD01">
              <w:rPr>
                <w:rFonts w:ascii="Calibri" w:eastAsia="Calibri" w:hAnsi="Calibri" w:cs="Arial"/>
                <w:color w:val="000000" w:themeColor="text1"/>
              </w:rPr>
              <w:t>.</w:t>
            </w:r>
            <w:r>
              <w:br/>
            </w:r>
            <w:r w:rsidRPr="0330BD01">
              <w:rPr>
                <w:rFonts w:ascii="Calibri" w:eastAsia="Calibri" w:hAnsi="Calibri" w:cs="Arial"/>
                <w:color w:val="000000" w:themeColor="text1"/>
              </w:rPr>
              <w:t xml:space="preserve"> DOD and Industry Partner Usage: Intermodal Security Devices (ISD) Project (Navy), Joint Interoperability Gateway for Security, Anti-Terrorism and Warfighting (JIGSAW) (USMC), TowerHAWK Program (Army), NAVAIR, Future Airborne Capability Environment (FACE) team (Navy), Wide Area Detection (WAD) Systems (Air Force), HQMC Electronic Security Systems Program (USMC), User Centric Cloud (UC2) Project (Navy), SET Corp. Counter Bomber Joint Improvised Explosive Device Defeat Organization (JIEDDO), SBInet (DHS program), Standard Ground Station Base Expeditionary Target Surveillance System Combined (SGS/BETSS-C ICD) (Army), Ultra-Wideband (UWB) Imaging Surveillance Sensor SBIR (Navy), Integrated Ground Security Surveillance &amp; Response Capability (IGSSR-C) (Army), GDAIS Physical Security Open Data Model (ODM), Integrated Swimmer Defense Program (Navy), PNNL Identify Friend or Foe Correlation Project, Standoff Technology Integration Detection Program, &amp; Remote Tracking Systems (RF ID Tags), Tactical Surveillance System (TSS) (Army), Future Fibre Technologies, Anti-Terrorism Force Protection Ashore Program (Navy), Tactical Automated Security System (TASS) 6.0.1c (USMC)</w:t>
            </w:r>
          </w:p>
        </w:tc>
      </w:tr>
      <w:tr w:rsidR="0330BD01" w14:paraId="61CD09C7"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3BFECA5" w14:textId="3490C95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DoD WMA Portal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11E85B6" w14:textId="6A479C3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D5418CA" w14:textId="60F94CA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NIEM’s reusable terms, definitions, and repeatable processes allowed the Department of Defense (DoD) to plan, develop, and implement an enterprise solution faster. The Warfighter Mission Area Architecture Federation and Integration Portal (WMAAFIP) is used by approximately 7,000 DoD staff... </w:t>
            </w:r>
          </w:p>
        </w:tc>
      </w:tr>
      <w:tr w:rsidR="0330BD01" w14:paraId="78ED41D6"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874F6AE" w14:textId="105C204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JS J6 AID, USA/TRADOC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6375000" w14:textId="4CD449A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9F3AA94" w14:textId="551310D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Tech Support WMA AFIP NIEM IEPD supporting exchanging DoDAF artifacts across a Service level federation (ArCADIE) </w:t>
            </w:r>
          </w:p>
        </w:tc>
      </w:tr>
      <w:tr w:rsidR="0330BD01" w14:paraId="20C23374"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95A75C2" w14:textId="3CABBD5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MDA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83EB93D" w14:textId="20C20A4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Joint Integrated Air Missile Defense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6570E14" w14:textId="691E9EA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missile defense design planning information exchanges between HHQs and Components </w:t>
            </w:r>
          </w:p>
        </w:tc>
      </w:tr>
      <w:tr w:rsidR="0330BD01" w14:paraId="56E5A51D"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D444662" w14:textId="397F180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4FBB87F" w14:textId="2AB0ABB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US Navy (Maritime Domain)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2953775" w14:textId="5EFD059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IPEDs for maritime vessel information  </w:t>
            </w:r>
          </w:p>
        </w:tc>
      </w:tr>
      <w:tr w:rsidR="0330BD01" w14:paraId="31A6EF8F"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6308479" w14:textId="5350B66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88999CA" w14:textId="326F5F55"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Authoritative Data Environment (ADE) 2.0 NIEM IEPD Pilot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46955ED" w14:textId="48AC05BE"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Pilot effort to develop and demonstrate a NIEM IEPD in support of larger Navy Manpower, Personnel, Training, and Education (MPTE) effort to adopt NIEM for ADE 2.0. </w:t>
            </w:r>
          </w:p>
        </w:tc>
      </w:tr>
      <w:tr w:rsidR="0330BD01" w14:paraId="4821325F"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28D34C1" w14:textId="58C453C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lastRenderedPageBreak/>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08F2A55" w14:textId="7E93328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National Maritime Intelligence-Integration Office (NMIO)</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8A03844" w14:textId="0D7DFA4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Maritime Information Sharing Environment (MISE) - advance maritime intelligence integration, information sharing, and domain </w:t>
            </w:r>
          </w:p>
        </w:tc>
      </w:tr>
      <w:tr w:rsidR="0330BD01" w14:paraId="18F26EC3"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BA52A05" w14:textId="4F5E149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AA9D183" w14:textId="73E514C9" w:rsidR="0330BD01" w:rsidRDefault="0330BD01" w:rsidP="0330BD01">
            <w:pPr>
              <w:rPr>
                <w:rFonts w:ascii="Calibri" w:eastAsia="Calibri" w:hAnsi="Calibri" w:cs="Arial"/>
              </w:rPr>
            </w:pPr>
            <w:r w:rsidRPr="0330BD01">
              <w:rPr>
                <w:rFonts w:ascii="Calibri" w:eastAsia="Calibri" w:hAnsi="Calibri" w:cs="Arial"/>
              </w:rPr>
              <w:t>NIEM-M Maritime Domain Awareness (MDA) Enterprise Information Exchange Model (EIEM)</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AA22599" w14:textId="6E68A2B9" w:rsidR="0330BD01" w:rsidRDefault="0330BD01" w:rsidP="0330BD01">
            <w:pPr>
              <w:rPr>
                <w:rFonts w:ascii="Calibri" w:eastAsia="Calibri" w:hAnsi="Calibri" w:cs="Arial"/>
              </w:rPr>
            </w:pPr>
            <w:r w:rsidRPr="0330BD01">
              <w:rPr>
                <w:rFonts w:ascii="Calibri" w:eastAsia="Calibri" w:hAnsi="Calibri" w:cs="Arial"/>
              </w:rPr>
              <w:t>The NIEM Maritime EIEM defines core entities (called Business Information Exchange Components or BIECs) that serve as building blocks that are reused in many maritime exchanges</w:t>
            </w:r>
          </w:p>
        </w:tc>
      </w:tr>
      <w:tr w:rsidR="0330BD01" w14:paraId="61AD8163"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CEF3859" w14:textId="2443214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E56A39B" w14:textId="7E97FD1C" w:rsidR="0330BD01" w:rsidRDefault="0330BD01" w:rsidP="0330BD01">
            <w:pPr>
              <w:rPr>
                <w:rFonts w:ascii="Calibri" w:eastAsia="Calibri" w:hAnsi="Calibri" w:cs="Arial"/>
              </w:rPr>
            </w:pPr>
            <w:r w:rsidRPr="0330BD01">
              <w:rPr>
                <w:rFonts w:ascii="Calibri" w:eastAsia="Calibri" w:hAnsi="Calibri" w:cs="Arial"/>
              </w:rPr>
              <w:t>NIEM Maritime (NIEM-M) Indicators and Notifications (IAN)</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42D9F98" w14:textId="307211B1" w:rsidR="0330BD01" w:rsidRDefault="0330BD01" w:rsidP="0330BD01">
            <w:pPr>
              <w:rPr>
                <w:rFonts w:ascii="Calibri" w:eastAsia="Calibri" w:hAnsi="Calibri" w:cs="Arial"/>
              </w:rPr>
            </w:pPr>
            <w:r w:rsidRPr="0330BD01">
              <w:rPr>
                <w:rFonts w:ascii="Calibri" w:eastAsia="Calibri" w:hAnsi="Calibri" w:cs="Arial"/>
              </w:rPr>
              <w:t>Notification of a possible activity or event or any piece of discreet information that is used to inform or contribute to the MDA analytical process</w:t>
            </w:r>
          </w:p>
        </w:tc>
      </w:tr>
      <w:tr w:rsidR="0330BD01" w14:paraId="3FF95C8D"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7AABCA8" w14:textId="3138AD7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F431D7D" w14:textId="1B024894" w:rsidR="0330BD01" w:rsidRDefault="0330BD01" w:rsidP="0330BD01">
            <w:pPr>
              <w:rPr>
                <w:rFonts w:ascii="Calibri" w:eastAsia="Calibri" w:hAnsi="Calibri" w:cs="Arial"/>
              </w:rPr>
            </w:pPr>
            <w:r w:rsidRPr="0330BD01">
              <w:rPr>
                <w:rFonts w:ascii="Calibri" w:eastAsia="Calibri" w:hAnsi="Calibri" w:cs="Arial"/>
              </w:rPr>
              <w:t>NIEM Maritime (NIEM-M) Advance Notice of Arrival (NOA)</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3CE5403" w14:textId="590B7500" w:rsidR="0330BD01" w:rsidRDefault="0330BD01" w:rsidP="0330BD01">
            <w:pPr>
              <w:rPr>
                <w:rFonts w:ascii="Calibri" w:eastAsia="Calibri" w:hAnsi="Calibri" w:cs="Arial"/>
              </w:rPr>
            </w:pPr>
            <w:r w:rsidRPr="0330BD01">
              <w:rPr>
                <w:rFonts w:ascii="Calibri" w:eastAsia="Calibri" w:hAnsi="Calibri" w:cs="Arial"/>
              </w:rPr>
              <w:t>A 96-hour advance notice that all vessels inbound to US ports are required to submit which lists vessel crew passenger and cargo information</w:t>
            </w:r>
          </w:p>
        </w:tc>
      </w:tr>
      <w:tr w:rsidR="0330BD01" w14:paraId="30A5D1DE" w14:textId="77777777" w:rsidTr="0330BD01">
        <w:trPr>
          <w:trHeight w:val="310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55CF5A4" w14:textId="37E91FA2"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9993B9D" w14:textId="3289BB4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DoD Law Enforcement, NCIS, </w:t>
            </w:r>
            <w:r>
              <w:br/>
            </w:r>
            <w:r w:rsidRPr="0330BD01">
              <w:rPr>
                <w:rFonts w:ascii="Calibri" w:eastAsia="Calibri" w:hAnsi="Calibri" w:cs="Arial"/>
                <w:color w:val="000000" w:themeColor="text1"/>
              </w:rPr>
              <w:t xml:space="preserve"> Law Enforcement Defense Data Exchange (LE D-DEx)</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1B3715F" w14:textId="0A0223A5" w:rsidR="0330BD01" w:rsidRDefault="0330BD01" w:rsidP="0330BD01">
            <w:pPr>
              <w:rPr>
                <w:rFonts w:ascii="Calibri" w:eastAsia="Calibri" w:hAnsi="Calibri" w:cs="Arial"/>
              </w:rPr>
            </w:pPr>
            <w:r w:rsidRPr="0330BD01">
              <w:rPr>
                <w:rFonts w:ascii="Calibri" w:eastAsia="Calibri" w:hAnsi="Calibri" w:cs="Arial"/>
                <w:color w:val="000000" w:themeColor="text1"/>
              </w:rPr>
              <w:t>LInX is one of the largest law enforcement information sharing systems in the USA and it continues to grow. LInX connects thousands of law enforcement agencies (including military law enforcement agencies via D-DEx) to seamlessly share their 1.8 billion records amongst each other across jurisdictional lines coast to coast. Thanks to LInX, patrol officers, deputies, detectives, investigators, special agents, analysts, dispatchers, and 911 operators can easily use the program's cross-jurisdictional search and retrieval capabilities to gather critical information. Robust search, analysis, and mapping features enable them to identify subjects, analyze suspects, find missing persons, uncover relationships, find related criminal methods of operation, view mugshots and tattoos, give context, and much more, all via a single intuitive secure web-based user interface.</w:t>
            </w:r>
            <w:r>
              <w:br/>
            </w:r>
            <w:r w:rsidRPr="0330BD01">
              <w:rPr>
                <w:rFonts w:ascii="Calibri" w:eastAsia="Calibri" w:hAnsi="Calibri" w:cs="Arial"/>
                <w:color w:val="000000" w:themeColor="text1"/>
              </w:rPr>
              <w:t xml:space="preserve"> </w:t>
            </w:r>
            <w:hyperlink r:id="rId25">
              <w:r w:rsidRPr="0330BD01">
                <w:rPr>
                  <w:rStyle w:val="Hyperlink"/>
                  <w:rFonts w:ascii="Calibri" w:eastAsia="Calibri" w:hAnsi="Calibri" w:cs="Arial"/>
                </w:rPr>
                <w:t>https://www.ncis.navy.mil/About-NCIS/Mission/Partnership-Initiatives/LInX-D-Dex/</w:t>
              </w:r>
            </w:hyperlink>
          </w:p>
        </w:tc>
      </w:tr>
      <w:tr w:rsidR="0330BD01" w14:paraId="750FC0F4"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8425B17" w14:textId="00D53E7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OSD DOT&amp;E, DHS CISA, CYBERCOM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99C7C70" w14:textId="5E3522C5"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Cyber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1396D1F" w14:textId="4D80BCC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DHS stewards Cyber Domain; DoD developed Joint Technical Coordinating Group for Munitions Effectiveness (JTCG/ME) Joint Non-Kinetic Effectiveness (JNKE) cyber content </w:t>
            </w:r>
          </w:p>
        </w:tc>
      </w:tr>
      <w:tr w:rsidR="0330BD01" w14:paraId="116D5AAA"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DDB2817" w14:textId="15140BE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Physical Security Enterprise &amp; Analysis Group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0C96D68" w14:textId="3FA7B4B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Security Equipment Integration Working Group (SEIWG)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091C216" w14:textId="457CD01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Tech Support to implement NIEM IEPDs supporting Force Protection Systems Sensor Information message exchanges </w:t>
            </w:r>
          </w:p>
        </w:tc>
      </w:tr>
      <w:tr w:rsidR="0330BD01" w14:paraId="5977BA7A"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048753B" w14:textId="46187EF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SAE / AT&amp;L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2B70306" w14:textId="4836DD2E"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Unmanned Control Segment (UCS) Architecture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43AB907" w14:textId="6D55883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Incorporate NIEM conformant XML standard to UCS architecture </w:t>
            </w:r>
          </w:p>
        </w:tc>
      </w:tr>
      <w:tr w:rsidR="0330BD01" w14:paraId="35D4DAFC"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0CFA22E" w14:textId="2508FB12"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lastRenderedPageBreak/>
              <w:t xml:space="preserve">USMTF CCB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7F659D9" w14:textId="02AD467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MILSTD 6040 U.S. Message Text Format (USMTF)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2B31AF2" w14:textId="1069EB7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Developing IEPDs to transform the 20,000 MIL-STD-6040 USMTF XML data components/  325 current USMTF messages into a NIEM conformant standard  </w:t>
            </w:r>
          </w:p>
        </w:tc>
      </w:tr>
      <w:tr w:rsidR="0330BD01" w14:paraId="102396F9"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3FCC6DA" w14:textId="118F857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USTRANSCOM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BBE007F" w14:textId="2D2D0D3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United States Transportation Command (USTRANSCOM)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26F4A08" w14:textId="6D87F61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mobility operations interoperability for the Joint Deployment and Distribution Enterprise (17,000 data objects) </w:t>
            </w:r>
          </w:p>
        </w:tc>
      </w:tr>
      <w:tr w:rsidR="0330BD01" w14:paraId="1809ED7C" w14:textId="77777777" w:rsidTr="0330BD01">
        <w:trPr>
          <w:trHeight w:val="186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2EE47B4" w14:textId="02EBF5D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DCSA</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A0C67A3" w14:textId="451F84B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Defense Counterintelligence and Security Agency (DCSA)</w:t>
            </w:r>
            <w:r>
              <w:br/>
            </w:r>
            <w:r w:rsidRPr="0330BD01">
              <w:rPr>
                <w:rFonts w:ascii="Calibri" w:eastAsia="Calibri" w:hAnsi="Calibri" w:cs="Arial"/>
                <w:color w:val="000000" w:themeColor="text1"/>
              </w:rPr>
              <w:t xml:space="preserve"> - Developed NIEMv4.1 reference model</w:t>
            </w:r>
            <w:r>
              <w:br/>
            </w:r>
            <w:r w:rsidRPr="0330BD01">
              <w:rPr>
                <w:rFonts w:ascii="Calibri" w:eastAsia="Calibri" w:hAnsi="Calibri" w:cs="Arial"/>
                <w:color w:val="000000" w:themeColor="text1"/>
              </w:rPr>
              <w:t xml:space="preserve"> - Developed two IEPDs (DD-254 &amp; NISS/DISS)</w:t>
            </w:r>
            <w:r>
              <w:br/>
            </w:r>
            <w:r w:rsidRPr="0330BD01">
              <w:rPr>
                <w:rFonts w:ascii="Calibri" w:eastAsia="Calibri" w:hAnsi="Calibri" w:cs="Arial"/>
                <w:color w:val="000000" w:themeColor="text1"/>
              </w:rPr>
              <w:t xml:space="preserve"> - Developing 3rd IEPD for SF86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05250CC" w14:textId="551142D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DCSA adopted NIEM as the preferred method of sharing data in its 2018 Enterprise Data Management Startegy. </w:t>
            </w:r>
            <w:r>
              <w:br/>
            </w:r>
            <w:r w:rsidRPr="0330BD01">
              <w:rPr>
                <w:rFonts w:ascii="Calibri" w:eastAsia="Calibri" w:hAnsi="Calibri" w:cs="Arial"/>
                <w:color w:val="000000" w:themeColor="text1"/>
              </w:rPr>
              <w:t xml:space="preserve">DCSA used NIEM to develop a Conceptual Data Model wich mapped key enterprise data. </w:t>
            </w:r>
            <w:r>
              <w:br/>
            </w:r>
            <w:r w:rsidRPr="0330BD01">
              <w:rPr>
                <w:rFonts w:ascii="Calibri" w:eastAsia="Calibri" w:hAnsi="Calibri" w:cs="Arial"/>
                <w:color w:val="000000" w:themeColor="text1"/>
              </w:rPr>
              <w:t xml:space="preserve">The NIEM exchange pulls DD-254 data to a central repository that illuminates complex critical technology protection, safeguarding supplier networks and illuminating chain risks that threaten national security. </w:t>
            </w:r>
            <w:r>
              <w:br/>
            </w:r>
            <w:r w:rsidRPr="0330BD01">
              <w:rPr>
                <w:rFonts w:ascii="Calibri" w:eastAsia="Calibri" w:hAnsi="Calibri" w:cs="Arial"/>
                <w:color w:val="000000" w:themeColor="text1"/>
              </w:rPr>
              <w:t>In</w:t>
            </w:r>
          </w:p>
        </w:tc>
      </w:tr>
      <w:tr w:rsidR="0330BD01" w14:paraId="7E08D5EC"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565E19A" w14:textId="3E2223F5"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Air Force</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01A0979" w14:textId="03AE008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Joint Non-Kinetic Environment (JNKE)</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4B664A1" w14:textId="78F7DA5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JNKE:  IEPD implemented in COLE (Cyber Ops Lethality and Effectiveness) system. Support data exchanges between cyber weapon designers, intelligence analysts, and operational testers employing a Joint Munitions Effectiveness Manual (JMEM) tool</w:t>
            </w:r>
          </w:p>
        </w:tc>
      </w:tr>
      <w:tr w:rsidR="0330BD01" w14:paraId="16C34AE2"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2196D25" w14:textId="5A30C1A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DISA</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9EA7CA6" w14:textId="64A6B09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System Access Request (SAR)</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7F12559" w14:textId="799B853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Developing SAR IEPD (IT System Access Request)</w:t>
            </w:r>
          </w:p>
        </w:tc>
      </w:tr>
      <w:tr w:rsidR="0330BD01" w14:paraId="4EC8524C"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3E15850" w14:textId="04295087"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USSOCOM</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C04373B" w14:textId="1C58577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USSOCOM Data Strategy</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6FB59DD" w14:textId="5F28768A"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Incorporated NIEM as a standards based approach to sharing information int eh USSOCOM J3x Data Strategy</w:t>
            </w:r>
          </w:p>
        </w:tc>
      </w:tr>
    </w:tbl>
    <w:p w14:paraId="3B88DA6D" w14:textId="77777777" w:rsidR="006B4D14" w:rsidRDefault="006B4D14" w:rsidP="00D66020">
      <w:pPr>
        <w:ind w:left="720"/>
        <w:sectPr w:rsidR="006B4D14" w:rsidSect="008C6A38">
          <w:pgSz w:w="20160" w:h="12240" w:orient="landscape"/>
          <w:pgMar w:top="1440" w:right="1440" w:bottom="1440" w:left="1440" w:header="720" w:footer="720" w:gutter="0"/>
          <w:cols w:space="720"/>
          <w:docGrid w:linePitch="360"/>
        </w:sectPr>
      </w:pPr>
    </w:p>
    <w:p w14:paraId="7C70BEDF" w14:textId="74909F47" w:rsidR="00570CD5" w:rsidRDefault="00570CD5" w:rsidP="00570CD5">
      <w:pPr>
        <w:pStyle w:val="Heading2"/>
      </w:pPr>
      <w:bookmarkStart w:id="14" w:name="_Toc203998853"/>
      <w:r>
        <w:lastRenderedPageBreak/>
        <w:t>State</w:t>
      </w:r>
      <w:r w:rsidR="00251154">
        <w:t>,</w:t>
      </w:r>
      <w:r>
        <w:t xml:space="preserve"> Local, Tribal, Territorial Implementations</w:t>
      </w:r>
      <w:r w:rsidR="00251154">
        <w:t xml:space="preserve"> (Sample)</w:t>
      </w:r>
      <w:bookmarkEnd w:id="14"/>
    </w:p>
    <w:tbl>
      <w:tblPr>
        <w:tblW w:w="0" w:type="auto"/>
        <w:tblLayout w:type="fixed"/>
        <w:tblLook w:val="06A0" w:firstRow="1" w:lastRow="0" w:firstColumn="1" w:lastColumn="0" w:noHBand="1" w:noVBand="1"/>
      </w:tblPr>
      <w:tblGrid>
        <w:gridCol w:w="788"/>
        <w:gridCol w:w="2693"/>
        <w:gridCol w:w="1338"/>
        <w:gridCol w:w="3052"/>
        <w:gridCol w:w="6528"/>
      </w:tblGrid>
      <w:tr w:rsidR="0330BD01" w14:paraId="339E0A13" w14:textId="77777777" w:rsidTr="0330BD01">
        <w:trPr>
          <w:trHeight w:val="315"/>
        </w:trPr>
        <w:tc>
          <w:tcPr>
            <w:tcW w:w="788" w:type="dxa"/>
            <w:tcBorders>
              <w:top w:val="nil"/>
              <w:left w:val="nil"/>
              <w:bottom w:val="nil"/>
              <w:right w:val="nil"/>
            </w:tcBorders>
            <w:shd w:val="clear" w:color="auto" w:fill="FFFF00"/>
            <w:tcMar>
              <w:top w:w="15" w:type="dxa"/>
              <w:left w:w="15" w:type="dxa"/>
              <w:right w:w="15" w:type="dxa"/>
            </w:tcMar>
          </w:tcPr>
          <w:p w14:paraId="08872412" w14:textId="06B55BAC" w:rsidR="0330BD01" w:rsidRDefault="0330BD01" w:rsidP="0330BD01">
            <w:pPr>
              <w:spacing w:after="0"/>
            </w:pPr>
            <w:r w:rsidRPr="0330BD01">
              <w:rPr>
                <w:rFonts w:ascii="Calibri" w:eastAsia="Calibri" w:hAnsi="Calibri" w:cs="Calibri"/>
                <w:b/>
                <w:bCs/>
                <w:color w:val="000000" w:themeColor="text1"/>
                <w:sz w:val="24"/>
                <w:szCs w:val="24"/>
              </w:rPr>
              <w:t>Year</w:t>
            </w:r>
          </w:p>
        </w:tc>
        <w:tc>
          <w:tcPr>
            <w:tcW w:w="2693" w:type="dxa"/>
            <w:tcBorders>
              <w:top w:val="nil"/>
              <w:left w:val="nil"/>
              <w:bottom w:val="nil"/>
              <w:right w:val="nil"/>
            </w:tcBorders>
            <w:shd w:val="clear" w:color="auto" w:fill="FFFF00"/>
            <w:tcMar>
              <w:top w:w="15" w:type="dxa"/>
              <w:left w:w="15" w:type="dxa"/>
              <w:right w:w="15" w:type="dxa"/>
            </w:tcMar>
          </w:tcPr>
          <w:p w14:paraId="3EFC462E" w14:textId="55522C86" w:rsidR="0330BD01" w:rsidRDefault="0330BD01" w:rsidP="0330BD01">
            <w:pPr>
              <w:spacing w:after="0"/>
            </w:pPr>
            <w:r w:rsidRPr="0330BD01">
              <w:rPr>
                <w:rFonts w:ascii="Calibri" w:eastAsia="Calibri" w:hAnsi="Calibri" w:cs="Calibri"/>
                <w:b/>
                <w:bCs/>
                <w:color w:val="000000" w:themeColor="text1"/>
                <w:sz w:val="24"/>
                <w:szCs w:val="24"/>
              </w:rPr>
              <w:t>TITLE</w:t>
            </w:r>
          </w:p>
        </w:tc>
        <w:tc>
          <w:tcPr>
            <w:tcW w:w="1338" w:type="dxa"/>
            <w:tcBorders>
              <w:top w:val="nil"/>
              <w:left w:val="nil"/>
              <w:bottom w:val="nil"/>
              <w:right w:val="nil"/>
            </w:tcBorders>
            <w:shd w:val="clear" w:color="auto" w:fill="FFFF00"/>
            <w:tcMar>
              <w:top w:w="15" w:type="dxa"/>
              <w:left w:w="15" w:type="dxa"/>
              <w:right w:w="15" w:type="dxa"/>
            </w:tcMar>
          </w:tcPr>
          <w:p w14:paraId="09FD5923" w14:textId="03AF47E7" w:rsidR="0330BD01" w:rsidRDefault="0330BD01" w:rsidP="0330BD01">
            <w:pPr>
              <w:spacing w:after="0"/>
            </w:pPr>
            <w:r w:rsidRPr="0330BD01">
              <w:rPr>
                <w:rFonts w:ascii="Calibri" w:eastAsia="Calibri" w:hAnsi="Calibri" w:cs="Calibri"/>
                <w:b/>
                <w:bCs/>
                <w:color w:val="000000" w:themeColor="text1"/>
                <w:sz w:val="24"/>
                <w:szCs w:val="24"/>
              </w:rPr>
              <w:t>LOCATION</w:t>
            </w:r>
          </w:p>
        </w:tc>
        <w:tc>
          <w:tcPr>
            <w:tcW w:w="3052" w:type="dxa"/>
            <w:tcBorders>
              <w:top w:val="nil"/>
              <w:left w:val="nil"/>
              <w:bottom w:val="nil"/>
              <w:right w:val="nil"/>
            </w:tcBorders>
            <w:shd w:val="clear" w:color="auto" w:fill="FFFF00"/>
            <w:tcMar>
              <w:top w:w="15" w:type="dxa"/>
              <w:left w:w="15" w:type="dxa"/>
              <w:right w:w="15" w:type="dxa"/>
            </w:tcMar>
          </w:tcPr>
          <w:p w14:paraId="3F123935" w14:textId="661F3079" w:rsidR="0330BD01" w:rsidRDefault="0330BD01" w:rsidP="0330BD01">
            <w:pPr>
              <w:spacing w:after="0"/>
            </w:pPr>
            <w:r w:rsidRPr="0330BD01">
              <w:rPr>
                <w:rFonts w:ascii="Calibri" w:eastAsia="Calibri" w:hAnsi="Calibri" w:cs="Calibri"/>
                <w:b/>
                <w:bCs/>
                <w:color w:val="000000" w:themeColor="text1"/>
                <w:sz w:val="24"/>
                <w:szCs w:val="24"/>
              </w:rPr>
              <w:t>PROJECT NAME</w:t>
            </w:r>
          </w:p>
        </w:tc>
        <w:tc>
          <w:tcPr>
            <w:tcW w:w="6528" w:type="dxa"/>
            <w:tcBorders>
              <w:top w:val="nil"/>
              <w:left w:val="nil"/>
              <w:bottom w:val="nil"/>
              <w:right w:val="nil"/>
            </w:tcBorders>
            <w:shd w:val="clear" w:color="auto" w:fill="FFFF00"/>
            <w:tcMar>
              <w:top w:w="15" w:type="dxa"/>
              <w:left w:w="15" w:type="dxa"/>
              <w:right w:w="15" w:type="dxa"/>
            </w:tcMar>
          </w:tcPr>
          <w:p w14:paraId="4230EE0A" w14:textId="320AFB86" w:rsidR="0330BD01" w:rsidRDefault="0330BD01" w:rsidP="0330BD01">
            <w:pPr>
              <w:spacing w:after="0"/>
            </w:pPr>
            <w:r w:rsidRPr="0330BD01">
              <w:rPr>
                <w:rFonts w:ascii="Calibri" w:eastAsia="Calibri" w:hAnsi="Calibri" w:cs="Calibri"/>
                <w:b/>
                <w:bCs/>
                <w:color w:val="000000" w:themeColor="text1"/>
                <w:sz w:val="24"/>
                <w:szCs w:val="24"/>
              </w:rPr>
              <w:t>PROJECT DESCRIPTION</w:t>
            </w:r>
          </w:p>
        </w:tc>
      </w:tr>
      <w:tr w:rsidR="0330BD01" w14:paraId="4223EC9E" w14:textId="77777777" w:rsidTr="0330BD01">
        <w:trPr>
          <w:trHeight w:val="1545"/>
        </w:trPr>
        <w:tc>
          <w:tcPr>
            <w:tcW w:w="788" w:type="dxa"/>
            <w:tcBorders>
              <w:top w:val="nil"/>
              <w:left w:val="nil"/>
              <w:bottom w:val="nil"/>
              <w:right w:val="nil"/>
            </w:tcBorders>
            <w:tcMar>
              <w:top w:w="15" w:type="dxa"/>
              <w:left w:w="15" w:type="dxa"/>
              <w:right w:w="15" w:type="dxa"/>
            </w:tcMar>
          </w:tcPr>
          <w:p w14:paraId="77D93FCC" w14:textId="33ADA8DC" w:rsidR="0330BD01" w:rsidRDefault="0330BD01" w:rsidP="0330BD01">
            <w:pPr>
              <w:spacing w:after="0"/>
            </w:pPr>
            <w:r w:rsidRPr="0330BD01">
              <w:rPr>
                <w:rFonts w:ascii="Calibri" w:eastAsia="Calibri" w:hAnsi="Calibri" w:cs="Calibri"/>
                <w:color w:val="333333"/>
                <w:sz w:val="24"/>
                <w:szCs w:val="24"/>
              </w:rPr>
              <w:t>2005</w:t>
            </w:r>
          </w:p>
        </w:tc>
        <w:tc>
          <w:tcPr>
            <w:tcW w:w="2693" w:type="dxa"/>
            <w:tcBorders>
              <w:top w:val="nil"/>
              <w:left w:val="nil"/>
              <w:bottom w:val="nil"/>
              <w:right w:val="nil"/>
            </w:tcBorders>
            <w:tcMar>
              <w:top w:w="15" w:type="dxa"/>
              <w:left w:w="15" w:type="dxa"/>
              <w:right w:w="15" w:type="dxa"/>
            </w:tcMar>
          </w:tcPr>
          <w:p w14:paraId="2F360B83" w14:textId="4D4C8F8D" w:rsidR="0330BD01" w:rsidRDefault="0330BD01" w:rsidP="0330BD01">
            <w:pPr>
              <w:spacing w:after="0"/>
            </w:pPr>
            <w:r w:rsidRPr="0330BD01">
              <w:rPr>
                <w:rFonts w:ascii="Calibri" w:eastAsia="Calibri" w:hAnsi="Calibri" w:cs="Calibri"/>
                <w:color w:val="333333"/>
                <w:sz w:val="24"/>
                <w:szCs w:val="24"/>
              </w:rPr>
              <w:t>NIEM Impact on the Missing</w:t>
            </w:r>
            <w:r>
              <w:br/>
            </w:r>
            <w:r w:rsidRPr="0330BD01">
              <w:rPr>
                <w:rFonts w:ascii="Calibri" w:eastAsia="Calibri" w:hAnsi="Calibri" w:cs="Calibri"/>
                <w:color w:val="333333"/>
                <w:sz w:val="24"/>
                <w:szCs w:val="24"/>
              </w:rPr>
              <w:t xml:space="preserve"> The AMBER ALERTS Information Exchange Packet Document</w:t>
            </w:r>
          </w:p>
        </w:tc>
        <w:tc>
          <w:tcPr>
            <w:tcW w:w="1338" w:type="dxa"/>
            <w:tcBorders>
              <w:top w:val="nil"/>
              <w:left w:val="nil"/>
              <w:bottom w:val="nil"/>
              <w:right w:val="nil"/>
            </w:tcBorders>
            <w:tcMar>
              <w:top w:w="15" w:type="dxa"/>
              <w:left w:w="15" w:type="dxa"/>
              <w:right w:w="15" w:type="dxa"/>
            </w:tcMar>
          </w:tcPr>
          <w:p w14:paraId="35587077" w14:textId="26D76CE0" w:rsidR="0330BD01" w:rsidRDefault="0330BD01" w:rsidP="0330BD01">
            <w:pPr>
              <w:spacing w:after="0"/>
            </w:pPr>
            <w:r w:rsidRPr="0330BD01">
              <w:rPr>
                <w:rFonts w:ascii="Calibri" w:eastAsia="Calibri" w:hAnsi="Calibri" w:cs="Calibri"/>
                <w:color w:val="333333"/>
                <w:sz w:val="24"/>
                <w:szCs w:val="24"/>
              </w:rPr>
              <w:t>United States</w:t>
            </w:r>
          </w:p>
        </w:tc>
        <w:tc>
          <w:tcPr>
            <w:tcW w:w="3052" w:type="dxa"/>
            <w:tcBorders>
              <w:top w:val="nil"/>
              <w:left w:val="nil"/>
              <w:bottom w:val="nil"/>
              <w:right w:val="nil"/>
            </w:tcBorders>
            <w:tcMar>
              <w:top w:w="15" w:type="dxa"/>
              <w:left w:w="15" w:type="dxa"/>
              <w:right w:w="15" w:type="dxa"/>
            </w:tcMar>
          </w:tcPr>
          <w:p w14:paraId="33104521" w14:textId="2BA6DE33" w:rsidR="0330BD01" w:rsidRDefault="0330BD01" w:rsidP="0330BD01">
            <w:pPr>
              <w:spacing w:after="0"/>
            </w:pPr>
            <w:r w:rsidRPr="0330BD01">
              <w:rPr>
                <w:rFonts w:ascii="Calibri" w:eastAsia="Calibri" w:hAnsi="Calibri" w:cs="Calibri"/>
                <w:color w:val="333333"/>
                <w:sz w:val="24"/>
                <w:szCs w:val="24"/>
              </w:rPr>
              <w:t>Information Exchange Package (IEPD)</w:t>
            </w:r>
          </w:p>
        </w:tc>
        <w:tc>
          <w:tcPr>
            <w:tcW w:w="6528" w:type="dxa"/>
            <w:tcBorders>
              <w:top w:val="nil"/>
              <w:left w:val="nil"/>
              <w:bottom w:val="nil"/>
              <w:right w:val="nil"/>
            </w:tcBorders>
            <w:tcMar>
              <w:top w:w="15" w:type="dxa"/>
              <w:left w:w="15" w:type="dxa"/>
              <w:right w:w="15" w:type="dxa"/>
            </w:tcMar>
          </w:tcPr>
          <w:p w14:paraId="76B74337" w14:textId="04B10E49" w:rsidR="0330BD01" w:rsidRDefault="0330BD01" w:rsidP="0330BD01">
            <w:pPr>
              <w:spacing w:after="0"/>
            </w:pPr>
            <w:r w:rsidRPr="0330BD01">
              <w:rPr>
                <w:rFonts w:ascii="Calibri" w:eastAsia="Calibri" w:hAnsi="Calibri" w:cs="Calibri"/>
                <w:color w:val="333333"/>
                <w:sz w:val="24"/>
                <w:szCs w:val="24"/>
              </w:rPr>
              <w:t>Improves the sharing of Amber Alerts between jurisdictions and across multiple communications networks and technologies.  NIEM connects 120 Amber Alert plans nationwide, with the intent to reach: 18,000 Law Enforcement, 1,500 Television Stations, 10,322 Radio Stations, and 280,958,440 cell phone users</w:t>
            </w:r>
          </w:p>
        </w:tc>
      </w:tr>
      <w:tr w:rsidR="0330BD01" w14:paraId="6B7DD635" w14:textId="77777777" w:rsidTr="0330BD01">
        <w:trPr>
          <w:trHeight w:val="1245"/>
        </w:trPr>
        <w:tc>
          <w:tcPr>
            <w:tcW w:w="788" w:type="dxa"/>
            <w:tcBorders>
              <w:top w:val="nil"/>
              <w:left w:val="nil"/>
              <w:bottom w:val="nil"/>
              <w:right w:val="nil"/>
            </w:tcBorders>
            <w:tcMar>
              <w:top w:w="15" w:type="dxa"/>
              <w:left w:w="15" w:type="dxa"/>
              <w:right w:w="15" w:type="dxa"/>
            </w:tcMar>
          </w:tcPr>
          <w:p w14:paraId="645C841D" w14:textId="0E4E4B66" w:rsidR="0330BD01" w:rsidRDefault="0330BD01" w:rsidP="0330BD01">
            <w:pPr>
              <w:spacing w:after="0"/>
            </w:pPr>
            <w:r w:rsidRPr="0330BD01">
              <w:rPr>
                <w:rFonts w:ascii="Calibri" w:eastAsia="Calibri" w:hAnsi="Calibri" w:cs="Calibri"/>
                <w:color w:val="000000" w:themeColor="text1"/>
                <w:sz w:val="24"/>
                <w:szCs w:val="24"/>
              </w:rPr>
              <w:t>2007</w:t>
            </w:r>
          </w:p>
        </w:tc>
        <w:tc>
          <w:tcPr>
            <w:tcW w:w="2693" w:type="dxa"/>
            <w:tcBorders>
              <w:top w:val="nil"/>
              <w:left w:val="nil"/>
              <w:bottom w:val="nil"/>
              <w:right w:val="nil"/>
            </w:tcBorders>
            <w:tcMar>
              <w:top w:w="15" w:type="dxa"/>
              <w:left w:w="15" w:type="dxa"/>
              <w:right w:w="15" w:type="dxa"/>
            </w:tcMar>
          </w:tcPr>
          <w:p w14:paraId="02EBD3AC" w14:textId="2BE30633" w:rsidR="0330BD01" w:rsidRDefault="0330BD01" w:rsidP="0330BD01">
            <w:pPr>
              <w:spacing w:after="0"/>
            </w:pPr>
            <w:r w:rsidRPr="0330BD01">
              <w:rPr>
                <w:rFonts w:ascii="Calibri" w:eastAsia="Calibri" w:hAnsi="Calibri" w:cs="Calibri"/>
                <w:sz w:val="24"/>
                <w:szCs w:val="24"/>
              </w:rPr>
              <w:t>NIEM Helping Children at Risk</w:t>
            </w:r>
          </w:p>
        </w:tc>
        <w:tc>
          <w:tcPr>
            <w:tcW w:w="1338" w:type="dxa"/>
            <w:tcBorders>
              <w:top w:val="nil"/>
              <w:left w:val="nil"/>
              <w:bottom w:val="nil"/>
              <w:right w:val="nil"/>
            </w:tcBorders>
            <w:tcMar>
              <w:top w:w="15" w:type="dxa"/>
              <w:left w:w="15" w:type="dxa"/>
              <w:right w:w="15" w:type="dxa"/>
            </w:tcMar>
          </w:tcPr>
          <w:p w14:paraId="519FD01A" w14:textId="65D2A413"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1E6F21FE" w14:textId="02893D17" w:rsidR="0330BD01" w:rsidRDefault="0330BD01" w:rsidP="0330BD01">
            <w:pPr>
              <w:spacing w:after="0"/>
            </w:pPr>
            <w:r w:rsidRPr="0330BD01">
              <w:rPr>
                <w:rFonts w:ascii="Calibri" w:eastAsia="Calibri" w:hAnsi="Calibri" w:cs="Calibri"/>
                <w:sz w:val="24"/>
                <w:szCs w:val="24"/>
              </w:rPr>
              <w:t>National Center for State Courts (NCSC)Helping Children at Risk</w:t>
            </w:r>
          </w:p>
        </w:tc>
        <w:tc>
          <w:tcPr>
            <w:tcW w:w="6528" w:type="dxa"/>
            <w:tcBorders>
              <w:top w:val="nil"/>
              <w:left w:val="nil"/>
              <w:bottom w:val="nil"/>
              <w:right w:val="nil"/>
            </w:tcBorders>
            <w:tcMar>
              <w:top w:w="15" w:type="dxa"/>
              <w:left w:w="15" w:type="dxa"/>
              <w:right w:w="15" w:type="dxa"/>
            </w:tcMar>
          </w:tcPr>
          <w:p w14:paraId="0495A7B0" w14:textId="0EF49F05" w:rsidR="0330BD01" w:rsidRDefault="0330BD01" w:rsidP="0330BD01">
            <w:pPr>
              <w:spacing w:after="0"/>
            </w:pPr>
            <w:r w:rsidRPr="0330BD01">
              <w:rPr>
                <w:rFonts w:ascii="Calibri" w:eastAsia="Calibri" w:hAnsi="Calibri" w:cs="Calibri"/>
                <w:sz w:val="24"/>
                <w:szCs w:val="24"/>
              </w:rPr>
              <w:t>The National Center for State Courts (NCSC) convened a meeting of state and national experts, to extend the NIEM model to child welfare data.  This working group of experts developed into the Court/Child Welfare NET (National Exchange Template) task Force.</w:t>
            </w:r>
          </w:p>
        </w:tc>
      </w:tr>
      <w:tr w:rsidR="0330BD01" w14:paraId="3ECD022F" w14:textId="77777777" w:rsidTr="0330BD01">
        <w:trPr>
          <w:trHeight w:val="1245"/>
        </w:trPr>
        <w:tc>
          <w:tcPr>
            <w:tcW w:w="788" w:type="dxa"/>
            <w:tcBorders>
              <w:top w:val="nil"/>
              <w:left w:val="nil"/>
              <w:bottom w:val="nil"/>
              <w:right w:val="nil"/>
            </w:tcBorders>
            <w:tcMar>
              <w:top w:w="15" w:type="dxa"/>
              <w:left w:w="15" w:type="dxa"/>
              <w:right w:w="15" w:type="dxa"/>
            </w:tcMar>
          </w:tcPr>
          <w:p w14:paraId="1B6264DF" w14:textId="696B8C89" w:rsidR="0330BD01" w:rsidRDefault="0330BD01" w:rsidP="0330BD01">
            <w:pPr>
              <w:spacing w:after="0"/>
            </w:pPr>
            <w:r w:rsidRPr="0330BD01">
              <w:rPr>
                <w:rFonts w:ascii="Calibri" w:eastAsia="Calibri" w:hAnsi="Calibri" w:cs="Calibri"/>
                <w:color w:val="000000" w:themeColor="text1"/>
                <w:sz w:val="24"/>
                <w:szCs w:val="24"/>
              </w:rPr>
              <w:t>2007</w:t>
            </w:r>
          </w:p>
        </w:tc>
        <w:tc>
          <w:tcPr>
            <w:tcW w:w="2693" w:type="dxa"/>
            <w:tcBorders>
              <w:top w:val="nil"/>
              <w:left w:val="nil"/>
              <w:bottom w:val="nil"/>
              <w:right w:val="nil"/>
            </w:tcBorders>
            <w:tcMar>
              <w:top w:w="15" w:type="dxa"/>
              <w:left w:w="15" w:type="dxa"/>
              <w:right w:w="15" w:type="dxa"/>
            </w:tcMar>
          </w:tcPr>
          <w:p w14:paraId="2DF59F93" w14:textId="0DC3044F" w:rsidR="0330BD01" w:rsidRDefault="0330BD01" w:rsidP="0330BD01">
            <w:pPr>
              <w:spacing w:after="0"/>
            </w:pPr>
            <w:r w:rsidRPr="0330BD01">
              <w:rPr>
                <w:rFonts w:ascii="Calibri" w:eastAsia="Calibri" w:hAnsi="Calibri" w:cs="Calibri"/>
                <w:color w:val="000000" w:themeColor="text1"/>
                <w:sz w:val="24"/>
                <w:szCs w:val="24"/>
              </w:rPr>
              <w:t>UCORE and NIEM: Creating Potent New Cross-Boundary Networks</w:t>
            </w:r>
          </w:p>
        </w:tc>
        <w:tc>
          <w:tcPr>
            <w:tcW w:w="1338" w:type="dxa"/>
            <w:tcBorders>
              <w:top w:val="nil"/>
              <w:left w:val="nil"/>
              <w:bottom w:val="nil"/>
              <w:right w:val="nil"/>
            </w:tcBorders>
            <w:tcMar>
              <w:top w:w="15" w:type="dxa"/>
              <w:left w:w="15" w:type="dxa"/>
              <w:right w:w="15" w:type="dxa"/>
            </w:tcMar>
          </w:tcPr>
          <w:p w14:paraId="273C2794" w14:textId="45A789B3"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4F69895A" w14:textId="2B875DE8" w:rsidR="0330BD01" w:rsidRDefault="0330BD01" w:rsidP="0330BD01">
            <w:pPr>
              <w:spacing w:after="0"/>
            </w:pPr>
            <w:r w:rsidRPr="0330BD01">
              <w:rPr>
                <w:rFonts w:ascii="Calibri" w:eastAsia="Calibri" w:hAnsi="Calibri" w:cs="Calibri"/>
                <w:color w:val="000000" w:themeColor="text1"/>
                <w:sz w:val="24"/>
                <w:szCs w:val="24"/>
              </w:rPr>
              <w:t>Intelligence Community (IC) Interagency Project</w:t>
            </w:r>
          </w:p>
        </w:tc>
        <w:tc>
          <w:tcPr>
            <w:tcW w:w="6528" w:type="dxa"/>
            <w:tcBorders>
              <w:top w:val="nil"/>
              <w:left w:val="nil"/>
              <w:bottom w:val="nil"/>
              <w:right w:val="nil"/>
            </w:tcBorders>
            <w:tcMar>
              <w:top w:w="15" w:type="dxa"/>
              <w:left w:w="15" w:type="dxa"/>
              <w:right w:w="15" w:type="dxa"/>
            </w:tcMar>
          </w:tcPr>
          <w:p w14:paraId="68D869A7" w14:textId="4F3F0E4C" w:rsidR="0330BD01" w:rsidRDefault="0330BD01" w:rsidP="0330BD01">
            <w:pPr>
              <w:spacing w:after="0"/>
            </w:pPr>
            <w:r w:rsidRPr="0330BD01">
              <w:rPr>
                <w:rFonts w:ascii="Calibri" w:eastAsia="Calibri" w:hAnsi="Calibri" w:cs="Calibri"/>
                <w:color w:val="000000" w:themeColor="text1"/>
                <w:sz w:val="24"/>
                <w:szCs w:val="24"/>
              </w:rPr>
              <w:t>The Interagency project team was to find, demonstrate and prove a common core of universal terms for its communities' messaging that everyone could agree to.  The team was to specify it, code it, prove it, and in its design assure it was extensible, scalable and implementable.</w:t>
            </w:r>
          </w:p>
        </w:tc>
      </w:tr>
      <w:tr w:rsidR="0330BD01" w14:paraId="1F658996" w14:textId="77777777" w:rsidTr="0330BD01">
        <w:trPr>
          <w:trHeight w:val="1245"/>
        </w:trPr>
        <w:tc>
          <w:tcPr>
            <w:tcW w:w="788" w:type="dxa"/>
            <w:tcBorders>
              <w:top w:val="nil"/>
              <w:left w:val="nil"/>
              <w:bottom w:val="nil"/>
              <w:right w:val="nil"/>
            </w:tcBorders>
            <w:tcMar>
              <w:top w:w="15" w:type="dxa"/>
              <w:left w:w="15" w:type="dxa"/>
              <w:right w:w="15" w:type="dxa"/>
            </w:tcMar>
          </w:tcPr>
          <w:p w14:paraId="38BFCABF" w14:textId="0C4ED2F3"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37271D6A" w14:textId="0214BB7B"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4C91272" w14:textId="127A0613" w:rsidR="0330BD01" w:rsidRDefault="0330BD01" w:rsidP="0330BD01">
            <w:pPr>
              <w:spacing w:after="0"/>
            </w:pPr>
            <w:r w:rsidRPr="0330BD01">
              <w:rPr>
                <w:rFonts w:ascii="Calibri" w:eastAsia="Calibri" w:hAnsi="Calibri" w:cs="Calibri"/>
                <w:color w:val="000000" w:themeColor="text1"/>
                <w:sz w:val="24"/>
                <w:szCs w:val="24"/>
              </w:rPr>
              <w:t>Alabama</w:t>
            </w:r>
          </w:p>
        </w:tc>
        <w:tc>
          <w:tcPr>
            <w:tcW w:w="3052" w:type="dxa"/>
            <w:tcBorders>
              <w:top w:val="nil"/>
              <w:left w:val="nil"/>
              <w:bottom w:val="nil"/>
              <w:right w:val="nil"/>
            </w:tcBorders>
            <w:tcMar>
              <w:top w:w="15" w:type="dxa"/>
              <w:left w:w="15" w:type="dxa"/>
              <w:right w:w="15" w:type="dxa"/>
            </w:tcMar>
          </w:tcPr>
          <w:p w14:paraId="7C50E5D1" w14:textId="674C2C21" w:rsidR="0330BD01" w:rsidRDefault="0330BD01" w:rsidP="0330BD01">
            <w:pPr>
              <w:spacing w:after="0"/>
            </w:pPr>
            <w:r w:rsidRPr="0330BD01">
              <w:rPr>
                <w:rFonts w:ascii="Calibri" w:eastAsia="Calibri" w:hAnsi="Calibri" w:cs="Calibri"/>
                <w:color w:val="000000" w:themeColor="text1"/>
                <w:sz w:val="24"/>
                <w:szCs w:val="24"/>
              </w:rPr>
              <w:t>Virtual Alabama</w:t>
            </w:r>
          </w:p>
        </w:tc>
        <w:tc>
          <w:tcPr>
            <w:tcW w:w="6528" w:type="dxa"/>
            <w:tcBorders>
              <w:top w:val="nil"/>
              <w:left w:val="nil"/>
              <w:bottom w:val="nil"/>
              <w:right w:val="nil"/>
            </w:tcBorders>
            <w:tcMar>
              <w:top w:w="15" w:type="dxa"/>
              <w:left w:w="15" w:type="dxa"/>
              <w:right w:w="15" w:type="dxa"/>
            </w:tcMar>
          </w:tcPr>
          <w:p w14:paraId="077CD5EA" w14:textId="3066AA3F" w:rsidR="0330BD01" w:rsidRDefault="0330BD01" w:rsidP="0330BD01">
            <w:pPr>
              <w:spacing w:after="0"/>
            </w:pPr>
            <w:r w:rsidRPr="0330BD01">
              <w:rPr>
                <w:rFonts w:ascii="Calibri" w:eastAsia="Calibri" w:hAnsi="Calibri" w:cs="Calibri"/>
                <w:color w:val="000000" w:themeColor="text1"/>
                <w:sz w:val="24"/>
                <w:szCs w:val="24"/>
              </w:rPr>
              <w:t xml:space="preserve">Virtual Alabama is a computerized database of information superimposed on satellite imagery and aerial photography of all 67 counties. </w:t>
            </w:r>
          </w:p>
        </w:tc>
      </w:tr>
      <w:tr w:rsidR="0330BD01" w14:paraId="1A634B78" w14:textId="77777777" w:rsidTr="0330BD01">
        <w:trPr>
          <w:trHeight w:val="1860"/>
        </w:trPr>
        <w:tc>
          <w:tcPr>
            <w:tcW w:w="788" w:type="dxa"/>
            <w:tcBorders>
              <w:top w:val="nil"/>
              <w:left w:val="nil"/>
              <w:bottom w:val="nil"/>
              <w:right w:val="nil"/>
            </w:tcBorders>
            <w:tcMar>
              <w:top w:w="15" w:type="dxa"/>
              <w:left w:w="15" w:type="dxa"/>
              <w:right w:w="15" w:type="dxa"/>
            </w:tcMar>
          </w:tcPr>
          <w:p w14:paraId="6E6B95FF" w14:textId="244EC594"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6CD2D70A" w14:textId="776CE156"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43821A1" w14:textId="6E66951E" w:rsidR="0330BD01" w:rsidRDefault="0330BD01" w:rsidP="0330BD01">
            <w:pPr>
              <w:spacing w:after="0"/>
            </w:pPr>
            <w:r w:rsidRPr="0330BD01">
              <w:rPr>
                <w:rFonts w:ascii="Calibri" w:eastAsia="Calibri" w:hAnsi="Calibri" w:cs="Calibri"/>
                <w:color w:val="000000" w:themeColor="text1"/>
                <w:sz w:val="24"/>
                <w:szCs w:val="24"/>
              </w:rPr>
              <w:t>California</w:t>
            </w:r>
            <w:r>
              <w:br/>
            </w:r>
            <w:r w:rsidRPr="0330BD01">
              <w:rPr>
                <w:rFonts w:ascii="Calibri" w:eastAsia="Calibri" w:hAnsi="Calibri" w:cs="Calibri"/>
                <w:color w:val="000000" w:themeColor="text1"/>
                <w:sz w:val="24"/>
                <w:szCs w:val="24"/>
              </w:rPr>
              <w:t xml:space="preserve"> Nevada</w:t>
            </w:r>
          </w:p>
        </w:tc>
        <w:tc>
          <w:tcPr>
            <w:tcW w:w="3052" w:type="dxa"/>
            <w:tcBorders>
              <w:top w:val="nil"/>
              <w:left w:val="nil"/>
              <w:bottom w:val="nil"/>
              <w:right w:val="nil"/>
            </w:tcBorders>
            <w:tcMar>
              <w:top w:w="15" w:type="dxa"/>
              <w:left w:w="15" w:type="dxa"/>
              <w:right w:w="15" w:type="dxa"/>
            </w:tcMar>
          </w:tcPr>
          <w:p w14:paraId="371F5E1A" w14:textId="1417111B" w:rsidR="0330BD01" w:rsidRDefault="0330BD01" w:rsidP="0330BD01">
            <w:pPr>
              <w:spacing w:after="0"/>
            </w:pPr>
            <w:r w:rsidRPr="0330BD01">
              <w:rPr>
                <w:rFonts w:ascii="Calibri" w:eastAsia="Calibri" w:hAnsi="Calibri" w:cs="Calibri"/>
                <w:color w:val="000000" w:themeColor="text1"/>
                <w:sz w:val="24"/>
                <w:szCs w:val="24"/>
              </w:rPr>
              <w:t>California - Nevada Pilot Project Prescription Monitoring Information Exchange (PMIX)</w:t>
            </w:r>
          </w:p>
        </w:tc>
        <w:tc>
          <w:tcPr>
            <w:tcW w:w="6528" w:type="dxa"/>
            <w:tcBorders>
              <w:top w:val="nil"/>
              <w:left w:val="nil"/>
              <w:bottom w:val="nil"/>
              <w:right w:val="nil"/>
            </w:tcBorders>
            <w:tcMar>
              <w:top w:w="15" w:type="dxa"/>
              <w:left w:w="15" w:type="dxa"/>
              <w:right w:w="15" w:type="dxa"/>
            </w:tcMar>
          </w:tcPr>
          <w:p w14:paraId="7FD9D9D6" w14:textId="18320C9B" w:rsidR="0330BD01" w:rsidRDefault="0330BD01" w:rsidP="0330BD01">
            <w:pPr>
              <w:spacing w:after="0"/>
            </w:pPr>
            <w:r w:rsidRPr="0330BD01">
              <w:rPr>
                <w:rFonts w:ascii="Calibri" w:eastAsia="Calibri" w:hAnsi="Calibri" w:cs="Calibri"/>
                <w:color w:val="000000" w:themeColor="text1"/>
                <w:sz w:val="24"/>
                <w:szCs w:val="24"/>
              </w:rPr>
              <w:t>Prescription monitoring programs (PMPs) are state-sponsored initiatives aimed at addressing the diversion and abuse of prescription drugs.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Case study highlights the success of the pilot design of an interstate prescription monitoring information exchange (PMIX) program between California and Nevada</w:t>
            </w:r>
          </w:p>
        </w:tc>
      </w:tr>
      <w:tr w:rsidR="0330BD01" w14:paraId="5A0F37BE" w14:textId="77777777" w:rsidTr="0330BD01">
        <w:trPr>
          <w:trHeight w:val="1245"/>
        </w:trPr>
        <w:tc>
          <w:tcPr>
            <w:tcW w:w="788" w:type="dxa"/>
            <w:tcBorders>
              <w:top w:val="nil"/>
              <w:left w:val="nil"/>
              <w:bottom w:val="nil"/>
              <w:right w:val="nil"/>
            </w:tcBorders>
            <w:tcMar>
              <w:top w:w="15" w:type="dxa"/>
              <w:left w:w="15" w:type="dxa"/>
              <w:right w:w="15" w:type="dxa"/>
            </w:tcMar>
          </w:tcPr>
          <w:p w14:paraId="7E5CBE4A" w14:textId="47818671"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081105DA" w14:textId="5222ABF7"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660904D5" w14:textId="43A45DCD" w:rsidR="0330BD01" w:rsidRDefault="0330BD01" w:rsidP="0330BD01">
            <w:pPr>
              <w:spacing w:after="0"/>
            </w:pPr>
            <w:r w:rsidRPr="0330BD01">
              <w:rPr>
                <w:rFonts w:ascii="Calibri" w:eastAsia="Calibri" w:hAnsi="Calibri" w:cs="Calibri"/>
                <w:color w:val="000000" w:themeColor="text1"/>
                <w:sz w:val="24"/>
                <w:szCs w:val="24"/>
              </w:rPr>
              <w:t>Missouri</w:t>
            </w:r>
          </w:p>
        </w:tc>
        <w:tc>
          <w:tcPr>
            <w:tcW w:w="3052" w:type="dxa"/>
            <w:tcBorders>
              <w:top w:val="nil"/>
              <w:left w:val="nil"/>
              <w:bottom w:val="nil"/>
              <w:right w:val="nil"/>
            </w:tcBorders>
            <w:tcMar>
              <w:top w:w="15" w:type="dxa"/>
              <w:left w:w="15" w:type="dxa"/>
              <w:right w:w="15" w:type="dxa"/>
            </w:tcMar>
          </w:tcPr>
          <w:p w14:paraId="21FB556A" w14:textId="2DFF1088" w:rsidR="0330BD01" w:rsidRDefault="0330BD01" w:rsidP="0330BD01">
            <w:pPr>
              <w:spacing w:after="0"/>
            </w:pPr>
            <w:r w:rsidRPr="0330BD01">
              <w:rPr>
                <w:rFonts w:ascii="Calibri" w:eastAsia="Calibri" w:hAnsi="Calibri" w:cs="Calibri"/>
                <w:color w:val="000000" w:themeColor="text1"/>
                <w:sz w:val="24"/>
                <w:szCs w:val="24"/>
              </w:rPr>
              <w:t>Missouri Data Exchange (MoDex)</w:t>
            </w:r>
          </w:p>
        </w:tc>
        <w:tc>
          <w:tcPr>
            <w:tcW w:w="6528" w:type="dxa"/>
            <w:tcBorders>
              <w:top w:val="nil"/>
              <w:left w:val="nil"/>
              <w:bottom w:val="nil"/>
              <w:right w:val="nil"/>
            </w:tcBorders>
            <w:tcMar>
              <w:top w:w="15" w:type="dxa"/>
              <w:left w:w="15" w:type="dxa"/>
              <w:right w:w="15" w:type="dxa"/>
            </w:tcMar>
          </w:tcPr>
          <w:p w14:paraId="4D8C7CC2" w14:textId="1079F4FF" w:rsidR="0330BD01" w:rsidRDefault="0330BD01" w:rsidP="0330BD01">
            <w:pPr>
              <w:spacing w:after="0"/>
            </w:pPr>
            <w:r w:rsidRPr="0330BD01">
              <w:rPr>
                <w:rFonts w:ascii="Calibri" w:eastAsia="Calibri" w:hAnsi="Calibri" w:cs="Calibri"/>
                <w:color w:val="000000" w:themeColor="text1"/>
                <w:sz w:val="24"/>
                <w:szCs w:val="24"/>
              </w:rPr>
              <w:t>Coplink allows vast quantities of structured and seemingly unrelated data - including data stored in incompatible databases and records management systems - to be securely organized, consolidated, and quickly analyzed over a secure intranet-based platform</w:t>
            </w:r>
          </w:p>
        </w:tc>
      </w:tr>
      <w:tr w:rsidR="0330BD01" w14:paraId="098B8794" w14:textId="77777777" w:rsidTr="0330BD01">
        <w:trPr>
          <w:trHeight w:val="1245"/>
        </w:trPr>
        <w:tc>
          <w:tcPr>
            <w:tcW w:w="788" w:type="dxa"/>
            <w:tcBorders>
              <w:top w:val="nil"/>
              <w:left w:val="nil"/>
              <w:bottom w:val="nil"/>
              <w:right w:val="nil"/>
            </w:tcBorders>
            <w:tcMar>
              <w:top w:w="15" w:type="dxa"/>
              <w:left w:w="15" w:type="dxa"/>
              <w:right w:w="15" w:type="dxa"/>
            </w:tcMar>
          </w:tcPr>
          <w:p w14:paraId="0C629B89" w14:textId="01CC7927" w:rsidR="0330BD01" w:rsidRDefault="0330BD01" w:rsidP="0330BD01">
            <w:pPr>
              <w:spacing w:after="0"/>
            </w:pPr>
            <w:r w:rsidRPr="0330BD01">
              <w:rPr>
                <w:rFonts w:ascii="Calibri" w:eastAsia="Calibri" w:hAnsi="Calibri" w:cs="Calibri"/>
                <w:color w:val="000000" w:themeColor="text1"/>
                <w:sz w:val="24"/>
                <w:szCs w:val="24"/>
              </w:rPr>
              <w:lastRenderedPageBreak/>
              <w:t>2008</w:t>
            </w:r>
          </w:p>
        </w:tc>
        <w:tc>
          <w:tcPr>
            <w:tcW w:w="2693" w:type="dxa"/>
            <w:tcBorders>
              <w:top w:val="nil"/>
              <w:left w:val="nil"/>
              <w:bottom w:val="nil"/>
              <w:right w:val="nil"/>
            </w:tcBorders>
            <w:tcMar>
              <w:top w:w="15" w:type="dxa"/>
              <w:left w:w="15" w:type="dxa"/>
              <w:right w:w="15" w:type="dxa"/>
            </w:tcMar>
          </w:tcPr>
          <w:p w14:paraId="245D6ACD" w14:textId="1F4F01CC"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14981ADB" w14:textId="2DC08AE7"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6AA7A9BA" w14:textId="5DEA1BB5" w:rsidR="0330BD01" w:rsidRDefault="0330BD01" w:rsidP="0330BD01">
            <w:pPr>
              <w:spacing w:after="0"/>
            </w:pPr>
            <w:r w:rsidRPr="0330BD01">
              <w:rPr>
                <w:rFonts w:ascii="Calibri" w:eastAsia="Calibri" w:hAnsi="Calibri" w:cs="Calibri"/>
                <w:color w:val="000000" w:themeColor="text1"/>
                <w:sz w:val="24"/>
                <w:szCs w:val="24"/>
              </w:rPr>
              <w:t xml:space="preserve">Citywide Wireless IP Network </w:t>
            </w:r>
          </w:p>
        </w:tc>
        <w:tc>
          <w:tcPr>
            <w:tcW w:w="6528" w:type="dxa"/>
            <w:tcBorders>
              <w:top w:val="nil"/>
              <w:left w:val="nil"/>
              <w:bottom w:val="nil"/>
              <w:right w:val="nil"/>
            </w:tcBorders>
            <w:tcMar>
              <w:top w:w="15" w:type="dxa"/>
              <w:left w:w="15" w:type="dxa"/>
              <w:right w:w="15" w:type="dxa"/>
            </w:tcMar>
          </w:tcPr>
          <w:p w14:paraId="5723B09D" w14:textId="764B5301" w:rsidR="0330BD01" w:rsidRDefault="0330BD01" w:rsidP="0330BD01">
            <w:pPr>
              <w:spacing w:after="0"/>
            </w:pPr>
            <w:r w:rsidRPr="0330BD01">
              <w:rPr>
                <w:rFonts w:ascii="Calibri" w:eastAsia="Calibri" w:hAnsi="Calibri" w:cs="Calibri"/>
                <w:color w:val="000000" w:themeColor="text1"/>
                <w:sz w:val="24"/>
                <w:szCs w:val="24"/>
              </w:rPr>
              <w:t>The New York City Wireless network (NYCWiN) was rolled out to 70 percent of the city's police precincts and firehouses on 1 April 2008, giving the city's first responders and employees a unique public safety and public service network.</w:t>
            </w:r>
          </w:p>
        </w:tc>
      </w:tr>
      <w:tr w:rsidR="0330BD01" w14:paraId="33909EC0" w14:textId="77777777" w:rsidTr="0330BD01">
        <w:trPr>
          <w:trHeight w:val="1245"/>
        </w:trPr>
        <w:tc>
          <w:tcPr>
            <w:tcW w:w="788" w:type="dxa"/>
            <w:tcBorders>
              <w:top w:val="nil"/>
              <w:left w:val="nil"/>
              <w:bottom w:val="nil"/>
              <w:right w:val="nil"/>
            </w:tcBorders>
            <w:tcMar>
              <w:top w:w="15" w:type="dxa"/>
              <w:left w:w="15" w:type="dxa"/>
              <w:right w:w="15" w:type="dxa"/>
            </w:tcMar>
          </w:tcPr>
          <w:p w14:paraId="02D72A2D" w14:textId="25D78898"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037D85A2" w14:textId="76B45209"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5531FDF" w14:textId="2ABA4482" w:rsidR="0330BD01" w:rsidRDefault="0330BD01" w:rsidP="0330BD01">
            <w:pPr>
              <w:spacing w:after="0"/>
            </w:pPr>
            <w:r w:rsidRPr="0330BD01">
              <w:rPr>
                <w:rFonts w:ascii="Calibri" w:eastAsia="Calibri" w:hAnsi="Calibri" w:cs="Calibri"/>
                <w:color w:val="000000" w:themeColor="text1"/>
                <w:sz w:val="24"/>
                <w:szCs w:val="24"/>
              </w:rPr>
              <w:t>Pennsylvania</w:t>
            </w:r>
          </w:p>
        </w:tc>
        <w:tc>
          <w:tcPr>
            <w:tcW w:w="3052" w:type="dxa"/>
            <w:tcBorders>
              <w:top w:val="nil"/>
              <w:left w:val="nil"/>
              <w:bottom w:val="nil"/>
              <w:right w:val="nil"/>
            </w:tcBorders>
            <w:tcMar>
              <w:top w:w="15" w:type="dxa"/>
              <w:left w:w="15" w:type="dxa"/>
              <w:right w:w="15" w:type="dxa"/>
            </w:tcMar>
          </w:tcPr>
          <w:p w14:paraId="58C84BD9" w14:textId="3C2F20FD" w:rsidR="0330BD01" w:rsidRDefault="0330BD01" w:rsidP="0330BD01">
            <w:pPr>
              <w:spacing w:after="0"/>
            </w:pPr>
            <w:r w:rsidRPr="0330BD01">
              <w:rPr>
                <w:rFonts w:ascii="Calibri" w:eastAsia="Calibri" w:hAnsi="Calibri" w:cs="Calibri"/>
                <w:color w:val="000000" w:themeColor="text1"/>
                <w:sz w:val="24"/>
                <w:szCs w:val="24"/>
              </w:rPr>
              <w:t>Pennsylvania State Police First to Transmit Interstate Criminal History Using National Information Exchange Model (NIEM)</w:t>
            </w:r>
          </w:p>
        </w:tc>
        <w:tc>
          <w:tcPr>
            <w:tcW w:w="6528" w:type="dxa"/>
            <w:tcBorders>
              <w:top w:val="nil"/>
              <w:left w:val="nil"/>
              <w:bottom w:val="nil"/>
              <w:right w:val="nil"/>
            </w:tcBorders>
            <w:tcMar>
              <w:top w:w="15" w:type="dxa"/>
              <w:left w:w="15" w:type="dxa"/>
              <w:right w:w="15" w:type="dxa"/>
            </w:tcMar>
          </w:tcPr>
          <w:p w14:paraId="7DB4CBC7" w14:textId="41EB94B6" w:rsidR="0330BD01" w:rsidRDefault="0330BD01" w:rsidP="0330BD01">
            <w:pPr>
              <w:spacing w:after="0"/>
            </w:pPr>
            <w:r w:rsidRPr="0330BD01">
              <w:rPr>
                <w:rFonts w:ascii="Calibri" w:eastAsia="Calibri" w:hAnsi="Calibri" w:cs="Calibri"/>
                <w:color w:val="000000" w:themeColor="text1"/>
                <w:sz w:val="24"/>
                <w:szCs w:val="24"/>
              </w:rPr>
              <w:t>Pennsylvania State Police (PSP) migrated its interstate criminal history transmission to the National Information Exchange Model (NIEM) putting Pennsylvania on the map as the first state in the nation to successfully execute the NIEM standard for information sharing</w:t>
            </w:r>
          </w:p>
        </w:tc>
      </w:tr>
      <w:tr w:rsidR="0330BD01" w14:paraId="04F19F7E" w14:textId="77777777" w:rsidTr="0330BD01">
        <w:trPr>
          <w:trHeight w:val="1245"/>
        </w:trPr>
        <w:tc>
          <w:tcPr>
            <w:tcW w:w="788" w:type="dxa"/>
            <w:tcBorders>
              <w:top w:val="nil"/>
              <w:left w:val="nil"/>
              <w:bottom w:val="nil"/>
              <w:right w:val="nil"/>
            </w:tcBorders>
            <w:tcMar>
              <w:top w:w="15" w:type="dxa"/>
              <w:left w:w="15" w:type="dxa"/>
              <w:right w:w="15" w:type="dxa"/>
            </w:tcMar>
          </w:tcPr>
          <w:p w14:paraId="6946E0FD" w14:textId="7B70A0D3"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7D8AF4ED" w14:textId="3FAD9C4C"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7A349EC" w14:textId="1B8723AE" w:rsidR="0330BD01" w:rsidRDefault="0330BD01" w:rsidP="0330BD01">
            <w:pPr>
              <w:spacing w:after="0"/>
            </w:pPr>
            <w:r w:rsidRPr="0330BD01">
              <w:rPr>
                <w:rFonts w:ascii="Calibri" w:eastAsia="Calibri" w:hAnsi="Calibri" w:cs="Calibri"/>
                <w:color w:val="000000" w:themeColor="text1"/>
                <w:sz w:val="24"/>
                <w:szCs w:val="24"/>
              </w:rPr>
              <w:t>Texas</w:t>
            </w:r>
          </w:p>
        </w:tc>
        <w:tc>
          <w:tcPr>
            <w:tcW w:w="3052" w:type="dxa"/>
            <w:tcBorders>
              <w:top w:val="nil"/>
              <w:left w:val="nil"/>
              <w:bottom w:val="nil"/>
              <w:right w:val="nil"/>
            </w:tcBorders>
            <w:tcMar>
              <w:top w:w="15" w:type="dxa"/>
              <w:left w:w="15" w:type="dxa"/>
              <w:right w:w="15" w:type="dxa"/>
            </w:tcMar>
          </w:tcPr>
          <w:p w14:paraId="5864EC95" w14:textId="6CFDBC10" w:rsidR="0330BD01" w:rsidRDefault="0330BD01" w:rsidP="0330BD01">
            <w:pPr>
              <w:spacing w:after="0"/>
            </w:pPr>
            <w:r w:rsidRPr="0330BD01">
              <w:rPr>
                <w:rFonts w:ascii="Calibri" w:eastAsia="Calibri" w:hAnsi="Calibri" w:cs="Calibri"/>
                <w:color w:val="000000" w:themeColor="text1"/>
                <w:sz w:val="24"/>
                <w:szCs w:val="24"/>
              </w:rPr>
              <w:t>Path to NIEM Case Study</w:t>
            </w:r>
          </w:p>
        </w:tc>
        <w:tc>
          <w:tcPr>
            <w:tcW w:w="6528" w:type="dxa"/>
            <w:tcBorders>
              <w:top w:val="nil"/>
              <w:left w:val="nil"/>
              <w:bottom w:val="nil"/>
              <w:right w:val="nil"/>
            </w:tcBorders>
            <w:tcMar>
              <w:top w:w="15" w:type="dxa"/>
              <w:left w:w="15" w:type="dxa"/>
              <w:right w:w="15" w:type="dxa"/>
            </w:tcMar>
          </w:tcPr>
          <w:p w14:paraId="4A7CE48D" w14:textId="2BB9313C" w:rsidR="0330BD01" w:rsidRDefault="0330BD01" w:rsidP="0330BD01">
            <w:pPr>
              <w:spacing w:after="0"/>
            </w:pPr>
            <w:r w:rsidRPr="0330BD01">
              <w:rPr>
                <w:rFonts w:ascii="Calibri" w:eastAsia="Calibri" w:hAnsi="Calibri" w:cs="Calibri"/>
                <w:color w:val="000000" w:themeColor="text1"/>
                <w:sz w:val="24"/>
                <w:szCs w:val="24"/>
              </w:rPr>
              <w:t>Texas decided to update its five-year-old Texas Justice Information Exchange Strategic Plan and develop National Information Exchange Model (NIEM) 2.0-conformant Information Exchange Package Documents (IEPDs) for 28 high-priority information exchanges.</w:t>
            </w:r>
          </w:p>
        </w:tc>
      </w:tr>
      <w:tr w:rsidR="0330BD01" w14:paraId="4E5636F2" w14:textId="77777777" w:rsidTr="0330BD01">
        <w:trPr>
          <w:trHeight w:val="2475"/>
        </w:trPr>
        <w:tc>
          <w:tcPr>
            <w:tcW w:w="788" w:type="dxa"/>
            <w:tcBorders>
              <w:top w:val="nil"/>
              <w:left w:val="nil"/>
              <w:bottom w:val="nil"/>
              <w:right w:val="nil"/>
            </w:tcBorders>
            <w:tcMar>
              <w:top w:w="15" w:type="dxa"/>
              <w:left w:w="15" w:type="dxa"/>
              <w:right w:w="15" w:type="dxa"/>
            </w:tcMar>
          </w:tcPr>
          <w:p w14:paraId="3C3BDF99" w14:textId="27C5C758"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17FB818C" w14:textId="478F7940"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6A702F44" w14:textId="5F8BA2E2"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349D22F0" w14:textId="779E7E39" w:rsidR="0330BD01" w:rsidRDefault="0330BD01" w:rsidP="0330BD01">
            <w:pPr>
              <w:spacing w:after="0"/>
            </w:pPr>
            <w:r w:rsidRPr="0330BD01">
              <w:rPr>
                <w:rFonts w:ascii="Calibri" w:eastAsia="Calibri" w:hAnsi="Calibri" w:cs="Calibri"/>
                <w:color w:val="000000" w:themeColor="text1"/>
                <w:sz w:val="24"/>
                <w:szCs w:val="24"/>
              </w:rPr>
              <w:t>The National Association of State Chief Information Officers (NASCIO)</w:t>
            </w:r>
          </w:p>
        </w:tc>
        <w:tc>
          <w:tcPr>
            <w:tcW w:w="6528" w:type="dxa"/>
            <w:tcBorders>
              <w:top w:val="nil"/>
              <w:left w:val="nil"/>
              <w:bottom w:val="nil"/>
              <w:right w:val="nil"/>
            </w:tcBorders>
            <w:tcMar>
              <w:top w:w="15" w:type="dxa"/>
              <w:left w:w="15" w:type="dxa"/>
              <w:right w:w="15" w:type="dxa"/>
            </w:tcMar>
          </w:tcPr>
          <w:p w14:paraId="0FF969F3" w14:textId="6053245E" w:rsidR="0330BD01" w:rsidRDefault="0330BD01" w:rsidP="0330BD01">
            <w:pPr>
              <w:spacing w:after="0"/>
            </w:pPr>
            <w:r w:rsidRPr="0330BD01">
              <w:rPr>
                <w:rFonts w:ascii="Calibri" w:eastAsia="Calibri" w:hAnsi="Calibri" w:cs="Calibri"/>
                <w:color w:val="000000" w:themeColor="text1"/>
                <w:sz w:val="24"/>
                <w:szCs w:val="24"/>
              </w:rPr>
              <w:t>Data Governance Part I - An introduction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This issue brief is part of NASCIO's series on Enterprise governance and presents an overview of this very broad subject.  Data governance is presented as an operating discipline that must ultimately encompass all types of electronic data, information, and knowledge as enterprise assets that must be well managed in order to enable government to deliver positive citizen outcomes</w:t>
            </w:r>
          </w:p>
        </w:tc>
      </w:tr>
      <w:tr w:rsidR="0330BD01" w14:paraId="57DECE3B" w14:textId="77777777" w:rsidTr="0330BD01">
        <w:trPr>
          <w:trHeight w:val="2175"/>
        </w:trPr>
        <w:tc>
          <w:tcPr>
            <w:tcW w:w="788" w:type="dxa"/>
            <w:tcBorders>
              <w:top w:val="nil"/>
              <w:left w:val="nil"/>
              <w:bottom w:val="nil"/>
              <w:right w:val="nil"/>
            </w:tcBorders>
            <w:tcMar>
              <w:top w:w="15" w:type="dxa"/>
              <w:left w:w="15" w:type="dxa"/>
              <w:right w:w="15" w:type="dxa"/>
            </w:tcMar>
          </w:tcPr>
          <w:p w14:paraId="5FC1D1A9" w14:textId="60DBE6A5"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43AC4098" w14:textId="499C63E3"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BCB3899" w14:textId="6F9758EF"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5F4D74D9" w14:textId="27494B99" w:rsidR="0330BD01" w:rsidRDefault="0330BD01" w:rsidP="0330BD01">
            <w:pPr>
              <w:spacing w:after="0"/>
            </w:pPr>
            <w:r w:rsidRPr="0330BD01">
              <w:rPr>
                <w:rFonts w:ascii="Calibri" w:eastAsia="Calibri" w:hAnsi="Calibri" w:cs="Calibri"/>
                <w:color w:val="000000" w:themeColor="text1"/>
                <w:sz w:val="24"/>
                <w:szCs w:val="24"/>
              </w:rPr>
              <w:t>Standard Functional Specifications for Law Enforcement Records Management</w:t>
            </w:r>
          </w:p>
        </w:tc>
        <w:tc>
          <w:tcPr>
            <w:tcW w:w="6528" w:type="dxa"/>
            <w:tcBorders>
              <w:top w:val="nil"/>
              <w:left w:val="nil"/>
              <w:bottom w:val="nil"/>
              <w:right w:val="nil"/>
            </w:tcBorders>
            <w:tcMar>
              <w:top w:w="15" w:type="dxa"/>
              <w:left w:w="15" w:type="dxa"/>
              <w:right w:w="15" w:type="dxa"/>
            </w:tcMar>
          </w:tcPr>
          <w:p w14:paraId="374241E6" w14:textId="43C59F87" w:rsidR="0330BD01" w:rsidRDefault="0330BD01" w:rsidP="0330BD01">
            <w:pPr>
              <w:spacing w:after="0"/>
            </w:pPr>
            <w:r w:rsidRPr="0330BD01">
              <w:rPr>
                <w:rFonts w:ascii="Calibri" w:eastAsia="Calibri" w:hAnsi="Calibri" w:cs="Calibri"/>
                <w:color w:val="000000" w:themeColor="text1"/>
                <w:sz w:val="24"/>
                <w:szCs w:val="24"/>
              </w:rPr>
              <w:t>Specifications were developed to depict the minimal amount of functionality that a new law enforcement records management system should contain.  They are not intended to simply be substituted for a request for proposal but rather to assist agencies of any size in their development of a request for proposal.  they are designed to serve as living documents and will be modified in concurrence with the ever-changing technological environment and as law enforcement needs mature</w:t>
            </w:r>
          </w:p>
        </w:tc>
      </w:tr>
      <w:tr w:rsidR="0330BD01" w14:paraId="511F0591" w14:textId="77777777" w:rsidTr="0330BD01">
        <w:trPr>
          <w:trHeight w:val="3405"/>
        </w:trPr>
        <w:tc>
          <w:tcPr>
            <w:tcW w:w="788" w:type="dxa"/>
            <w:tcBorders>
              <w:top w:val="nil"/>
              <w:left w:val="nil"/>
              <w:bottom w:val="nil"/>
              <w:right w:val="nil"/>
            </w:tcBorders>
            <w:tcMar>
              <w:top w:w="15" w:type="dxa"/>
              <w:left w:w="15" w:type="dxa"/>
              <w:right w:w="15" w:type="dxa"/>
            </w:tcMar>
          </w:tcPr>
          <w:p w14:paraId="5C247EF1" w14:textId="5E607DBE" w:rsidR="0330BD01" w:rsidRDefault="0330BD01" w:rsidP="0330BD01">
            <w:pPr>
              <w:spacing w:after="0"/>
            </w:pPr>
            <w:r w:rsidRPr="0330BD01">
              <w:rPr>
                <w:rFonts w:ascii="Calibri" w:eastAsia="Calibri" w:hAnsi="Calibri" w:cs="Calibri"/>
                <w:color w:val="000000" w:themeColor="text1"/>
                <w:sz w:val="24"/>
                <w:szCs w:val="24"/>
              </w:rPr>
              <w:lastRenderedPageBreak/>
              <w:t>2008</w:t>
            </w:r>
          </w:p>
        </w:tc>
        <w:tc>
          <w:tcPr>
            <w:tcW w:w="2693" w:type="dxa"/>
            <w:tcBorders>
              <w:top w:val="nil"/>
              <w:left w:val="nil"/>
              <w:bottom w:val="nil"/>
              <w:right w:val="nil"/>
            </w:tcBorders>
            <w:tcMar>
              <w:top w:w="15" w:type="dxa"/>
              <w:left w:w="15" w:type="dxa"/>
              <w:right w:w="15" w:type="dxa"/>
            </w:tcMar>
          </w:tcPr>
          <w:p w14:paraId="033CF6EF" w14:textId="484F4631"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143D549" w14:textId="0FBEA86B" w:rsidR="0330BD01" w:rsidRDefault="0330BD01" w:rsidP="0330BD01">
            <w:pPr>
              <w:spacing w:after="0"/>
            </w:pPr>
            <w:r w:rsidRPr="0330BD01">
              <w:rPr>
                <w:rFonts w:ascii="Calibri" w:eastAsia="Calibri" w:hAnsi="Calibri" w:cs="Calibri"/>
                <w:color w:val="000000" w:themeColor="text1"/>
                <w:sz w:val="24"/>
                <w:szCs w:val="24"/>
              </w:rPr>
              <w:t>Washington</w:t>
            </w:r>
          </w:p>
        </w:tc>
        <w:tc>
          <w:tcPr>
            <w:tcW w:w="3052" w:type="dxa"/>
            <w:tcBorders>
              <w:top w:val="nil"/>
              <w:left w:val="nil"/>
              <w:bottom w:val="nil"/>
              <w:right w:val="nil"/>
            </w:tcBorders>
            <w:tcMar>
              <w:top w:w="15" w:type="dxa"/>
              <w:left w:w="15" w:type="dxa"/>
              <w:right w:w="15" w:type="dxa"/>
            </w:tcMar>
          </w:tcPr>
          <w:p w14:paraId="1CB631E2" w14:textId="3027870E" w:rsidR="0330BD01" w:rsidRDefault="0330BD01" w:rsidP="0330BD01">
            <w:pPr>
              <w:spacing w:after="0"/>
            </w:pPr>
            <w:r w:rsidRPr="0330BD01">
              <w:rPr>
                <w:rFonts w:ascii="Calibri" w:eastAsia="Calibri" w:hAnsi="Calibri" w:cs="Calibri"/>
                <w:color w:val="000000" w:themeColor="text1"/>
                <w:sz w:val="24"/>
                <w:szCs w:val="24"/>
              </w:rPr>
              <w:t>Whatcom Exchange network (WENET) Portal</w:t>
            </w:r>
          </w:p>
        </w:tc>
        <w:tc>
          <w:tcPr>
            <w:tcW w:w="6528" w:type="dxa"/>
            <w:tcBorders>
              <w:top w:val="nil"/>
              <w:left w:val="nil"/>
              <w:bottom w:val="nil"/>
              <w:right w:val="nil"/>
            </w:tcBorders>
            <w:tcMar>
              <w:top w:w="15" w:type="dxa"/>
              <w:left w:w="15" w:type="dxa"/>
              <w:right w:w="15" w:type="dxa"/>
            </w:tcMar>
          </w:tcPr>
          <w:p w14:paraId="2F6D1BC6" w14:textId="3C18F69C" w:rsidR="0330BD01" w:rsidRDefault="0330BD01" w:rsidP="0330BD01">
            <w:pPr>
              <w:spacing w:after="0"/>
            </w:pPr>
            <w:r w:rsidRPr="0330BD01">
              <w:rPr>
                <w:rFonts w:ascii="Calibri" w:eastAsia="Calibri" w:hAnsi="Calibri" w:cs="Calibri"/>
                <w:color w:val="000000" w:themeColor="text1"/>
                <w:sz w:val="24"/>
                <w:szCs w:val="24"/>
              </w:rPr>
              <w:t>Mapping the blaine Police Service Point to make law enforcement reports from the Blaine Police department available for sharing on the Whatcom Exchange Network (WENET)P portal.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WENET is a multijurisdictional law and justice information exchange program that utilized the Global Justice XML Data Model (Global JXDM).  WENET provides real-time data sharing between law enforcement agencies in Whatcom County, the What com County Jail, and the Whatcom county Prosecutor's Office.  WENET makes available to law and justice practitioners multiple sources of critical information that can now be accessed from one site.</w:t>
            </w:r>
          </w:p>
        </w:tc>
      </w:tr>
      <w:tr w:rsidR="0330BD01" w14:paraId="61270CD0" w14:textId="77777777" w:rsidTr="0330BD01">
        <w:trPr>
          <w:trHeight w:val="2175"/>
        </w:trPr>
        <w:tc>
          <w:tcPr>
            <w:tcW w:w="788" w:type="dxa"/>
            <w:tcBorders>
              <w:top w:val="nil"/>
              <w:left w:val="nil"/>
              <w:bottom w:val="nil"/>
              <w:right w:val="nil"/>
            </w:tcBorders>
            <w:tcMar>
              <w:top w:w="15" w:type="dxa"/>
              <w:left w:w="15" w:type="dxa"/>
              <w:right w:w="15" w:type="dxa"/>
            </w:tcMar>
          </w:tcPr>
          <w:p w14:paraId="65074A0A" w14:textId="1FB11BB7"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4C0759A2" w14:textId="682DFC56"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1F5B33E" w14:textId="53491DF2" w:rsidR="0330BD01" w:rsidRDefault="0330BD01" w:rsidP="0330BD01">
            <w:pPr>
              <w:spacing w:after="0"/>
            </w:pPr>
            <w:r w:rsidRPr="0330BD01">
              <w:rPr>
                <w:rFonts w:ascii="Calibri" w:eastAsia="Calibri" w:hAnsi="Calibri" w:cs="Calibri"/>
                <w:color w:val="000000" w:themeColor="text1"/>
                <w:sz w:val="24"/>
                <w:szCs w:val="24"/>
              </w:rPr>
              <w:t>Alabama</w:t>
            </w:r>
          </w:p>
        </w:tc>
        <w:tc>
          <w:tcPr>
            <w:tcW w:w="3052" w:type="dxa"/>
            <w:tcBorders>
              <w:top w:val="nil"/>
              <w:left w:val="nil"/>
              <w:bottom w:val="nil"/>
              <w:right w:val="nil"/>
            </w:tcBorders>
            <w:tcMar>
              <w:top w:w="15" w:type="dxa"/>
              <w:left w:w="15" w:type="dxa"/>
              <w:right w:w="15" w:type="dxa"/>
            </w:tcMar>
          </w:tcPr>
          <w:p w14:paraId="09E45C02" w14:textId="3B51B922" w:rsidR="0330BD01" w:rsidRDefault="0330BD01" w:rsidP="0330BD01">
            <w:pPr>
              <w:spacing w:after="0"/>
            </w:pPr>
            <w:r w:rsidRPr="0330BD01">
              <w:rPr>
                <w:rFonts w:ascii="Calibri" w:eastAsia="Calibri" w:hAnsi="Calibri" w:cs="Calibri"/>
                <w:color w:val="000000" w:themeColor="text1"/>
                <w:sz w:val="24"/>
                <w:szCs w:val="24"/>
              </w:rPr>
              <w:t xml:space="preserve">Global Federated Identity and Privilege Management (GFIPM) </w:t>
            </w:r>
          </w:p>
        </w:tc>
        <w:tc>
          <w:tcPr>
            <w:tcW w:w="6528" w:type="dxa"/>
            <w:tcBorders>
              <w:top w:val="nil"/>
              <w:left w:val="nil"/>
              <w:bottom w:val="nil"/>
              <w:right w:val="nil"/>
            </w:tcBorders>
            <w:tcMar>
              <w:top w:w="15" w:type="dxa"/>
              <w:left w:w="15" w:type="dxa"/>
              <w:right w:w="15" w:type="dxa"/>
            </w:tcMar>
          </w:tcPr>
          <w:p w14:paraId="7DD010AB" w14:textId="576CAEB5" w:rsidR="0330BD01" w:rsidRDefault="0330BD01" w:rsidP="0330BD01">
            <w:pPr>
              <w:spacing w:after="0"/>
            </w:pP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each other's users and systems and ensures that only the right people have access to the right information.  Full implementation of GFIPM will allow secure justice information sharing and benefit participating states by saving time, money, reducing user administration burdens, safeguarding data, and maintaining privacy</w:t>
            </w:r>
          </w:p>
        </w:tc>
      </w:tr>
      <w:tr w:rsidR="0330BD01" w14:paraId="49B313F3" w14:textId="77777777" w:rsidTr="0330BD01">
        <w:trPr>
          <w:trHeight w:val="1545"/>
        </w:trPr>
        <w:tc>
          <w:tcPr>
            <w:tcW w:w="788" w:type="dxa"/>
            <w:tcBorders>
              <w:top w:val="nil"/>
              <w:left w:val="nil"/>
              <w:bottom w:val="nil"/>
              <w:right w:val="nil"/>
            </w:tcBorders>
            <w:tcMar>
              <w:top w:w="15" w:type="dxa"/>
              <w:left w:w="15" w:type="dxa"/>
              <w:right w:w="15" w:type="dxa"/>
            </w:tcMar>
          </w:tcPr>
          <w:p w14:paraId="52E3DB06" w14:textId="57D03A0A"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4FCECAB3" w14:textId="770FA710"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45EA348C" w14:textId="6505D703" w:rsidR="0330BD01" w:rsidRDefault="0330BD01" w:rsidP="0330BD01">
            <w:pPr>
              <w:spacing w:after="0"/>
            </w:pPr>
            <w:r w:rsidRPr="0330BD01">
              <w:rPr>
                <w:rFonts w:ascii="Calibri" w:eastAsia="Calibri" w:hAnsi="Calibri" w:cs="Calibri"/>
                <w:color w:val="000000" w:themeColor="text1"/>
                <w:sz w:val="24"/>
                <w:szCs w:val="24"/>
              </w:rPr>
              <w:t>Alabama</w:t>
            </w:r>
          </w:p>
        </w:tc>
        <w:tc>
          <w:tcPr>
            <w:tcW w:w="3052" w:type="dxa"/>
            <w:tcBorders>
              <w:top w:val="nil"/>
              <w:left w:val="nil"/>
              <w:bottom w:val="nil"/>
              <w:right w:val="nil"/>
            </w:tcBorders>
            <w:tcMar>
              <w:top w:w="15" w:type="dxa"/>
              <w:left w:w="15" w:type="dxa"/>
              <w:right w:w="15" w:type="dxa"/>
            </w:tcMar>
          </w:tcPr>
          <w:p w14:paraId="6C6C1876" w14:textId="5266AD94" w:rsidR="0330BD01" w:rsidRDefault="0330BD01" w:rsidP="0330BD01">
            <w:pPr>
              <w:spacing w:after="0"/>
            </w:pPr>
            <w:r w:rsidRPr="0330BD01">
              <w:rPr>
                <w:rFonts w:ascii="Calibri" w:eastAsia="Calibri" w:hAnsi="Calibri" w:cs="Calibri"/>
                <w:color w:val="000000" w:themeColor="text1"/>
                <w:sz w:val="24"/>
                <w:szCs w:val="24"/>
              </w:rPr>
              <w:t>Sharing of Alabama Uniform Crime and Suspicious Activity Reports</w:t>
            </w:r>
          </w:p>
        </w:tc>
        <w:tc>
          <w:tcPr>
            <w:tcW w:w="6528" w:type="dxa"/>
            <w:tcBorders>
              <w:top w:val="nil"/>
              <w:left w:val="nil"/>
              <w:bottom w:val="nil"/>
              <w:right w:val="nil"/>
            </w:tcBorders>
            <w:tcMar>
              <w:top w:w="15" w:type="dxa"/>
              <w:left w:w="15" w:type="dxa"/>
              <w:right w:w="15" w:type="dxa"/>
            </w:tcMar>
          </w:tcPr>
          <w:p w14:paraId="4366AC35" w14:textId="2798E813" w:rsidR="0330BD01" w:rsidRDefault="0330BD01" w:rsidP="0330BD01">
            <w:pPr>
              <w:spacing w:after="0"/>
            </w:pPr>
            <w:r w:rsidRPr="0330BD01">
              <w:rPr>
                <w:rFonts w:ascii="Calibri" w:eastAsia="Calibri" w:hAnsi="Calibri" w:cs="Calibri"/>
                <w:color w:val="000000" w:themeColor="text1"/>
                <w:sz w:val="24"/>
                <w:szCs w:val="24"/>
              </w:rPr>
              <w:t>Successful development of two National Information Exchange Model (NIEM) 2.0-conformant Information Exchange Package Documents (IEPDS) and electronic data transmission involving the N-Dex subset of Uniform Crime Report (UCR) incident/offense and arrest data Suspicious Activity Report (SAR) data, through the Alabama Criminal Justice Information Center (ACJIC)</w:t>
            </w:r>
          </w:p>
        </w:tc>
      </w:tr>
      <w:tr w:rsidR="0330BD01" w14:paraId="6F20568F" w14:textId="77777777" w:rsidTr="0330BD01">
        <w:trPr>
          <w:trHeight w:val="1860"/>
        </w:trPr>
        <w:tc>
          <w:tcPr>
            <w:tcW w:w="788" w:type="dxa"/>
            <w:tcBorders>
              <w:top w:val="nil"/>
              <w:left w:val="nil"/>
              <w:bottom w:val="nil"/>
              <w:right w:val="nil"/>
            </w:tcBorders>
            <w:tcMar>
              <w:top w:w="15" w:type="dxa"/>
              <w:left w:w="15" w:type="dxa"/>
              <w:right w:w="15" w:type="dxa"/>
            </w:tcMar>
          </w:tcPr>
          <w:p w14:paraId="12E06503" w14:textId="5DB9C712"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53704D47" w14:textId="3E7A5671"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63E266DB" w14:textId="579F0C6C" w:rsidR="0330BD01" w:rsidRDefault="0330BD01" w:rsidP="0330BD01">
            <w:pPr>
              <w:spacing w:after="0"/>
            </w:pPr>
            <w:r w:rsidRPr="0330BD01">
              <w:rPr>
                <w:rFonts w:ascii="Calibri" w:eastAsia="Calibri" w:hAnsi="Calibri" w:cs="Calibri"/>
                <w:color w:val="000000" w:themeColor="text1"/>
                <w:sz w:val="24"/>
                <w:szCs w:val="24"/>
              </w:rPr>
              <w:t>Connecticut</w:t>
            </w:r>
          </w:p>
        </w:tc>
        <w:tc>
          <w:tcPr>
            <w:tcW w:w="3052" w:type="dxa"/>
            <w:tcBorders>
              <w:top w:val="nil"/>
              <w:left w:val="nil"/>
              <w:bottom w:val="nil"/>
              <w:right w:val="nil"/>
            </w:tcBorders>
            <w:tcMar>
              <w:top w:w="15" w:type="dxa"/>
              <w:left w:w="15" w:type="dxa"/>
              <w:right w:w="15" w:type="dxa"/>
            </w:tcMar>
          </w:tcPr>
          <w:p w14:paraId="34F650C8" w14:textId="7E4A6539" w:rsidR="0330BD01" w:rsidRDefault="0330BD01"/>
        </w:tc>
        <w:tc>
          <w:tcPr>
            <w:tcW w:w="6528" w:type="dxa"/>
            <w:tcBorders>
              <w:top w:val="nil"/>
              <w:left w:val="nil"/>
              <w:bottom w:val="nil"/>
              <w:right w:val="nil"/>
            </w:tcBorders>
            <w:tcMar>
              <w:top w:w="15" w:type="dxa"/>
              <w:left w:w="15" w:type="dxa"/>
              <w:right w:w="15" w:type="dxa"/>
            </w:tcMar>
          </w:tcPr>
          <w:p w14:paraId="1B7D32EE" w14:textId="028AD66A" w:rsidR="0330BD01" w:rsidRDefault="0330BD01" w:rsidP="0330BD01">
            <w:pPr>
              <w:spacing w:after="0"/>
            </w:pPr>
            <w:r w:rsidRPr="0330BD01">
              <w:rPr>
                <w:rFonts w:ascii="Calibri" w:eastAsia="Calibri" w:hAnsi="Calibri" w:cs="Calibri"/>
                <w:color w:val="000000" w:themeColor="text1"/>
                <w:sz w:val="24"/>
                <w:szCs w:val="24"/>
              </w:rPr>
              <w:t>The State of Connecticut Department of Motor Vehicles (DMV) and the Connecticut Criminal Justice Information System (CJIS) have successfully defined a National Information Exchange Model (NIEM) 2.0 exchange and published an IEPD that has reportedly assisted the DMV in their efforts to ensure that persons holding student transportation endorsements maintain proper qualifications</w:t>
            </w:r>
          </w:p>
        </w:tc>
      </w:tr>
      <w:tr w:rsidR="0330BD01" w14:paraId="3BEB283B" w14:textId="77777777" w:rsidTr="0330BD01">
        <w:trPr>
          <w:trHeight w:val="1545"/>
        </w:trPr>
        <w:tc>
          <w:tcPr>
            <w:tcW w:w="788" w:type="dxa"/>
            <w:tcBorders>
              <w:top w:val="nil"/>
              <w:left w:val="nil"/>
              <w:bottom w:val="nil"/>
              <w:right w:val="nil"/>
            </w:tcBorders>
            <w:tcMar>
              <w:top w:w="15" w:type="dxa"/>
              <w:left w:w="15" w:type="dxa"/>
              <w:right w:w="15" w:type="dxa"/>
            </w:tcMar>
          </w:tcPr>
          <w:p w14:paraId="30C53247" w14:textId="5A8AC435" w:rsidR="0330BD01" w:rsidRDefault="0330BD01" w:rsidP="0330BD01">
            <w:pPr>
              <w:spacing w:after="0"/>
            </w:pPr>
            <w:r w:rsidRPr="0330BD01">
              <w:rPr>
                <w:rFonts w:ascii="Calibri" w:eastAsia="Calibri" w:hAnsi="Calibri" w:cs="Calibri"/>
                <w:color w:val="000000" w:themeColor="text1"/>
                <w:sz w:val="24"/>
                <w:szCs w:val="24"/>
              </w:rPr>
              <w:lastRenderedPageBreak/>
              <w:t>2009</w:t>
            </w:r>
          </w:p>
        </w:tc>
        <w:tc>
          <w:tcPr>
            <w:tcW w:w="2693" w:type="dxa"/>
            <w:tcBorders>
              <w:top w:val="nil"/>
              <w:left w:val="nil"/>
              <w:bottom w:val="nil"/>
              <w:right w:val="nil"/>
            </w:tcBorders>
            <w:tcMar>
              <w:top w:w="15" w:type="dxa"/>
              <w:left w:w="15" w:type="dxa"/>
              <w:right w:w="15" w:type="dxa"/>
            </w:tcMar>
          </w:tcPr>
          <w:p w14:paraId="19A288F4" w14:textId="3A37EDCF"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197AD532" w14:textId="6D5A19EA" w:rsidR="0330BD01" w:rsidRDefault="0330BD01" w:rsidP="0330BD01">
            <w:pPr>
              <w:spacing w:after="0"/>
            </w:pPr>
            <w:r w:rsidRPr="0330BD01">
              <w:rPr>
                <w:rFonts w:ascii="Calibri" w:eastAsia="Calibri" w:hAnsi="Calibri" w:cs="Calibri"/>
                <w:color w:val="000000" w:themeColor="text1"/>
                <w:sz w:val="24"/>
                <w:szCs w:val="24"/>
              </w:rPr>
              <w:t>New Jersey</w:t>
            </w:r>
          </w:p>
        </w:tc>
        <w:tc>
          <w:tcPr>
            <w:tcW w:w="3052" w:type="dxa"/>
            <w:tcBorders>
              <w:top w:val="nil"/>
              <w:left w:val="nil"/>
              <w:bottom w:val="nil"/>
              <w:right w:val="nil"/>
            </w:tcBorders>
            <w:tcMar>
              <w:top w:w="15" w:type="dxa"/>
              <w:left w:w="15" w:type="dxa"/>
              <w:right w:w="15" w:type="dxa"/>
            </w:tcMar>
          </w:tcPr>
          <w:p w14:paraId="0E07A3CC" w14:textId="28652AAA" w:rsidR="0330BD01" w:rsidRDefault="0330BD01" w:rsidP="0330BD01">
            <w:pPr>
              <w:spacing w:after="0"/>
            </w:pPr>
            <w:r w:rsidRPr="0330BD01">
              <w:rPr>
                <w:rFonts w:ascii="Calibri" w:eastAsia="Calibri" w:hAnsi="Calibri" w:cs="Calibri"/>
                <w:color w:val="000000" w:themeColor="text1"/>
                <w:sz w:val="24"/>
                <w:szCs w:val="24"/>
              </w:rPr>
              <w:t>Law Enforcement Information Sharing</w:t>
            </w:r>
          </w:p>
        </w:tc>
        <w:tc>
          <w:tcPr>
            <w:tcW w:w="6528" w:type="dxa"/>
            <w:tcBorders>
              <w:top w:val="nil"/>
              <w:left w:val="nil"/>
              <w:bottom w:val="nil"/>
              <w:right w:val="nil"/>
            </w:tcBorders>
            <w:tcMar>
              <w:top w:w="15" w:type="dxa"/>
              <w:left w:w="15" w:type="dxa"/>
              <w:right w:w="15" w:type="dxa"/>
            </w:tcMar>
          </w:tcPr>
          <w:p w14:paraId="78E3543E" w14:textId="5F97E739" w:rsidR="0330BD01" w:rsidRDefault="0330BD01" w:rsidP="0330BD01">
            <w:pPr>
              <w:spacing w:after="0"/>
            </w:pPr>
            <w:r w:rsidRPr="0330BD01">
              <w:rPr>
                <w:rFonts w:ascii="Calibri" w:eastAsia="Calibri" w:hAnsi="Calibri" w:cs="Calibri"/>
                <w:color w:val="000000" w:themeColor="text1"/>
                <w:sz w:val="24"/>
                <w:szCs w:val="24"/>
              </w:rPr>
              <w:t>New Jersey began using a standards-based approach to tackle information sharing challenges beginning with the Global Justice XML Data Model (GJXDM) and then incorporated the National Information Exchange Model (NIEM).  This case study details the challenges faced, solutions identified, and the results observed from the actions taken to improve information sharing efforts</w:t>
            </w:r>
          </w:p>
        </w:tc>
      </w:tr>
      <w:tr w:rsidR="0330BD01" w14:paraId="1E87E595" w14:textId="77777777" w:rsidTr="0330BD01">
        <w:trPr>
          <w:trHeight w:val="3105"/>
        </w:trPr>
        <w:tc>
          <w:tcPr>
            <w:tcW w:w="788" w:type="dxa"/>
            <w:tcBorders>
              <w:top w:val="nil"/>
              <w:left w:val="nil"/>
              <w:bottom w:val="nil"/>
              <w:right w:val="nil"/>
            </w:tcBorders>
            <w:tcMar>
              <w:top w:w="15" w:type="dxa"/>
              <w:left w:w="15" w:type="dxa"/>
              <w:right w:w="15" w:type="dxa"/>
            </w:tcMar>
          </w:tcPr>
          <w:p w14:paraId="36DB0829" w14:textId="0F5C246B"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1F60D01B" w14:textId="3A1538C3"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2085BD09" w14:textId="637B71F8"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21C44E7F" w14:textId="1613639C" w:rsidR="0330BD01" w:rsidRDefault="0330BD01" w:rsidP="0330BD01">
            <w:pPr>
              <w:spacing w:after="0"/>
            </w:pPr>
            <w:r w:rsidRPr="0330BD01">
              <w:rPr>
                <w:rFonts w:ascii="Calibri" w:eastAsia="Calibri" w:hAnsi="Calibri" w:cs="Calibri"/>
                <w:color w:val="000000" w:themeColor="text1"/>
                <w:sz w:val="24"/>
                <w:szCs w:val="24"/>
              </w:rPr>
              <w:t>New York City Health and Human Services (HHS)-Connect</w:t>
            </w:r>
          </w:p>
        </w:tc>
        <w:tc>
          <w:tcPr>
            <w:tcW w:w="6528" w:type="dxa"/>
            <w:tcBorders>
              <w:top w:val="nil"/>
              <w:left w:val="nil"/>
              <w:bottom w:val="nil"/>
              <w:right w:val="nil"/>
            </w:tcBorders>
            <w:tcMar>
              <w:top w:w="15" w:type="dxa"/>
              <w:left w:w="15" w:type="dxa"/>
              <w:right w:w="15" w:type="dxa"/>
            </w:tcMar>
          </w:tcPr>
          <w:p w14:paraId="3C12E552" w14:textId="7C9B7BD0" w:rsidR="0330BD01" w:rsidRDefault="0330BD01" w:rsidP="0330BD01">
            <w:pPr>
              <w:spacing w:after="0"/>
            </w:pPr>
            <w:r w:rsidRPr="0330BD01">
              <w:rPr>
                <w:rFonts w:ascii="Calibri" w:eastAsia="Calibri" w:hAnsi="Calibri" w:cs="Calibri"/>
                <w:color w:val="000000" w:themeColor="text1"/>
                <w:sz w:val="24"/>
                <w:szCs w:val="24"/>
              </w:rPr>
              <w:t>The New York City (NYC) Chief Information Officer (CIO) for Health and Human Services (HHS), under the HHS-Connect program, has begun to implement functionality for New York City residents to apply for benefits through the online tool ACCESS NYC.  The School Meals program is the first benefit available for online application; however, NYC has adopted NIEM 2.0-conformant data exchanges for both ACCESS NYC and the overall health and Human Services Domain, allowing the potential for data exchange across many programs in the future.  In fact, the connections between ACCESS NYC and the School Meals program data at the NYC Department of Education were made possible by implementing these NIEM 2.0-conformant exchanges</w:t>
            </w:r>
          </w:p>
        </w:tc>
      </w:tr>
      <w:tr w:rsidR="0330BD01" w14:paraId="2855CB1B" w14:textId="77777777" w:rsidTr="0330BD01">
        <w:trPr>
          <w:trHeight w:val="3405"/>
        </w:trPr>
        <w:tc>
          <w:tcPr>
            <w:tcW w:w="788" w:type="dxa"/>
            <w:tcBorders>
              <w:top w:val="nil"/>
              <w:left w:val="nil"/>
              <w:bottom w:val="nil"/>
              <w:right w:val="nil"/>
            </w:tcBorders>
            <w:tcMar>
              <w:top w:w="15" w:type="dxa"/>
              <w:left w:w="15" w:type="dxa"/>
              <w:right w:w="15" w:type="dxa"/>
            </w:tcMar>
          </w:tcPr>
          <w:p w14:paraId="23D18E60" w14:textId="7C2128DE"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7B571B5E" w14:textId="53D180A6"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747C34F8" w14:textId="45A599CE"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7D192159" w14:textId="3C4C378D" w:rsidR="0330BD01" w:rsidRDefault="0330BD01" w:rsidP="0330BD01">
            <w:pPr>
              <w:spacing w:after="0"/>
            </w:pPr>
            <w:r w:rsidRPr="0330BD01">
              <w:rPr>
                <w:rFonts w:ascii="Calibri" w:eastAsia="Calibri" w:hAnsi="Calibri" w:cs="Calibri"/>
                <w:color w:val="000000" w:themeColor="text1"/>
                <w:sz w:val="24"/>
                <w:szCs w:val="24"/>
              </w:rPr>
              <w:t>New York Intra-State Criminal History Report (Rap Sheet) Project</w:t>
            </w:r>
          </w:p>
        </w:tc>
        <w:tc>
          <w:tcPr>
            <w:tcW w:w="6528" w:type="dxa"/>
            <w:tcBorders>
              <w:top w:val="nil"/>
              <w:left w:val="nil"/>
              <w:bottom w:val="nil"/>
              <w:right w:val="nil"/>
            </w:tcBorders>
            <w:tcMar>
              <w:top w:w="15" w:type="dxa"/>
              <w:left w:w="15" w:type="dxa"/>
              <w:right w:w="15" w:type="dxa"/>
            </w:tcMar>
          </w:tcPr>
          <w:p w14:paraId="1090EE92" w14:textId="336F0623" w:rsidR="0330BD01" w:rsidRDefault="0330BD01" w:rsidP="0330BD01">
            <w:pPr>
              <w:spacing w:after="0"/>
            </w:pPr>
            <w:r w:rsidRPr="0330BD01">
              <w:rPr>
                <w:rFonts w:ascii="Calibri" w:eastAsia="Calibri" w:hAnsi="Calibri" w:cs="Calibri"/>
                <w:color w:val="000000" w:themeColor="text1"/>
                <w:sz w:val="24"/>
                <w:szCs w:val="24"/>
              </w:rPr>
              <w:t>The NYS Division of Criminal Justice Services (DCJS) is in the process of converting legacy systems, including the mainframe rap sheet.  New York is the last agency dependent on the mainframe rap.  As part of NYC Datashare's Arraignment process, NYC will be the pilot site.  DCJS has developed the NIEM-conformant XML rap sheet to replace the mainframe rap sheet to NYC.  The XML rap sheet will also be available to any other NYS criminal justice agency that wishes to participate in that exchange.</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Results of this project include creation of a NIEM 2.0-conformant rap sheet IEPD, completion of all required IEPD artifacts, and publication to the U.S Department of Justice IEPD Clearinghouse for use by other states.</w:t>
            </w:r>
          </w:p>
        </w:tc>
      </w:tr>
      <w:tr w:rsidR="0330BD01" w14:paraId="6ADC92B8" w14:textId="77777777" w:rsidTr="0330BD01">
        <w:trPr>
          <w:trHeight w:val="3720"/>
        </w:trPr>
        <w:tc>
          <w:tcPr>
            <w:tcW w:w="788" w:type="dxa"/>
            <w:tcBorders>
              <w:top w:val="nil"/>
              <w:left w:val="nil"/>
              <w:bottom w:val="nil"/>
              <w:right w:val="nil"/>
            </w:tcBorders>
            <w:tcMar>
              <w:top w:w="15" w:type="dxa"/>
              <w:left w:w="15" w:type="dxa"/>
              <w:right w:w="15" w:type="dxa"/>
            </w:tcMar>
          </w:tcPr>
          <w:p w14:paraId="0EDDC35A" w14:textId="6460A67B" w:rsidR="0330BD01" w:rsidRDefault="0330BD01" w:rsidP="0330BD01">
            <w:pPr>
              <w:spacing w:after="0"/>
            </w:pPr>
            <w:r w:rsidRPr="0330BD01">
              <w:rPr>
                <w:rFonts w:ascii="Calibri" w:eastAsia="Calibri" w:hAnsi="Calibri" w:cs="Calibri"/>
                <w:color w:val="000000" w:themeColor="text1"/>
                <w:sz w:val="24"/>
                <w:szCs w:val="24"/>
              </w:rPr>
              <w:lastRenderedPageBreak/>
              <w:t>2009</w:t>
            </w:r>
          </w:p>
        </w:tc>
        <w:tc>
          <w:tcPr>
            <w:tcW w:w="2693" w:type="dxa"/>
            <w:tcBorders>
              <w:top w:val="nil"/>
              <w:left w:val="nil"/>
              <w:bottom w:val="nil"/>
              <w:right w:val="nil"/>
            </w:tcBorders>
            <w:tcMar>
              <w:top w:w="15" w:type="dxa"/>
              <w:left w:w="15" w:type="dxa"/>
              <w:right w:w="15" w:type="dxa"/>
            </w:tcMar>
          </w:tcPr>
          <w:p w14:paraId="6DA6834F" w14:textId="1CFA4F34"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3BD7ECB" w14:textId="4FD3CE84" w:rsidR="0330BD01" w:rsidRDefault="0330BD01" w:rsidP="0330BD01">
            <w:pPr>
              <w:spacing w:after="0"/>
            </w:pPr>
            <w:r w:rsidRPr="0330BD01">
              <w:rPr>
                <w:rFonts w:ascii="Calibri" w:eastAsia="Calibri" w:hAnsi="Calibri" w:cs="Calibri"/>
                <w:color w:val="000000" w:themeColor="text1"/>
                <w:sz w:val="24"/>
                <w:szCs w:val="24"/>
              </w:rPr>
              <w:t>Pennsylvania</w:t>
            </w:r>
          </w:p>
        </w:tc>
        <w:tc>
          <w:tcPr>
            <w:tcW w:w="3052" w:type="dxa"/>
            <w:tcBorders>
              <w:top w:val="nil"/>
              <w:left w:val="nil"/>
              <w:bottom w:val="nil"/>
              <w:right w:val="nil"/>
            </w:tcBorders>
            <w:tcMar>
              <w:top w:w="15" w:type="dxa"/>
              <w:left w:w="15" w:type="dxa"/>
              <w:right w:w="15" w:type="dxa"/>
            </w:tcMar>
          </w:tcPr>
          <w:p w14:paraId="48181CC0" w14:textId="5201E049" w:rsidR="0330BD01" w:rsidRDefault="0330BD01" w:rsidP="0330BD01">
            <w:pPr>
              <w:spacing w:after="0"/>
            </w:pPr>
            <w:r w:rsidRPr="0330BD01">
              <w:rPr>
                <w:rFonts w:ascii="Calibri" w:eastAsia="Calibri" w:hAnsi="Calibri" w:cs="Calibri"/>
                <w:color w:val="000000" w:themeColor="text1"/>
                <w:sz w:val="24"/>
                <w:szCs w:val="24"/>
              </w:rPr>
              <w:t>Global Federated Identity and Privilege Management (GFIPM) Initiative</w:t>
            </w:r>
          </w:p>
        </w:tc>
        <w:tc>
          <w:tcPr>
            <w:tcW w:w="6528" w:type="dxa"/>
            <w:tcBorders>
              <w:top w:val="nil"/>
              <w:left w:val="nil"/>
              <w:bottom w:val="nil"/>
              <w:right w:val="nil"/>
            </w:tcBorders>
            <w:tcMar>
              <w:top w:w="15" w:type="dxa"/>
              <w:left w:w="15" w:type="dxa"/>
              <w:right w:w="15" w:type="dxa"/>
            </w:tcMar>
          </w:tcPr>
          <w:p w14:paraId="72E7F269" w14:textId="14D2ECA9" w:rsidR="0330BD01" w:rsidRDefault="0330BD01" w:rsidP="0330BD01">
            <w:pPr>
              <w:spacing w:after="0"/>
            </w:pPr>
            <w:r w:rsidRPr="0330BD01">
              <w:rPr>
                <w:rFonts w:ascii="Calibri" w:eastAsia="Calibri" w:hAnsi="Calibri" w:cs="Calibri"/>
                <w:color w:val="000000" w:themeColor="text1"/>
                <w:sz w:val="24"/>
                <w:szCs w:val="24"/>
              </w:rPr>
              <w:t>Pennsylvania uses the Pennsylvania Justice Network (JNET) for access to criminal justice related data.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  The challenge however, was JNET's ability to extend services to other state and federal users and in turn to provide JNET users with access to out of state data services.  Participation in the GFIPM initiative has presented a secure option that will allow stakeholders to bridge that very gap and justice users throughout Pennsylvania now understand the benefit of a healthy and secure exchange between data providers throughout the nation</w:t>
            </w:r>
          </w:p>
        </w:tc>
      </w:tr>
      <w:tr w:rsidR="0330BD01" w14:paraId="33AB06E2" w14:textId="77777777" w:rsidTr="0330BD01">
        <w:trPr>
          <w:trHeight w:val="3405"/>
        </w:trPr>
        <w:tc>
          <w:tcPr>
            <w:tcW w:w="788" w:type="dxa"/>
            <w:tcBorders>
              <w:top w:val="nil"/>
              <w:left w:val="nil"/>
              <w:bottom w:val="nil"/>
              <w:right w:val="nil"/>
            </w:tcBorders>
            <w:tcMar>
              <w:top w:w="15" w:type="dxa"/>
              <w:left w:w="15" w:type="dxa"/>
              <w:right w:w="15" w:type="dxa"/>
            </w:tcMar>
          </w:tcPr>
          <w:p w14:paraId="4A02FEDA" w14:textId="0626523C"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197BCC24" w14:textId="68087A49"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99D0CF7" w14:textId="6F2269CB" w:rsidR="0330BD01" w:rsidRDefault="0330BD01" w:rsidP="0330BD01">
            <w:pPr>
              <w:spacing w:after="0"/>
            </w:pPr>
            <w:r w:rsidRPr="0330BD01">
              <w:rPr>
                <w:rFonts w:ascii="Calibri" w:eastAsia="Calibri" w:hAnsi="Calibri" w:cs="Calibri"/>
                <w:color w:val="000000" w:themeColor="text1"/>
                <w:sz w:val="24"/>
                <w:szCs w:val="24"/>
              </w:rPr>
              <w:t>Pennsylvania</w:t>
            </w:r>
          </w:p>
        </w:tc>
        <w:tc>
          <w:tcPr>
            <w:tcW w:w="3052" w:type="dxa"/>
            <w:tcBorders>
              <w:top w:val="nil"/>
              <w:left w:val="nil"/>
              <w:bottom w:val="nil"/>
              <w:right w:val="nil"/>
            </w:tcBorders>
            <w:tcMar>
              <w:top w:w="15" w:type="dxa"/>
              <w:left w:w="15" w:type="dxa"/>
              <w:right w:w="15" w:type="dxa"/>
            </w:tcMar>
          </w:tcPr>
          <w:p w14:paraId="68C189C4" w14:textId="22FA02A8" w:rsidR="0330BD01" w:rsidRDefault="0330BD01" w:rsidP="0330BD01">
            <w:pPr>
              <w:spacing w:after="0"/>
            </w:pPr>
            <w:r w:rsidRPr="0330BD01">
              <w:rPr>
                <w:rFonts w:ascii="Calibri" w:eastAsia="Calibri" w:hAnsi="Calibri" w:cs="Calibri"/>
                <w:color w:val="000000" w:themeColor="text1"/>
                <w:sz w:val="24"/>
                <w:szCs w:val="24"/>
              </w:rPr>
              <w:t>Court Case Event GJXDM to NIEM (G2N) Pilot Project</w:t>
            </w:r>
          </w:p>
        </w:tc>
        <w:tc>
          <w:tcPr>
            <w:tcW w:w="6528" w:type="dxa"/>
            <w:tcBorders>
              <w:top w:val="nil"/>
              <w:left w:val="nil"/>
              <w:bottom w:val="nil"/>
              <w:right w:val="nil"/>
            </w:tcBorders>
            <w:tcMar>
              <w:top w:w="15" w:type="dxa"/>
              <w:left w:w="15" w:type="dxa"/>
              <w:right w:w="15" w:type="dxa"/>
            </w:tcMar>
          </w:tcPr>
          <w:p w14:paraId="04663FA7" w14:textId="0640958A" w:rsidR="0330BD01" w:rsidRDefault="0330BD01" w:rsidP="0330BD01">
            <w:pPr>
              <w:spacing w:after="0"/>
            </w:pPr>
            <w:r w:rsidRPr="0330BD01">
              <w:rPr>
                <w:rFonts w:ascii="Calibri" w:eastAsia="Calibri" w:hAnsi="Calibri" w:cs="Calibri"/>
                <w:color w:val="000000" w:themeColor="text1"/>
                <w:sz w:val="24"/>
                <w:szCs w:val="24"/>
              </w:rPr>
              <w:t>Case Study highlights the successful development of a National Information Exchange Model (NIEM) 2.0-conformant Information Exchange Package Document (IEPD) for Pennsylvania's Court Case Event Messages through Pennsylvania Justice Network (JNET).  The case study aims to draw attention to documentation resulting from the creation of this IEPD, including a NIEM Adoption Whitepaper that outlines the best practice for moving GJXDM (Global Justice XML Data Model) messages to NIEM; a Performance Measurement Plan including performance measures that benchmark conversion of existing exchanges; and a Lessons-Learned Report that summarizes the progress and various lessons learned throughout the GJXDM to NIEM project</w:t>
            </w:r>
          </w:p>
        </w:tc>
      </w:tr>
      <w:tr w:rsidR="0330BD01" w14:paraId="49E87A21" w14:textId="77777777" w:rsidTr="0330BD01">
        <w:trPr>
          <w:trHeight w:val="1245"/>
        </w:trPr>
        <w:tc>
          <w:tcPr>
            <w:tcW w:w="788" w:type="dxa"/>
            <w:tcBorders>
              <w:top w:val="nil"/>
              <w:left w:val="nil"/>
              <w:bottom w:val="nil"/>
              <w:right w:val="nil"/>
            </w:tcBorders>
            <w:tcMar>
              <w:top w:w="15" w:type="dxa"/>
              <w:left w:w="15" w:type="dxa"/>
              <w:right w:w="15" w:type="dxa"/>
            </w:tcMar>
          </w:tcPr>
          <w:p w14:paraId="5381AEEC" w14:textId="6518CF30"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0ECFC728" w14:textId="59C73EB4"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E5D3FD0" w14:textId="4FB33E76"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622CA171" w14:textId="5E8F3871" w:rsidR="0330BD01" w:rsidRDefault="0330BD01" w:rsidP="0330BD01">
            <w:pPr>
              <w:spacing w:after="0"/>
            </w:pPr>
            <w:r w:rsidRPr="0330BD01">
              <w:rPr>
                <w:rFonts w:ascii="Calibri" w:eastAsia="Calibri" w:hAnsi="Calibri" w:cs="Calibri"/>
                <w:color w:val="000000" w:themeColor="text1"/>
                <w:sz w:val="24"/>
                <w:szCs w:val="24"/>
              </w:rPr>
              <w:t>U.S. Citizenship and Immigration Services E-Verify</w:t>
            </w:r>
          </w:p>
        </w:tc>
        <w:tc>
          <w:tcPr>
            <w:tcW w:w="6528" w:type="dxa"/>
            <w:tcBorders>
              <w:top w:val="nil"/>
              <w:left w:val="nil"/>
              <w:bottom w:val="nil"/>
              <w:right w:val="nil"/>
            </w:tcBorders>
            <w:tcMar>
              <w:top w:w="15" w:type="dxa"/>
              <w:left w:w="15" w:type="dxa"/>
              <w:right w:w="15" w:type="dxa"/>
            </w:tcMar>
          </w:tcPr>
          <w:p w14:paraId="57E66CCE" w14:textId="32641190" w:rsidR="0330BD01" w:rsidRDefault="0330BD01" w:rsidP="0330BD01">
            <w:pPr>
              <w:spacing w:after="0"/>
            </w:pPr>
            <w:r w:rsidRPr="0330BD01">
              <w:rPr>
                <w:rFonts w:ascii="Calibri" w:eastAsia="Calibri" w:hAnsi="Calibri" w:cs="Calibri"/>
                <w:color w:val="000000" w:themeColor="text1"/>
                <w:sz w:val="24"/>
                <w:szCs w:val="24"/>
              </w:rPr>
              <w:t>Case study highlights the success of E-Verify from a data sharing perspective among the Social Security Administration (SSA)and different systems within the U.S. Department of Homeland Security (DHS)</w:t>
            </w:r>
          </w:p>
        </w:tc>
      </w:tr>
      <w:tr w:rsidR="0330BD01" w14:paraId="5D0BAE4E" w14:textId="77777777" w:rsidTr="0330BD01">
        <w:trPr>
          <w:trHeight w:val="1245"/>
        </w:trPr>
        <w:tc>
          <w:tcPr>
            <w:tcW w:w="788" w:type="dxa"/>
            <w:tcBorders>
              <w:top w:val="nil"/>
              <w:left w:val="nil"/>
              <w:bottom w:val="nil"/>
              <w:right w:val="nil"/>
            </w:tcBorders>
            <w:tcMar>
              <w:top w:w="15" w:type="dxa"/>
              <w:left w:w="15" w:type="dxa"/>
              <w:right w:w="15" w:type="dxa"/>
            </w:tcMar>
          </w:tcPr>
          <w:p w14:paraId="2E6BBA2D" w14:textId="5C98D0B4" w:rsidR="0330BD01" w:rsidRDefault="0330BD01" w:rsidP="0330BD01">
            <w:pPr>
              <w:spacing w:after="0"/>
            </w:pPr>
            <w:r w:rsidRPr="0330BD01">
              <w:rPr>
                <w:rFonts w:ascii="Calibri" w:eastAsia="Calibri" w:hAnsi="Calibri" w:cs="Calibri"/>
                <w:color w:val="000000" w:themeColor="text1"/>
                <w:sz w:val="24"/>
                <w:szCs w:val="24"/>
              </w:rPr>
              <w:t>2010</w:t>
            </w:r>
          </w:p>
        </w:tc>
        <w:tc>
          <w:tcPr>
            <w:tcW w:w="2693" w:type="dxa"/>
            <w:tcBorders>
              <w:top w:val="nil"/>
              <w:left w:val="nil"/>
              <w:bottom w:val="nil"/>
              <w:right w:val="nil"/>
            </w:tcBorders>
            <w:tcMar>
              <w:top w:w="15" w:type="dxa"/>
              <w:left w:w="15" w:type="dxa"/>
              <w:right w:w="15" w:type="dxa"/>
            </w:tcMar>
          </w:tcPr>
          <w:p w14:paraId="43E5F33D" w14:textId="12F63F20"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lastRenderedPageBreak/>
              <w:t xml:space="preserve"> Best Practices and Success Stories</w:t>
            </w:r>
          </w:p>
        </w:tc>
        <w:tc>
          <w:tcPr>
            <w:tcW w:w="1338" w:type="dxa"/>
            <w:tcBorders>
              <w:top w:val="nil"/>
              <w:left w:val="nil"/>
              <w:bottom w:val="nil"/>
              <w:right w:val="nil"/>
            </w:tcBorders>
            <w:tcMar>
              <w:top w:w="15" w:type="dxa"/>
              <w:left w:w="15" w:type="dxa"/>
              <w:right w:w="15" w:type="dxa"/>
            </w:tcMar>
          </w:tcPr>
          <w:p w14:paraId="641E6081" w14:textId="3A5A9401" w:rsidR="0330BD01" w:rsidRDefault="0330BD01" w:rsidP="0330BD01">
            <w:pPr>
              <w:spacing w:after="0"/>
            </w:pPr>
            <w:r w:rsidRPr="0330BD01">
              <w:rPr>
                <w:rFonts w:ascii="Calibri" w:eastAsia="Calibri" w:hAnsi="Calibri" w:cs="Calibri"/>
                <w:color w:val="000000" w:themeColor="text1"/>
                <w:sz w:val="24"/>
                <w:szCs w:val="24"/>
              </w:rPr>
              <w:lastRenderedPageBreak/>
              <w:t xml:space="preserve">Massachusetts </w:t>
            </w:r>
          </w:p>
        </w:tc>
        <w:tc>
          <w:tcPr>
            <w:tcW w:w="3052" w:type="dxa"/>
            <w:tcBorders>
              <w:top w:val="nil"/>
              <w:left w:val="nil"/>
              <w:bottom w:val="nil"/>
              <w:right w:val="nil"/>
            </w:tcBorders>
            <w:tcMar>
              <w:top w:w="15" w:type="dxa"/>
              <w:left w:w="15" w:type="dxa"/>
              <w:right w:w="15" w:type="dxa"/>
            </w:tcMar>
          </w:tcPr>
          <w:p w14:paraId="667197EC" w14:textId="3317CFE2" w:rsidR="0330BD01" w:rsidRDefault="0330BD01" w:rsidP="0330BD01">
            <w:pPr>
              <w:spacing w:after="0"/>
            </w:pPr>
            <w:r w:rsidRPr="0330BD01">
              <w:rPr>
                <w:rFonts w:ascii="Calibri" w:eastAsia="Calibri" w:hAnsi="Calibri" w:cs="Calibri"/>
                <w:color w:val="000000" w:themeColor="text1"/>
                <w:sz w:val="24"/>
                <w:szCs w:val="24"/>
              </w:rPr>
              <w:t>Mass Gangs</w:t>
            </w:r>
          </w:p>
        </w:tc>
        <w:tc>
          <w:tcPr>
            <w:tcW w:w="6528" w:type="dxa"/>
            <w:tcBorders>
              <w:top w:val="nil"/>
              <w:left w:val="nil"/>
              <w:bottom w:val="nil"/>
              <w:right w:val="nil"/>
            </w:tcBorders>
            <w:tcMar>
              <w:top w:w="15" w:type="dxa"/>
              <w:left w:w="15" w:type="dxa"/>
              <w:right w:w="15" w:type="dxa"/>
            </w:tcMar>
          </w:tcPr>
          <w:p w14:paraId="0AF93B9F" w14:textId="38AA959A" w:rsidR="0330BD01" w:rsidRDefault="0330BD01" w:rsidP="0330BD01">
            <w:pPr>
              <w:spacing w:after="0"/>
            </w:pPr>
            <w:r w:rsidRPr="0330BD01">
              <w:rPr>
                <w:rFonts w:ascii="Calibri" w:eastAsia="Calibri" w:hAnsi="Calibri" w:cs="Calibri"/>
                <w:color w:val="000000" w:themeColor="text1"/>
                <w:sz w:val="24"/>
                <w:szCs w:val="24"/>
              </w:rPr>
              <w:t xml:space="preserve">Mass Gangs is an intelligence and investigative Tool that allows authorized users to electronically exchange, store, and facilitate </w:t>
            </w:r>
            <w:r w:rsidRPr="0330BD01">
              <w:rPr>
                <w:rFonts w:ascii="Calibri" w:eastAsia="Calibri" w:hAnsi="Calibri" w:cs="Calibri"/>
                <w:color w:val="000000" w:themeColor="text1"/>
                <w:sz w:val="24"/>
                <w:szCs w:val="24"/>
              </w:rPr>
              <w:lastRenderedPageBreak/>
              <w:t>the analysis of gang-related data maintained by public safety and law enforcement agencies throughout Massachusetts</w:t>
            </w:r>
          </w:p>
        </w:tc>
      </w:tr>
      <w:tr w:rsidR="0330BD01" w14:paraId="6DCDC4F2" w14:textId="77777777" w:rsidTr="0330BD01">
        <w:trPr>
          <w:trHeight w:val="3405"/>
        </w:trPr>
        <w:tc>
          <w:tcPr>
            <w:tcW w:w="788" w:type="dxa"/>
            <w:tcBorders>
              <w:top w:val="nil"/>
              <w:left w:val="nil"/>
              <w:bottom w:val="nil"/>
              <w:right w:val="nil"/>
            </w:tcBorders>
            <w:tcMar>
              <w:top w:w="15" w:type="dxa"/>
              <w:left w:w="15" w:type="dxa"/>
              <w:right w:w="15" w:type="dxa"/>
            </w:tcMar>
          </w:tcPr>
          <w:p w14:paraId="608A450A" w14:textId="0DDF37EC" w:rsidR="0330BD01" w:rsidRDefault="0330BD01" w:rsidP="0330BD01">
            <w:pPr>
              <w:spacing w:after="0"/>
            </w:pPr>
            <w:r w:rsidRPr="0330BD01">
              <w:rPr>
                <w:rFonts w:ascii="Calibri" w:eastAsia="Calibri" w:hAnsi="Calibri" w:cs="Calibri"/>
                <w:color w:val="000000" w:themeColor="text1"/>
                <w:sz w:val="24"/>
                <w:szCs w:val="24"/>
              </w:rPr>
              <w:lastRenderedPageBreak/>
              <w:t>2010</w:t>
            </w:r>
          </w:p>
        </w:tc>
        <w:tc>
          <w:tcPr>
            <w:tcW w:w="2693" w:type="dxa"/>
            <w:tcBorders>
              <w:top w:val="nil"/>
              <w:left w:val="nil"/>
              <w:bottom w:val="nil"/>
              <w:right w:val="nil"/>
            </w:tcBorders>
            <w:tcMar>
              <w:top w:w="15" w:type="dxa"/>
              <w:left w:w="15" w:type="dxa"/>
              <w:right w:w="15" w:type="dxa"/>
            </w:tcMar>
          </w:tcPr>
          <w:p w14:paraId="7332EDB3" w14:textId="0DAC1842"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20FF187B" w14:textId="4E39AB94" w:rsidR="0330BD01" w:rsidRDefault="0330BD01" w:rsidP="0330BD01">
            <w:pPr>
              <w:spacing w:after="0"/>
            </w:pPr>
            <w:r w:rsidRPr="0330BD01">
              <w:rPr>
                <w:rFonts w:ascii="Calibri" w:eastAsia="Calibri" w:hAnsi="Calibri" w:cs="Calibri"/>
                <w:color w:val="000000" w:themeColor="text1"/>
                <w:sz w:val="24"/>
                <w:szCs w:val="24"/>
              </w:rPr>
              <w:t>Washington</w:t>
            </w:r>
          </w:p>
        </w:tc>
        <w:tc>
          <w:tcPr>
            <w:tcW w:w="3052" w:type="dxa"/>
            <w:tcBorders>
              <w:top w:val="nil"/>
              <w:left w:val="nil"/>
              <w:bottom w:val="nil"/>
              <w:right w:val="nil"/>
            </w:tcBorders>
            <w:tcMar>
              <w:top w:w="15" w:type="dxa"/>
              <w:left w:w="15" w:type="dxa"/>
              <w:right w:w="15" w:type="dxa"/>
            </w:tcMar>
          </w:tcPr>
          <w:p w14:paraId="160840C0" w14:textId="771E16FE" w:rsidR="0330BD01" w:rsidRDefault="0330BD01" w:rsidP="0330BD01">
            <w:pPr>
              <w:spacing w:after="0"/>
            </w:pPr>
            <w:r w:rsidRPr="0330BD01">
              <w:rPr>
                <w:rFonts w:ascii="Calibri" w:eastAsia="Calibri" w:hAnsi="Calibri" w:cs="Calibri"/>
                <w:color w:val="000000" w:themeColor="text1"/>
                <w:sz w:val="24"/>
                <w:szCs w:val="24"/>
              </w:rPr>
              <w:t>Driver's License Photo Exchange</w:t>
            </w:r>
          </w:p>
        </w:tc>
        <w:tc>
          <w:tcPr>
            <w:tcW w:w="6528" w:type="dxa"/>
            <w:tcBorders>
              <w:top w:val="nil"/>
              <w:left w:val="nil"/>
              <w:bottom w:val="nil"/>
              <w:right w:val="nil"/>
            </w:tcBorders>
            <w:tcMar>
              <w:top w:w="15" w:type="dxa"/>
              <w:left w:w="15" w:type="dxa"/>
              <w:right w:w="15" w:type="dxa"/>
            </w:tcMar>
          </w:tcPr>
          <w:p w14:paraId="2764284C" w14:textId="2D6B1F54" w:rsidR="0330BD01" w:rsidRDefault="0330BD01" w:rsidP="0330BD01">
            <w:pPr>
              <w:spacing w:after="0"/>
            </w:pPr>
            <w:r w:rsidRPr="0330BD01">
              <w:rPr>
                <w:rFonts w:ascii="Calibri" w:eastAsia="Calibri" w:hAnsi="Calibri" w:cs="Calibri"/>
                <w:color w:val="000000" w:themeColor="text1"/>
                <w:sz w:val="24"/>
                <w:szCs w:val="24"/>
              </w:rPr>
              <w:t>Law Enforcement Officers must have the ability to accurately and positively identify he individual in question.  From writing a check to renting equipment, a driver's license is a fast, effective, and familiar method to verify a person's identity.  Providing this verification to law enforcement officers in the field will help ensure that honest mistakes are treated as such and those that are less than honest will be further questioned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NIEM 2.0 - Conformant Information Exchange Package Document (IEPD) for Law Enforcement Access to Driver's License Photos in Washington State, will provide law enforcement the access they need to driver's license photos for positive identification</w:t>
            </w:r>
          </w:p>
        </w:tc>
      </w:tr>
      <w:tr w:rsidR="0330BD01" w14:paraId="2FE88E3E" w14:textId="77777777" w:rsidTr="0330BD01">
        <w:trPr>
          <w:trHeight w:val="930"/>
        </w:trPr>
        <w:tc>
          <w:tcPr>
            <w:tcW w:w="788" w:type="dxa"/>
            <w:tcBorders>
              <w:top w:val="nil"/>
              <w:left w:val="nil"/>
              <w:bottom w:val="nil"/>
              <w:right w:val="nil"/>
            </w:tcBorders>
            <w:tcMar>
              <w:top w:w="15" w:type="dxa"/>
              <w:left w:w="15" w:type="dxa"/>
              <w:right w:w="15" w:type="dxa"/>
            </w:tcMar>
          </w:tcPr>
          <w:p w14:paraId="4AE02C25" w14:textId="606C82A5" w:rsidR="0330BD01" w:rsidRDefault="0330BD01" w:rsidP="0330BD01">
            <w:pPr>
              <w:spacing w:after="0"/>
            </w:pPr>
            <w:r w:rsidRPr="0330BD01">
              <w:rPr>
                <w:rFonts w:ascii="Calibri" w:eastAsia="Calibri" w:hAnsi="Calibri" w:cs="Calibri"/>
                <w:color w:val="000000" w:themeColor="text1"/>
                <w:sz w:val="24"/>
                <w:szCs w:val="24"/>
              </w:rPr>
              <w:t>2010</w:t>
            </w:r>
          </w:p>
        </w:tc>
        <w:tc>
          <w:tcPr>
            <w:tcW w:w="2693" w:type="dxa"/>
            <w:tcBorders>
              <w:top w:val="nil"/>
              <w:left w:val="nil"/>
              <w:bottom w:val="nil"/>
              <w:right w:val="nil"/>
            </w:tcBorders>
            <w:tcMar>
              <w:top w:w="15" w:type="dxa"/>
              <w:left w:w="15" w:type="dxa"/>
              <w:right w:w="15" w:type="dxa"/>
            </w:tcMar>
          </w:tcPr>
          <w:p w14:paraId="40126A53" w14:textId="663119DB" w:rsidR="0330BD01" w:rsidRDefault="0330BD01" w:rsidP="0330BD01">
            <w:pPr>
              <w:spacing w:after="0"/>
            </w:pPr>
            <w:r w:rsidRPr="0330BD01">
              <w:rPr>
                <w:rFonts w:ascii="Calibri" w:eastAsia="Calibri" w:hAnsi="Calibri" w:cs="Calibri"/>
                <w:color w:val="000000" w:themeColor="text1"/>
                <w:sz w:val="24"/>
                <w:szCs w:val="24"/>
              </w:rPr>
              <w:t>The Domestic Nuclear Detection Office Goes NIEM (DNDO)</w:t>
            </w:r>
          </w:p>
        </w:tc>
        <w:tc>
          <w:tcPr>
            <w:tcW w:w="1338" w:type="dxa"/>
            <w:tcBorders>
              <w:top w:val="nil"/>
              <w:left w:val="nil"/>
              <w:bottom w:val="nil"/>
              <w:right w:val="nil"/>
            </w:tcBorders>
            <w:tcMar>
              <w:top w:w="15" w:type="dxa"/>
              <w:left w:w="15" w:type="dxa"/>
              <w:right w:w="15" w:type="dxa"/>
            </w:tcMar>
          </w:tcPr>
          <w:p w14:paraId="7404A19E" w14:textId="44678A73" w:rsidR="0330BD01" w:rsidRDefault="0330BD01"/>
        </w:tc>
        <w:tc>
          <w:tcPr>
            <w:tcW w:w="3052" w:type="dxa"/>
            <w:tcBorders>
              <w:top w:val="nil"/>
              <w:left w:val="nil"/>
              <w:bottom w:val="nil"/>
              <w:right w:val="nil"/>
            </w:tcBorders>
            <w:tcMar>
              <w:top w:w="15" w:type="dxa"/>
              <w:left w:w="15" w:type="dxa"/>
              <w:right w:w="15" w:type="dxa"/>
            </w:tcMar>
          </w:tcPr>
          <w:p w14:paraId="54AD956F" w14:textId="67AFB628" w:rsidR="0330BD01" w:rsidRDefault="0330BD01"/>
        </w:tc>
        <w:tc>
          <w:tcPr>
            <w:tcW w:w="6528" w:type="dxa"/>
            <w:tcBorders>
              <w:top w:val="nil"/>
              <w:left w:val="nil"/>
              <w:bottom w:val="nil"/>
              <w:right w:val="nil"/>
            </w:tcBorders>
            <w:tcMar>
              <w:top w:w="15" w:type="dxa"/>
              <w:left w:w="15" w:type="dxa"/>
              <w:right w:w="15" w:type="dxa"/>
            </w:tcMar>
          </w:tcPr>
          <w:p w14:paraId="62A085DE" w14:textId="4FE46728" w:rsidR="0330BD01" w:rsidRDefault="0330BD01" w:rsidP="0330BD01">
            <w:pPr>
              <w:spacing w:after="0"/>
            </w:pPr>
            <w:r w:rsidRPr="0330BD01">
              <w:rPr>
                <w:rFonts w:ascii="Calibri" w:eastAsia="Calibri" w:hAnsi="Calibri" w:cs="Calibri"/>
                <w:color w:val="000000" w:themeColor="text1"/>
                <w:sz w:val="24"/>
                <w:szCs w:val="24"/>
              </w:rPr>
              <w:t>What we want to do with NIEM is to get better technology in place to give first responders better tools for guaranteed delivery so they're not interrupted by system filters, human or other, when we're talking about national security</w:t>
            </w:r>
          </w:p>
        </w:tc>
      </w:tr>
      <w:tr w:rsidR="0330BD01" w14:paraId="6265C940" w14:textId="77777777" w:rsidTr="0330BD01">
        <w:trPr>
          <w:trHeight w:val="1245"/>
        </w:trPr>
        <w:tc>
          <w:tcPr>
            <w:tcW w:w="788" w:type="dxa"/>
            <w:tcBorders>
              <w:top w:val="nil"/>
              <w:left w:val="nil"/>
              <w:bottom w:val="nil"/>
              <w:right w:val="nil"/>
            </w:tcBorders>
            <w:tcMar>
              <w:top w:w="15" w:type="dxa"/>
              <w:left w:w="15" w:type="dxa"/>
              <w:right w:w="15" w:type="dxa"/>
            </w:tcMar>
          </w:tcPr>
          <w:p w14:paraId="5CA2F279" w14:textId="7CCCEF9C" w:rsidR="0330BD01" w:rsidRDefault="0330BD01" w:rsidP="0330BD01">
            <w:pPr>
              <w:spacing w:after="0"/>
            </w:pPr>
            <w:r w:rsidRPr="0330BD01">
              <w:rPr>
                <w:rFonts w:ascii="Calibri" w:eastAsia="Calibri" w:hAnsi="Calibri" w:cs="Calibri"/>
                <w:color w:val="000000" w:themeColor="text1"/>
                <w:sz w:val="24"/>
                <w:szCs w:val="24"/>
              </w:rPr>
              <w:t>2011</w:t>
            </w:r>
          </w:p>
        </w:tc>
        <w:tc>
          <w:tcPr>
            <w:tcW w:w="2693" w:type="dxa"/>
            <w:tcBorders>
              <w:top w:val="nil"/>
              <w:left w:val="nil"/>
              <w:bottom w:val="nil"/>
              <w:right w:val="nil"/>
            </w:tcBorders>
            <w:tcMar>
              <w:top w:w="15" w:type="dxa"/>
              <w:left w:w="15" w:type="dxa"/>
              <w:right w:w="15" w:type="dxa"/>
            </w:tcMar>
          </w:tcPr>
          <w:p w14:paraId="5FCAA095" w14:textId="39C4F48C" w:rsidR="0330BD01" w:rsidRDefault="0330BD01" w:rsidP="0330BD01">
            <w:pPr>
              <w:spacing w:after="0"/>
            </w:pPr>
            <w:r w:rsidRPr="0330BD01">
              <w:rPr>
                <w:rFonts w:ascii="Calibri" w:eastAsia="Calibri" w:hAnsi="Calibri" w:cs="Calibri"/>
                <w:sz w:val="24"/>
                <w:szCs w:val="24"/>
              </w:rPr>
              <w:t>Indiana Data Exchange Return on Investment</w:t>
            </w:r>
          </w:p>
        </w:tc>
        <w:tc>
          <w:tcPr>
            <w:tcW w:w="1338" w:type="dxa"/>
            <w:tcBorders>
              <w:top w:val="nil"/>
              <w:left w:val="nil"/>
              <w:bottom w:val="nil"/>
              <w:right w:val="nil"/>
            </w:tcBorders>
            <w:tcMar>
              <w:top w:w="15" w:type="dxa"/>
              <w:left w:w="15" w:type="dxa"/>
              <w:right w:w="15" w:type="dxa"/>
            </w:tcMar>
          </w:tcPr>
          <w:p w14:paraId="055D54FC" w14:textId="48041AF5" w:rsidR="0330BD01" w:rsidRDefault="0330BD01" w:rsidP="0330BD01">
            <w:pPr>
              <w:spacing w:after="0"/>
            </w:pPr>
            <w:r w:rsidRPr="0330BD01">
              <w:rPr>
                <w:rFonts w:ascii="Calibri" w:eastAsia="Calibri" w:hAnsi="Calibri" w:cs="Calibri"/>
                <w:sz w:val="24"/>
                <w:szCs w:val="24"/>
              </w:rPr>
              <w:t>Indiana</w:t>
            </w:r>
          </w:p>
        </w:tc>
        <w:tc>
          <w:tcPr>
            <w:tcW w:w="3052" w:type="dxa"/>
            <w:tcBorders>
              <w:top w:val="nil"/>
              <w:left w:val="nil"/>
              <w:bottom w:val="nil"/>
              <w:right w:val="nil"/>
            </w:tcBorders>
            <w:tcMar>
              <w:top w:w="15" w:type="dxa"/>
              <w:left w:w="15" w:type="dxa"/>
              <w:right w:w="15" w:type="dxa"/>
            </w:tcMar>
          </w:tcPr>
          <w:p w14:paraId="29E4BA8B" w14:textId="5F545C4F" w:rsidR="0330BD01" w:rsidRDefault="0330BD01" w:rsidP="0330BD01">
            <w:pPr>
              <w:spacing w:after="0"/>
            </w:pPr>
            <w:r w:rsidRPr="0330BD01">
              <w:rPr>
                <w:rFonts w:ascii="Calibri" w:eastAsia="Calibri" w:hAnsi="Calibri" w:cs="Calibri"/>
                <w:sz w:val="24"/>
                <w:szCs w:val="24"/>
              </w:rPr>
              <w:t>Indiana Data Exchange (IDEx)</w:t>
            </w:r>
          </w:p>
        </w:tc>
        <w:tc>
          <w:tcPr>
            <w:tcW w:w="6528" w:type="dxa"/>
            <w:tcBorders>
              <w:top w:val="nil"/>
              <w:left w:val="nil"/>
              <w:bottom w:val="nil"/>
              <w:right w:val="nil"/>
            </w:tcBorders>
            <w:tcMar>
              <w:top w:w="15" w:type="dxa"/>
              <w:left w:w="15" w:type="dxa"/>
              <w:right w:w="15" w:type="dxa"/>
            </w:tcMar>
          </w:tcPr>
          <w:p w14:paraId="5C5C7058" w14:textId="1F02677D" w:rsidR="0330BD01" w:rsidRDefault="0330BD01" w:rsidP="0330BD01">
            <w:pPr>
              <w:spacing w:after="0"/>
            </w:pPr>
            <w:r w:rsidRPr="0330BD01">
              <w:rPr>
                <w:rFonts w:ascii="Calibri" w:eastAsia="Calibri" w:hAnsi="Calibri" w:cs="Calibri"/>
                <w:sz w:val="24"/>
                <w:szCs w:val="24"/>
              </w:rPr>
              <w:t>A statewide initiative to advance information sharing.  The initiative seeks to connect data from disparate justice and public safety systems together for enhanced decision making and increased public safety, leveraging prior investments.</w:t>
            </w:r>
          </w:p>
        </w:tc>
      </w:tr>
      <w:tr w:rsidR="0330BD01" w14:paraId="20D68EDB" w14:textId="77777777" w:rsidTr="0330BD01">
        <w:trPr>
          <w:trHeight w:val="5265"/>
        </w:trPr>
        <w:tc>
          <w:tcPr>
            <w:tcW w:w="788" w:type="dxa"/>
            <w:tcBorders>
              <w:top w:val="nil"/>
              <w:left w:val="nil"/>
              <w:bottom w:val="nil"/>
              <w:right w:val="nil"/>
            </w:tcBorders>
            <w:tcMar>
              <w:top w:w="15" w:type="dxa"/>
              <w:left w:w="15" w:type="dxa"/>
              <w:right w:w="15" w:type="dxa"/>
            </w:tcMar>
          </w:tcPr>
          <w:p w14:paraId="63750A2C" w14:textId="300A7F33" w:rsidR="0330BD01" w:rsidRDefault="0330BD01" w:rsidP="0330BD01">
            <w:pPr>
              <w:spacing w:after="0"/>
            </w:pPr>
            <w:r w:rsidRPr="0330BD01">
              <w:rPr>
                <w:rFonts w:ascii="Calibri" w:eastAsia="Calibri" w:hAnsi="Calibri" w:cs="Calibri"/>
                <w:color w:val="000000" w:themeColor="text1"/>
                <w:sz w:val="24"/>
                <w:szCs w:val="24"/>
              </w:rPr>
              <w:lastRenderedPageBreak/>
              <w:t>2011</w:t>
            </w:r>
          </w:p>
        </w:tc>
        <w:tc>
          <w:tcPr>
            <w:tcW w:w="2693" w:type="dxa"/>
            <w:tcBorders>
              <w:top w:val="nil"/>
              <w:left w:val="nil"/>
              <w:bottom w:val="nil"/>
              <w:right w:val="nil"/>
            </w:tcBorders>
            <w:tcMar>
              <w:top w:w="15" w:type="dxa"/>
              <w:left w:w="15" w:type="dxa"/>
              <w:right w:w="15" w:type="dxa"/>
            </w:tcMar>
          </w:tcPr>
          <w:p w14:paraId="5ED68820" w14:textId="1A200BAD" w:rsidR="0330BD01" w:rsidRDefault="0330BD01" w:rsidP="0330BD01">
            <w:pPr>
              <w:spacing w:after="0"/>
            </w:pPr>
            <w:r w:rsidRPr="0330BD01">
              <w:rPr>
                <w:rFonts w:ascii="Calibri" w:eastAsia="Calibri" w:hAnsi="Calibri" w:cs="Calibri"/>
                <w:color w:val="000000" w:themeColor="text1"/>
                <w:sz w:val="24"/>
                <w:szCs w:val="24"/>
              </w:rPr>
              <w:t>Program Director's View</w:t>
            </w:r>
          </w:p>
        </w:tc>
        <w:tc>
          <w:tcPr>
            <w:tcW w:w="1338" w:type="dxa"/>
            <w:tcBorders>
              <w:top w:val="nil"/>
              <w:left w:val="nil"/>
              <w:bottom w:val="nil"/>
              <w:right w:val="nil"/>
            </w:tcBorders>
            <w:tcMar>
              <w:top w:w="15" w:type="dxa"/>
              <w:left w:w="15" w:type="dxa"/>
              <w:right w:w="15" w:type="dxa"/>
            </w:tcMar>
          </w:tcPr>
          <w:p w14:paraId="152C434C" w14:textId="639E764C" w:rsidR="0330BD01" w:rsidRDefault="0330BD01" w:rsidP="0330BD01">
            <w:pPr>
              <w:spacing w:after="0"/>
            </w:pPr>
            <w:r w:rsidRPr="0330BD01">
              <w:rPr>
                <w:rFonts w:ascii="Calibri" w:eastAsia="Calibri" w:hAnsi="Calibri" w:cs="Calibri"/>
                <w:color w:val="000000" w:themeColor="text1"/>
                <w:sz w:val="24"/>
                <w:szCs w:val="24"/>
              </w:rPr>
              <w:t>North Carolina</w:t>
            </w:r>
          </w:p>
        </w:tc>
        <w:tc>
          <w:tcPr>
            <w:tcW w:w="3052" w:type="dxa"/>
            <w:tcBorders>
              <w:top w:val="nil"/>
              <w:left w:val="nil"/>
              <w:bottom w:val="nil"/>
              <w:right w:val="nil"/>
            </w:tcBorders>
            <w:tcMar>
              <w:top w:w="15" w:type="dxa"/>
              <w:left w:w="15" w:type="dxa"/>
              <w:right w:w="15" w:type="dxa"/>
            </w:tcMar>
          </w:tcPr>
          <w:p w14:paraId="5BA633E2" w14:textId="09DCC351" w:rsidR="0330BD01" w:rsidRDefault="0330BD01" w:rsidP="0330BD01">
            <w:pPr>
              <w:spacing w:after="0"/>
            </w:pPr>
            <w:r w:rsidRPr="0330BD01">
              <w:rPr>
                <w:rFonts w:ascii="Calibri" w:eastAsia="Calibri" w:hAnsi="Calibri" w:cs="Calibri"/>
                <w:color w:val="000000" w:themeColor="text1"/>
                <w:sz w:val="24"/>
                <w:szCs w:val="24"/>
              </w:rPr>
              <w:t>North Carolina Families Accessing Services through Technology (FAST)</w:t>
            </w:r>
          </w:p>
        </w:tc>
        <w:tc>
          <w:tcPr>
            <w:tcW w:w="6528" w:type="dxa"/>
            <w:tcBorders>
              <w:top w:val="nil"/>
              <w:left w:val="nil"/>
              <w:bottom w:val="nil"/>
              <w:right w:val="nil"/>
            </w:tcBorders>
            <w:tcMar>
              <w:top w:w="15" w:type="dxa"/>
              <w:left w:w="15" w:type="dxa"/>
              <w:right w:w="15" w:type="dxa"/>
            </w:tcMar>
          </w:tcPr>
          <w:p w14:paraId="5C34C593" w14:textId="686D1A6B" w:rsidR="0330BD01" w:rsidRDefault="0330BD01" w:rsidP="0330BD01">
            <w:pPr>
              <w:spacing w:after="0"/>
            </w:pPr>
            <w:r w:rsidRPr="0330BD01">
              <w:rPr>
                <w:rFonts w:ascii="Calibri" w:eastAsia="Calibri" w:hAnsi="Calibri" w:cs="Calibri"/>
                <w:b/>
                <w:bCs/>
                <w:color w:val="000000" w:themeColor="text1"/>
                <w:sz w:val="24"/>
                <w:szCs w:val="24"/>
              </w:rPr>
              <w:t>Global Case Management and Food and Nutrition Services (FNS)</w:t>
            </w:r>
            <w:r>
              <w:br/>
            </w:r>
            <w:r w:rsidRPr="0330BD01">
              <w:rPr>
                <w:rFonts w:ascii="Calibri" w:eastAsia="Calibri" w:hAnsi="Calibri" w:cs="Calibri"/>
                <w:color w:val="000000" w:themeColor="text1"/>
                <w:sz w:val="24"/>
                <w:szCs w:val="24"/>
              </w:rPr>
              <w:t xml:space="preserve"> — Global reception - logging of clients and hand-off to a worker for the interview</w:t>
            </w:r>
            <w:r>
              <w:br/>
            </w:r>
            <w:r w:rsidRPr="0330BD01">
              <w:rPr>
                <w:rFonts w:ascii="Calibri" w:eastAsia="Calibri" w:hAnsi="Calibri" w:cs="Calibri"/>
                <w:color w:val="000000" w:themeColor="text1"/>
                <w:sz w:val="24"/>
                <w:szCs w:val="24"/>
              </w:rPr>
              <w:t xml:space="preserve"> — Screening, intake and assessment for FNS</w:t>
            </w:r>
            <w:r>
              <w:br/>
            </w:r>
            <w:r w:rsidRPr="0330BD01">
              <w:rPr>
                <w:rFonts w:ascii="Calibri" w:eastAsia="Calibri" w:hAnsi="Calibri" w:cs="Calibri"/>
                <w:color w:val="000000" w:themeColor="text1"/>
                <w:sz w:val="24"/>
                <w:szCs w:val="24"/>
              </w:rPr>
              <w:t xml:space="preserve"> — Eligibility determination and benefit delivery for FNS</w:t>
            </w:r>
            <w:r>
              <w:br/>
            </w:r>
            <w:r w:rsidRPr="0330BD01">
              <w:rPr>
                <w:rFonts w:ascii="Calibri" w:eastAsia="Calibri" w:hAnsi="Calibri" w:cs="Calibri"/>
                <w:color w:val="000000" w:themeColor="text1"/>
                <w:sz w:val="24"/>
                <w:szCs w:val="24"/>
              </w:rPr>
              <w:t xml:space="preserve"> — Legacy System replacement: Food Stamp Information System (FSIS)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Eligibility Information System (EIS)</w:t>
            </w:r>
            <w:r>
              <w:br/>
            </w:r>
            <w:r w:rsidRPr="0330BD01">
              <w:rPr>
                <w:rFonts w:ascii="Calibri" w:eastAsia="Calibri" w:hAnsi="Calibri" w:cs="Calibri"/>
                <w:color w:val="000000" w:themeColor="text1"/>
                <w:sz w:val="24"/>
                <w:szCs w:val="24"/>
              </w:rPr>
              <w:t xml:space="preserve"> — Eligibility determination and benefit delivery for Work First (TANF), Medicaid, Refugee Assistance and Special Assistance</w:t>
            </w:r>
            <w:r>
              <w:br/>
            </w:r>
            <w:r w:rsidRPr="0330BD01">
              <w:rPr>
                <w:rFonts w:ascii="Calibri" w:eastAsia="Calibri" w:hAnsi="Calibri" w:cs="Calibri"/>
                <w:color w:val="000000" w:themeColor="text1"/>
                <w:sz w:val="24"/>
                <w:szCs w:val="24"/>
              </w:rPr>
              <w:t xml:space="preserve"> — SSI Medicaid (1634) Processing, including State Data Exchange (SDX) exception processing</w:t>
            </w:r>
            <w:r>
              <w:br/>
            </w:r>
            <w:r w:rsidRPr="0330BD01">
              <w:rPr>
                <w:rFonts w:ascii="Calibri" w:eastAsia="Calibri" w:hAnsi="Calibri" w:cs="Calibri"/>
                <w:color w:val="000000" w:themeColor="text1"/>
                <w:sz w:val="24"/>
                <w:szCs w:val="24"/>
              </w:rPr>
              <w:t xml:space="preserve"> — Quarterly reporting for Work First (TANF) and Transitional Medicaid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Legacy System replacement: Employment Program Information System (EPIS), EIS, and Temporary Assistance for Needy Families-Data Collection System (TANF-DCS)</w:t>
            </w:r>
          </w:p>
        </w:tc>
      </w:tr>
      <w:tr w:rsidR="0330BD01" w14:paraId="4B0D4813" w14:textId="77777777" w:rsidTr="0330BD01">
        <w:trPr>
          <w:trHeight w:val="2175"/>
        </w:trPr>
        <w:tc>
          <w:tcPr>
            <w:tcW w:w="788" w:type="dxa"/>
            <w:tcBorders>
              <w:top w:val="nil"/>
              <w:left w:val="nil"/>
              <w:bottom w:val="nil"/>
              <w:right w:val="nil"/>
            </w:tcBorders>
            <w:tcMar>
              <w:top w:w="15" w:type="dxa"/>
              <w:left w:w="15" w:type="dxa"/>
              <w:right w:w="15" w:type="dxa"/>
            </w:tcMar>
          </w:tcPr>
          <w:p w14:paraId="6B2877A7" w14:textId="7A2E40C7" w:rsidR="0330BD01" w:rsidRDefault="0330BD01" w:rsidP="0330BD01">
            <w:pPr>
              <w:spacing w:after="0"/>
            </w:pPr>
            <w:r w:rsidRPr="0330BD01">
              <w:rPr>
                <w:rFonts w:ascii="Calibri" w:eastAsia="Calibri" w:hAnsi="Calibri" w:cs="Calibri"/>
                <w:color w:val="000000" w:themeColor="text1"/>
                <w:sz w:val="24"/>
                <w:szCs w:val="24"/>
              </w:rPr>
              <w:t>2011</w:t>
            </w:r>
          </w:p>
        </w:tc>
        <w:tc>
          <w:tcPr>
            <w:tcW w:w="2693" w:type="dxa"/>
            <w:tcBorders>
              <w:top w:val="nil"/>
              <w:left w:val="nil"/>
              <w:bottom w:val="nil"/>
              <w:right w:val="nil"/>
            </w:tcBorders>
            <w:tcMar>
              <w:top w:w="15" w:type="dxa"/>
              <w:left w:w="15" w:type="dxa"/>
              <w:right w:w="15" w:type="dxa"/>
            </w:tcMar>
          </w:tcPr>
          <w:p w14:paraId="6C8929FC" w14:textId="5D04AF25" w:rsidR="0330BD01" w:rsidRDefault="0330BD01" w:rsidP="0330BD01">
            <w:pPr>
              <w:spacing w:after="0"/>
            </w:pPr>
            <w:r w:rsidRPr="0330BD01">
              <w:rPr>
                <w:rFonts w:ascii="Calibri" w:eastAsia="Calibri" w:hAnsi="Calibri" w:cs="Calibri"/>
                <w:color w:val="333333"/>
                <w:sz w:val="24"/>
                <w:szCs w:val="24"/>
              </w:rPr>
              <w:t>NIEM Program State and Local Outreach Strategy Draft</w:t>
            </w:r>
          </w:p>
        </w:tc>
        <w:tc>
          <w:tcPr>
            <w:tcW w:w="1338" w:type="dxa"/>
            <w:tcBorders>
              <w:top w:val="nil"/>
              <w:left w:val="nil"/>
              <w:bottom w:val="nil"/>
              <w:right w:val="nil"/>
            </w:tcBorders>
            <w:tcMar>
              <w:top w:w="15" w:type="dxa"/>
              <w:left w:w="15" w:type="dxa"/>
              <w:right w:w="15" w:type="dxa"/>
            </w:tcMar>
          </w:tcPr>
          <w:p w14:paraId="5DF36E95" w14:textId="4BCD3FA6"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528468E5" w14:textId="16BF5F77" w:rsidR="0330BD01" w:rsidRDefault="0330BD01" w:rsidP="0330BD01">
            <w:pPr>
              <w:spacing w:after="0"/>
            </w:pPr>
            <w:r w:rsidRPr="0330BD01">
              <w:rPr>
                <w:rFonts w:ascii="Calibri" w:eastAsia="Calibri" w:hAnsi="Calibri" w:cs="Calibri"/>
                <w:color w:val="000000" w:themeColor="text1"/>
                <w:sz w:val="24"/>
                <w:szCs w:val="24"/>
              </w:rPr>
              <w:t>NIEM Governance Structure</w:t>
            </w:r>
          </w:p>
        </w:tc>
        <w:tc>
          <w:tcPr>
            <w:tcW w:w="6528" w:type="dxa"/>
            <w:tcBorders>
              <w:top w:val="nil"/>
              <w:left w:val="nil"/>
              <w:bottom w:val="nil"/>
              <w:right w:val="nil"/>
            </w:tcBorders>
            <w:tcMar>
              <w:top w:w="15" w:type="dxa"/>
              <w:left w:w="15" w:type="dxa"/>
              <w:right w:w="15" w:type="dxa"/>
            </w:tcMar>
          </w:tcPr>
          <w:p w14:paraId="24B62A50" w14:textId="6DFEE961" w:rsidR="0330BD01" w:rsidRDefault="0330BD01" w:rsidP="0330BD01">
            <w:pPr>
              <w:spacing w:after="0"/>
            </w:pPr>
            <w:r w:rsidRPr="0330BD01">
              <w:rPr>
                <w:rFonts w:ascii="Calibri" w:eastAsia="Calibri" w:hAnsi="Calibri" w:cs="Calibri"/>
                <w:color w:val="333333"/>
                <w:sz w:val="24"/>
                <w:szCs w:val="24"/>
              </w:rPr>
              <w:t>A subcommittee of the NIEM Business Architecture Committee (NBAC) is being formed to help guide state and local outreach.  This subcommittee will comprise of individuals at the state and local level who are already highly knowledgeable and active within the NIEM community.  The purpose of this subcommittee is to further expand state and local adoption by leveraging the guidance of experts who are already supporting the state and local mission areas.</w:t>
            </w:r>
          </w:p>
        </w:tc>
      </w:tr>
      <w:tr w:rsidR="0330BD01" w14:paraId="7EFAB62A" w14:textId="77777777" w:rsidTr="0330BD01">
        <w:trPr>
          <w:trHeight w:val="1545"/>
        </w:trPr>
        <w:tc>
          <w:tcPr>
            <w:tcW w:w="788" w:type="dxa"/>
            <w:tcBorders>
              <w:top w:val="nil"/>
              <w:left w:val="nil"/>
              <w:bottom w:val="nil"/>
              <w:right w:val="nil"/>
            </w:tcBorders>
            <w:tcMar>
              <w:top w:w="15" w:type="dxa"/>
              <w:left w:w="15" w:type="dxa"/>
              <w:right w:w="15" w:type="dxa"/>
            </w:tcMar>
          </w:tcPr>
          <w:p w14:paraId="03381CB5" w14:textId="3F0C09AF" w:rsidR="0330BD01" w:rsidRDefault="0330BD01" w:rsidP="0330BD01">
            <w:pPr>
              <w:spacing w:after="0"/>
            </w:pPr>
            <w:r w:rsidRPr="0330BD01">
              <w:rPr>
                <w:rFonts w:ascii="Calibri" w:eastAsia="Calibri" w:hAnsi="Calibri" w:cs="Calibri"/>
                <w:color w:val="000000" w:themeColor="text1"/>
                <w:sz w:val="24"/>
                <w:szCs w:val="24"/>
              </w:rPr>
              <w:t>2011</w:t>
            </w:r>
          </w:p>
        </w:tc>
        <w:tc>
          <w:tcPr>
            <w:tcW w:w="2693" w:type="dxa"/>
            <w:tcBorders>
              <w:top w:val="nil"/>
              <w:left w:val="nil"/>
              <w:bottom w:val="nil"/>
              <w:right w:val="nil"/>
            </w:tcBorders>
            <w:tcMar>
              <w:top w:w="15" w:type="dxa"/>
              <w:left w:w="15" w:type="dxa"/>
              <w:right w:w="15" w:type="dxa"/>
            </w:tcMar>
          </w:tcPr>
          <w:p w14:paraId="7F3ECE78" w14:textId="47A518A6" w:rsidR="0330BD01" w:rsidRDefault="0330BD01" w:rsidP="0330BD01">
            <w:pPr>
              <w:spacing w:after="0"/>
            </w:pPr>
            <w:r w:rsidRPr="0330BD01">
              <w:rPr>
                <w:rFonts w:ascii="Calibri" w:eastAsia="Calibri" w:hAnsi="Calibri" w:cs="Calibri"/>
                <w:sz w:val="24"/>
                <w:szCs w:val="24"/>
              </w:rPr>
              <w:t>NIEM and the HHS Meaningful Use "Sprint"</w:t>
            </w:r>
          </w:p>
        </w:tc>
        <w:tc>
          <w:tcPr>
            <w:tcW w:w="1338" w:type="dxa"/>
            <w:tcBorders>
              <w:top w:val="nil"/>
              <w:left w:val="nil"/>
              <w:bottom w:val="nil"/>
              <w:right w:val="nil"/>
            </w:tcBorders>
            <w:tcMar>
              <w:top w:w="15" w:type="dxa"/>
              <w:left w:w="15" w:type="dxa"/>
              <w:right w:w="15" w:type="dxa"/>
            </w:tcMar>
          </w:tcPr>
          <w:p w14:paraId="7C85594B" w14:textId="6BCF6578" w:rsidR="0330BD01" w:rsidRDefault="0330BD01"/>
        </w:tc>
        <w:tc>
          <w:tcPr>
            <w:tcW w:w="3052" w:type="dxa"/>
            <w:tcBorders>
              <w:top w:val="nil"/>
              <w:left w:val="nil"/>
              <w:bottom w:val="nil"/>
              <w:right w:val="nil"/>
            </w:tcBorders>
            <w:tcMar>
              <w:top w:w="15" w:type="dxa"/>
              <w:left w:w="15" w:type="dxa"/>
              <w:right w:w="15" w:type="dxa"/>
            </w:tcMar>
          </w:tcPr>
          <w:p w14:paraId="6C04349C" w14:textId="212F9F0A" w:rsidR="0330BD01" w:rsidRDefault="0330BD01"/>
        </w:tc>
        <w:tc>
          <w:tcPr>
            <w:tcW w:w="6528" w:type="dxa"/>
            <w:tcBorders>
              <w:top w:val="nil"/>
              <w:left w:val="nil"/>
              <w:bottom w:val="nil"/>
              <w:right w:val="nil"/>
            </w:tcBorders>
            <w:tcMar>
              <w:top w:w="15" w:type="dxa"/>
              <w:left w:w="15" w:type="dxa"/>
              <w:right w:w="15" w:type="dxa"/>
            </w:tcMar>
          </w:tcPr>
          <w:p w14:paraId="49347E80" w14:textId="234D4406"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Develop a process to assure the implementation of the provisions of the HITECH Act - and get the nation's health information systems talking to each other.</w:t>
            </w:r>
            <w:r>
              <w:br/>
            </w:r>
            <w:r w:rsidRPr="0330BD01">
              <w:rPr>
                <w:rFonts w:ascii="Calibri" w:eastAsia="Calibri" w:hAnsi="Calibri" w:cs="Calibri"/>
                <w:sz w:val="24"/>
                <w:szCs w:val="24"/>
              </w:rPr>
              <w:t xml:space="preserve"> </w:t>
            </w:r>
            <w:r>
              <w:br/>
            </w:r>
          </w:p>
        </w:tc>
      </w:tr>
      <w:tr w:rsidR="0330BD01" w14:paraId="7597AE80" w14:textId="77777777" w:rsidTr="0330BD01">
        <w:trPr>
          <w:trHeight w:val="2475"/>
        </w:trPr>
        <w:tc>
          <w:tcPr>
            <w:tcW w:w="788" w:type="dxa"/>
            <w:tcBorders>
              <w:top w:val="nil"/>
              <w:left w:val="nil"/>
              <w:bottom w:val="nil"/>
              <w:right w:val="nil"/>
            </w:tcBorders>
            <w:tcMar>
              <w:top w:w="15" w:type="dxa"/>
              <w:left w:w="15" w:type="dxa"/>
              <w:right w:w="15" w:type="dxa"/>
            </w:tcMar>
          </w:tcPr>
          <w:p w14:paraId="563262CC" w14:textId="2555945F" w:rsidR="0330BD01" w:rsidRDefault="0330BD01" w:rsidP="0330BD01">
            <w:pPr>
              <w:spacing w:after="0"/>
            </w:pPr>
            <w:r w:rsidRPr="0330BD01">
              <w:rPr>
                <w:rFonts w:ascii="Calibri" w:eastAsia="Calibri" w:hAnsi="Calibri" w:cs="Calibri"/>
                <w:color w:val="333333"/>
                <w:sz w:val="24"/>
                <w:szCs w:val="24"/>
              </w:rPr>
              <w:lastRenderedPageBreak/>
              <w:t>2012</w:t>
            </w:r>
          </w:p>
        </w:tc>
        <w:tc>
          <w:tcPr>
            <w:tcW w:w="2693" w:type="dxa"/>
            <w:tcBorders>
              <w:top w:val="nil"/>
              <w:left w:val="nil"/>
              <w:bottom w:val="nil"/>
              <w:right w:val="nil"/>
            </w:tcBorders>
            <w:tcMar>
              <w:top w:w="15" w:type="dxa"/>
              <w:left w:w="15" w:type="dxa"/>
              <w:right w:w="15" w:type="dxa"/>
            </w:tcMar>
          </w:tcPr>
          <w:p w14:paraId="66B90CF6" w14:textId="51C82C3C" w:rsidR="0330BD01" w:rsidRDefault="0330BD01" w:rsidP="0330BD01">
            <w:pPr>
              <w:spacing w:after="0"/>
            </w:pPr>
            <w:r w:rsidRPr="0330BD01">
              <w:rPr>
                <w:rFonts w:ascii="Calibri" w:eastAsia="Calibri" w:hAnsi="Calibri" w:cs="Calibri"/>
                <w:color w:val="333333"/>
                <w:sz w:val="24"/>
                <w:szCs w:val="24"/>
              </w:rPr>
              <w:t xml:space="preserve">NIEM, Juvenile Justice &amp; Child Welfare </w:t>
            </w:r>
          </w:p>
        </w:tc>
        <w:tc>
          <w:tcPr>
            <w:tcW w:w="1338" w:type="dxa"/>
            <w:tcBorders>
              <w:top w:val="nil"/>
              <w:left w:val="nil"/>
              <w:bottom w:val="nil"/>
              <w:right w:val="nil"/>
            </w:tcBorders>
            <w:tcMar>
              <w:top w:w="15" w:type="dxa"/>
              <w:left w:w="15" w:type="dxa"/>
              <w:right w:w="15" w:type="dxa"/>
            </w:tcMar>
          </w:tcPr>
          <w:p w14:paraId="7F8C9957" w14:textId="646FC1B3" w:rsidR="0330BD01" w:rsidRDefault="0330BD01" w:rsidP="0330BD01">
            <w:pPr>
              <w:spacing w:after="0"/>
            </w:pPr>
            <w:r w:rsidRPr="0330BD01">
              <w:rPr>
                <w:rFonts w:ascii="Calibri" w:eastAsia="Calibri" w:hAnsi="Calibri" w:cs="Calibri"/>
                <w:color w:val="333333"/>
                <w:sz w:val="24"/>
                <w:szCs w:val="24"/>
              </w:rPr>
              <w:t>Colorado</w:t>
            </w:r>
          </w:p>
        </w:tc>
        <w:tc>
          <w:tcPr>
            <w:tcW w:w="3052" w:type="dxa"/>
            <w:tcBorders>
              <w:top w:val="nil"/>
              <w:left w:val="nil"/>
              <w:bottom w:val="nil"/>
              <w:right w:val="nil"/>
            </w:tcBorders>
            <w:tcMar>
              <w:top w:w="15" w:type="dxa"/>
              <w:left w:w="15" w:type="dxa"/>
              <w:right w:w="15" w:type="dxa"/>
            </w:tcMar>
          </w:tcPr>
          <w:p w14:paraId="54D56945" w14:textId="0B2AF40D" w:rsidR="0330BD01" w:rsidRDefault="0330BD01" w:rsidP="0330BD01">
            <w:pPr>
              <w:spacing w:after="0"/>
            </w:pPr>
            <w:r w:rsidRPr="0330BD01">
              <w:rPr>
                <w:rFonts w:ascii="Calibri" w:eastAsia="Calibri" w:hAnsi="Calibri" w:cs="Calibri"/>
                <w:color w:val="333333"/>
                <w:sz w:val="24"/>
                <w:szCs w:val="24"/>
              </w:rPr>
              <w:t xml:space="preserve">National Juvenile Information Sharing Initiative (NJISI) </w:t>
            </w:r>
          </w:p>
        </w:tc>
        <w:tc>
          <w:tcPr>
            <w:tcW w:w="6528" w:type="dxa"/>
            <w:tcBorders>
              <w:top w:val="nil"/>
              <w:left w:val="nil"/>
              <w:bottom w:val="nil"/>
              <w:right w:val="nil"/>
            </w:tcBorders>
            <w:tcMar>
              <w:top w:w="15" w:type="dxa"/>
              <w:left w:w="15" w:type="dxa"/>
              <w:right w:w="15" w:type="dxa"/>
            </w:tcMar>
          </w:tcPr>
          <w:p w14:paraId="2535F255" w14:textId="22384206" w:rsidR="0330BD01" w:rsidRDefault="0330BD01" w:rsidP="0330BD01">
            <w:pPr>
              <w:spacing w:after="0"/>
            </w:pPr>
            <w:r w:rsidRPr="0330BD01">
              <w:rPr>
                <w:rFonts w:ascii="Calibri" w:eastAsia="Calibri" w:hAnsi="Calibri" w:cs="Calibri"/>
                <w:color w:val="333333"/>
                <w:sz w:val="24"/>
                <w:szCs w:val="24"/>
              </w:rPr>
              <w:t>The National Juvenile Information Sharing Initiative (NJISI) is a cooperative grant agreement with the Office of Juvenile Justice and Delinquency Prevention (OJJDP) to help state and local level jurisdictions improve information sharing practices.</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The purpose of the National JIS Initiative (NJISI) is to improve procedures and policies of information sharing across state and local agencies, and with youth juvenile services within communities.</w:t>
            </w:r>
          </w:p>
        </w:tc>
      </w:tr>
      <w:tr w:rsidR="0330BD01" w14:paraId="6E7BA7CA" w14:textId="77777777" w:rsidTr="0330BD01">
        <w:trPr>
          <w:trHeight w:val="2175"/>
        </w:trPr>
        <w:tc>
          <w:tcPr>
            <w:tcW w:w="788" w:type="dxa"/>
            <w:tcBorders>
              <w:top w:val="nil"/>
              <w:left w:val="nil"/>
              <w:bottom w:val="nil"/>
              <w:right w:val="nil"/>
            </w:tcBorders>
            <w:tcMar>
              <w:top w:w="15" w:type="dxa"/>
              <w:left w:w="15" w:type="dxa"/>
              <w:right w:w="15" w:type="dxa"/>
            </w:tcMar>
          </w:tcPr>
          <w:p w14:paraId="1709B34E" w14:textId="68DE863C" w:rsidR="0330BD01" w:rsidRDefault="0330BD01" w:rsidP="0330BD01">
            <w:pPr>
              <w:spacing w:after="0"/>
            </w:pPr>
            <w:r w:rsidRPr="0330BD01">
              <w:rPr>
                <w:rFonts w:ascii="Calibri" w:eastAsia="Calibri" w:hAnsi="Calibri" w:cs="Calibri"/>
                <w:color w:val="000000" w:themeColor="text1"/>
                <w:sz w:val="24"/>
                <w:szCs w:val="24"/>
              </w:rPr>
              <w:t>2012</w:t>
            </w:r>
          </w:p>
        </w:tc>
        <w:tc>
          <w:tcPr>
            <w:tcW w:w="2693" w:type="dxa"/>
            <w:tcBorders>
              <w:top w:val="nil"/>
              <w:left w:val="nil"/>
              <w:bottom w:val="nil"/>
              <w:right w:val="nil"/>
            </w:tcBorders>
            <w:tcMar>
              <w:top w:w="15" w:type="dxa"/>
              <w:left w:w="15" w:type="dxa"/>
              <w:right w:w="15" w:type="dxa"/>
            </w:tcMar>
          </w:tcPr>
          <w:p w14:paraId="5B6F135D" w14:textId="1C3ADDCB" w:rsidR="0330BD01" w:rsidRDefault="0330BD01" w:rsidP="0330BD01">
            <w:pPr>
              <w:spacing w:after="0"/>
            </w:pPr>
            <w:r w:rsidRPr="0330BD01">
              <w:rPr>
                <w:rFonts w:ascii="Calibri" w:eastAsia="Calibri" w:hAnsi="Calibri" w:cs="Calibri"/>
                <w:sz w:val="24"/>
                <w:szCs w:val="24"/>
              </w:rPr>
              <w:t>Hawaii Integrated Information Sharing and the Open Justice Broker Consortium (Webinar)</w:t>
            </w:r>
          </w:p>
        </w:tc>
        <w:tc>
          <w:tcPr>
            <w:tcW w:w="1338" w:type="dxa"/>
            <w:tcBorders>
              <w:top w:val="nil"/>
              <w:left w:val="nil"/>
              <w:bottom w:val="nil"/>
              <w:right w:val="nil"/>
            </w:tcBorders>
            <w:tcMar>
              <w:top w:w="15" w:type="dxa"/>
              <w:left w:w="15" w:type="dxa"/>
              <w:right w:w="15" w:type="dxa"/>
            </w:tcMar>
          </w:tcPr>
          <w:p w14:paraId="09D142D9" w14:textId="17FD5DD8" w:rsidR="0330BD01" w:rsidRDefault="0330BD01" w:rsidP="0330BD01">
            <w:pPr>
              <w:spacing w:after="0"/>
            </w:pPr>
            <w:r w:rsidRPr="0330BD01">
              <w:rPr>
                <w:rFonts w:ascii="Calibri" w:eastAsia="Calibri" w:hAnsi="Calibri" w:cs="Calibri"/>
                <w:sz w:val="24"/>
                <w:szCs w:val="24"/>
              </w:rPr>
              <w:t>Hawaii</w:t>
            </w:r>
          </w:p>
        </w:tc>
        <w:tc>
          <w:tcPr>
            <w:tcW w:w="3052" w:type="dxa"/>
            <w:tcBorders>
              <w:top w:val="nil"/>
              <w:left w:val="nil"/>
              <w:bottom w:val="nil"/>
              <w:right w:val="nil"/>
            </w:tcBorders>
            <w:tcMar>
              <w:top w:w="15" w:type="dxa"/>
              <w:left w:w="15" w:type="dxa"/>
              <w:right w:w="15" w:type="dxa"/>
            </w:tcMar>
          </w:tcPr>
          <w:p w14:paraId="148F13A9" w14:textId="03CACFC8" w:rsidR="0330BD01" w:rsidRDefault="0330BD01"/>
        </w:tc>
        <w:tc>
          <w:tcPr>
            <w:tcW w:w="6528" w:type="dxa"/>
            <w:tcBorders>
              <w:top w:val="nil"/>
              <w:left w:val="nil"/>
              <w:bottom w:val="nil"/>
              <w:right w:val="nil"/>
            </w:tcBorders>
            <w:tcMar>
              <w:top w:w="15" w:type="dxa"/>
              <w:left w:w="15" w:type="dxa"/>
              <w:right w:w="15" w:type="dxa"/>
            </w:tcMar>
          </w:tcPr>
          <w:p w14:paraId="7C49AD07" w14:textId="1B1840D9" w:rsidR="0330BD01" w:rsidRDefault="0330BD01" w:rsidP="0330BD01">
            <w:pPr>
              <w:spacing w:after="0"/>
            </w:pPr>
            <w:r w:rsidRPr="0330BD01">
              <w:rPr>
                <w:rFonts w:ascii="Calibri" w:eastAsia="Calibri" w:hAnsi="Calibri" w:cs="Calibri"/>
                <w:sz w:val="24"/>
                <w:szCs w:val="24"/>
              </w:rPr>
              <w:t>Learn how the state of Hawaii has partnered with state and local government to share justice information using NIEM , and the Global Reference Architecture (GRA)</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Presentation will focus on the Hawaii integrated Justice Information Sharing (HIJIS) program, the state of Maine Incident Reporting Service, and the Open Justice Broker Consortium (OJBC).</w:t>
            </w:r>
          </w:p>
        </w:tc>
      </w:tr>
      <w:tr w:rsidR="0330BD01" w14:paraId="11A64915" w14:textId="77777777" w:rsidTr="0330BD01">
        <w:trPr>
          <w:trHeight w:val="1245"/>
        </w:trPr>
        <w:tc>
          <w:tcPr>
            <w:tcW w:w="788" w:type="dxa"/>
            <w:tcBorders>
              <w:top w:val="nil"/>
              <w:left w:val="nil"/>
              <w:bottom w:val="nil"/>
              <w:right w:val="nil"/>
            </w:tcBorders>
            <w:tcMar>
              <w:top w:w="15" w:type="dxa"/>
              <w:left w:w="15" w:type="dxa"/>
              <w:right w:w="15" w:type="dxa"/>
            </w:tcMar>
          </w:tcPr>
          <w:p w14:paraId="67DDBC0F" w14:textId="31FF79F8" w:rsidR="0330BD01" w:rsidRDefault="0330BD01" w:rsidP="0330BD01">
            <w:pPr>
              <w:spacing w:after="0"/>
            </w:pPr>
            <w:r w:rsidRPr="0330BD01">
              <w:rPr>
                <w:rFonts w:ascii="Calibri" w:eastAsia="Calibri" w:hAnsi="Calibri" w:cs="Calibri"/>
                <w:color w:val="000000" w:themeColor="text1"/>
                <w:sz w:val="24"/>
                <w:szCs w:val="24"/>
              </w:rPr>
              <w:t>2012</w:t>
            </w:r>
          </w:p>
        </w:tc>
        <w:tc>
          <w:tcPr>
            <w:tcW w:w="2693" w:type="dxa"/>
            <w:tcBorders>
              <w:top w:val="nil"/>
              <w:left w:val="nil"/>
              <w:bottom w:val="nil"/>
              <w:right w:val="nil"/>
            </w:tcBorders>
            <w:tcMar>
              <w:top w:w="15" w:type="dxa"/>
              <w:left w:w="15" w:type="dxa"/>
              <w:right w:w="15" w:type="dxa"/>
            </w:tcMar>
          </w:tcPr>
          <w:p w14:paraId="1D4C60F1" w14:textId="58AA3437" w:rsidR="0330BD01" w:rsidRDefault="0330BD01" w:rsidP="0330BD01">
            <w:pPr>
              <w:spacing w:after="0"/>
            </w:pPr>
            <w:r w:rsidRPr="0330BD01">
              <w:rPr>
                <w:rFonts w:ascii="Calibri" w:eastAsia="Calibri" w:hAnsi="Calibri" w:cs="Calibri"/>
                <w:color w:val="000000" w:themeColor="text1"/>
                <w:sz w:val="24"/>
                <w:szCs w:val="24"/>
              </w:rPr>
              <w:t>Prescription Monitoring Information exchange (PMIX)</w:t>
            </w:r>
          </w:p>
        </w:tc>
        <w:tc>
          <w:tcPr>
            <w:tcW w:w="1338" w:type="dxa"/>
            <w:tcBorders>
              <w:top w:val="nil"/>
              <w:left w:val="nil"/>
              <w:bottom w:val="nil"/>
              <w:right w:val="nil"/>
            </w:tcBorders>
            <w:tcMar>
              <w:top w:w="15" w:type="dxa"/>
              <w:left w:w="15" w:type="dxa"/>
              <w:right w:w="15" w:type="dxa"/>
            </w:tcMar>
          </w:tcPr>
          <w:p w14:paraId="03D9A3F0" w14:textId="0A02CABB" w:rsidR="0330BD01" w:rsidRDefault="0330BD01" w:rsidP="0330BD01">
            <w:pPr>
              <w:spacing w:after="0"/>
            </w:pPr>
            <w:r w:rsidRPr="0330BD01">
              <w:rPr>
                <w:rFonts w:ascii="Calibri" w:eastAsia="Calibri" w:hAnsi="Calibri" w:cs="Calibri"/>
                <w:color w:val="000000" w:themeColor="text1"/>
                <w:sz w:val="24"/>
                <w:szCs w:val="24"/>
              </w:rPr>
              <w:t>Oklahoma</w:t>
            </w:r>
            <w:r>
              <w:br/>
            </w:r>
            <w:r w:rsidRPr="0330BD01">
              <w:rPr>
                <w:rFonts w:ascii="Calibri" w:eastAsia="Calibri" w:hAnsi="Calibri" w:cs="Calibri"/>
                <w:color w:val="000000" w:themeColor="text1"/>
                <w:sz w:val="24"/>
                <w:szCs w:val="24"/>
              </w:rPr>
              <w:t xml:space="preserve"> Kentucky</w:t>
            </w:r>
            <w:r>
              <w:br/>
            </w:r>
            <w:r w:rsidRPr="0330BD01">
              <w:rPr>
                <w:rFonts w:ascii="Calibri" w:eastAsia="Calibri" w:hAnsi="Calibri" w:cs="Calibri"/>
                <w:color w:val="000000" w:themeColor="text1"/>
                <w:sz w:val="24"/>
                <w:szCs w:val="24"/>
              </w:rPr>
              <w:t xml:space="preserve"> Ohio</w:t>
            </w:r>
            <w:r>
              <w:br/>
            </w:r>
            <w:r w:rsidRPr="0330BD01">
              <w:rPr>
                <w:rFonts w:ascii="Calibri" w:eastAsia="Calibri" w:hAnsi="Calibri" w:cs="Calibri"/>
                <w:color w:val="000000" w:themeColor="text1"/>
                <w:sz w:val="24"/>
                <w:szCs w:val="24"/>
              </w:rPr>
              <w:t xml:space="preserve"> United States</w:t>
            </w:r>
          </w:p>
        </w:tc>
        <w:tc>
          <w:tcPr>
            <w:tcW w:w="3052" w:type="dxa"/>
            <w:tcBorders>
              <w:top w:val="nil"/>
              <w:left w:val="nil"/>
              <w:bottom w:val="nil"/>
              <w:right w:val="nil"/>
            </w:tcBorders>
            <w:tcMar>
              <w:top w:w="15" w:type="dxa"/>
              <w:left w:w="15" w:type="dxa"/>
              <w:right w:w="15" w:type="dxa"/>
            </w:tcMar>
          </w:tcPr>
          <w:p w14:paraId="0703646C" w14:textId="15C53951" w:rsidR="0330BD01" w:rsidRDefault="0330BD01" w:rsidP="0330BD01">
            <w:pPr>
              <w:spacing w:after="0"/>
            </w:pPr>
            <w:r w:rsidRPr="0330BD01">
              <w:rPr>
                <w:rFonts w:ascii="Calibri" w:eastAsia="Calibri" w:hAnsi="Calibri" w:cs="Calibri"/>
                <w:color w:val="000000" w:themeColor="text1"/>
                <w:sz w:val="24"/>
                <w:szCs w:val="24"/>
              </w:rPr>
              <w:t>Prescription Monitoring Program Information Exchange (PMIX) Architecture Version 1.0</w:t>
            </w:r>
          </w:p>
        </w:tc>
        <w:tc>
          <w:tcPr>
            <w:tcW w:w="6528" w:type="dxa"/>
            <w:tcBorders>
              <w:top w:val="nil"/>
              <w:left w:val="nil"/>
              <w:bottom w:val="nil"/>
              <w:right w:val="nil"/>
            </w:tcBorders>
            <w:tcMar>
              <w:top w:w="15" w:type="dxa"/>
              <w:left w:w="15" w:type="dxa"/>
              <w:right w:w="15" w:type="dxa"/>
            </w:tcMar>
          </w:tcPr>
          <w:p w14:paraId="1CF9250F" w14:textId="2E19E398" w:rsidR="0330BD01" w:rsidRDefault="0330BD01" w:rsidP="0330BD01">
            <w:pPr>
              <w:spacing w:after="0"/>
            </w:pPr>
            <w:r w:rsidRPr="0330BD01">
              <w:rPr>
                <w:rFonts w:ascii="Calibri" w:eastAsia="Calibri" w:hAnsi="Calibri" w:cs="Calibri"/>
                <w:color w:val="000000" w:themeColor="text1"/>
                <w:sz w:val="24"/>
                <w:szCs w:val="24"/>
              </w:rPr>
              <w:t>Provide the framework to make Prescription Monitoring Program (PMP) interoperability possible and to reduce the risk and cost of implementation</w:t>
            </w:r>
          </w:p>
        </w:tc>
      </w:tr>
      <w:tr w:rsidR="0330BD01" w14:paraId="4FC4C260" w14:textId="77777777" w:rsidTr="0330BD01">
        <w:trPr>
          <w:trHeight w:val="615"/>
        </w:trPr>
        <w:tc>
          <w:tcPr>
            <w:tcW w:w="788" w:type="dxa"/>
            <w:tcBorders>
              <w:top w:val="nil"/>
              <w:left w:val="nil"/>
              <w:bottom w:val="nil"/>
              <w:right w:val="nil"/>
            </w:tcBorders>
            <w:tcMar>
              <w:top w:w="15" w:type="dxa"/>
              <w:left w:w="15" w:type="dxa"/>
              <w:right w:w="15" w:type="dxa"/>
            </w:tcMar>
          </w:tcPr>
          <w:p w14:paraId="69AC1F97" w14:textId="79A7DB36" w:rsidR="0330BD01" w:rsidRDefault="0330BD01" w:rsidP="0330BD01">
            <w:pPr>
              <w:spacing w:after="0"/>
            </w:pPr>
            <w:r w:rsidRPr="0330BD01">
              <w:rPr>
                <w:rFonts w:ascii="Calibri" w:eastAsia="Calibri" w:hAnsi="Calibri" w:cs="Calibri"/>
                <w:color w:val="000000" w:themeColor="text1"/>
                <w:sz w:val="24"/>
                <w:szCs w:val="24"/>
              </w:rPr>
              <w:t>2013</w:t>
            </w:r>
          </w:p>
        </w:tc>
        <w:tc>
          <w:tcPr>
            <w:tcW w:w="2693" w:type="dxa"/>
            <w:tcBorders>
              <w:top w:val="nil"/>
              <w:left w:val="nil"/>
              <w:bottom w:val="nil"/>
              <w:right w:val="nil"/>
            </w:tcBorders>
            <w:tcMar>
              <w:top w:w="15" w:type="dxa"/>
              <w:left w:w="15" w:type="dxa"/>
              <w:right w:w="15" w:type="dxa"/>
            </w:tcMar>
          </w:tcPr>
          <w:p w14:paraId="001D192F" w14:textId="389860CB" w:rsidR="0330BD01" w:rsidRDefault="0330BD01" w:rsidP="0330BD01">
            <w:pPr>
              <w:spacing w:after="0"/>
            </w:pPr>
            <w:r w:rsidRPr="0330BD01">
              <w:rPr>
                <w:rFonts w:ascii="Calibri" w:eastAsia="Calibri" w:hAnsi="Calibri" w:cs="Calibri"/>
                <w:sz w:val="24"/>
                <w:szCs w:val="24"/>
              </w:rPr>
              <w:t>NIEM Impact on Agricultural Reporting</w:t>
            </w:r>
          </w:p>
        </w:tc>
        <w:tc>
          <w:tcPr>
            <w:tcW w:w="1338" w:type="dxa"/>
            <w:tcBorders>
              <w:top w:val="nil"/>
              <w:left w:val="nil"/>
              <w:bottom w:val="nil"/>
              <w:right w:val="nil"/>
            </w:tcBorders>
            <w:tcMar>
              <w:top w:w="15" w:type="dxa"/>
              <w:left w:w="15" w:type="dxa"/>
              <w:right w:w="15" w:type="dxa"/>
            </w:tcMar>
          </w:tcPr>
          <w:p w14:paraId="52CBA143" w14:textId="38DDC533"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4F75833E" w14:textId="28D722D6" w:rsidR="0330BD01" w:rsidRDefault="0330BD01"/>
        </w:tc>
        <w:tc>
          <w:tcPr>
            <w:tcW w:w="6528" w:type="dxa"/>
            <w:tcBorders>
              <w:top w:val="nil"/>
              <w:left w:val="nil"/>
              <w:bottom w:val="nil"/>
              <w:right w:val="nil"/>
            </w:tcBorders>
            <w:tcMar>
              <w:top w:w="15" w:type="dxa"/>
              <w:left w:w="15" w:type="dxa"/>
              <w:right w:w="15" w:type="dxa"/>
            </w:tcMar>
          </w:tcPr>
          <w:p w14:paraId="7E37DE7C" w14:textId="69E62385" w:rsidR="0330BD01" w:rsidRDefault="0330BD01" w:rsidP="0330BD01">
            <w:pPr>
              <w:spacing w:after="0"/>
            </w:pPr>
            <w:r w:rsidRPr="0330BD01">
              <w:rPr>
                <w:rFonts w:ascii="Calibri" w:eastAsia="Calibri" w:hAnsi="Calibri" w:cs="Calibri"/>
                <w:sz w:val="24"/>
                <w:szCs w:val="24"/>
              </w:rPr>
              <w:t>Create a "one-stop" reporting process so that the USDA agencies could share data internally, allowing farmers to provide their information just once</w:t>
            </w:r>
          </w:p>
        </w:tc>
      </w:tr>
      <w:tr w:rsidR="0330BD01" w14:paraId="6020177C" w14:textId="77777777" w:rsidTr="0330BD01">
        <w:trPr>
          <w:trHeight w:val="1860"/>
        </w:trPr>
        <w:tc>
          <w:tcPr>
            <w:tcW w:w="788" w:type="dxa"/>
            <w:tcBorders>
              <w:top w:val="nil"/>
              <w:left w:val="nil"/>
              <w:bottom w:val="nil"/>
              <w:right w:val="nil"/>
            </w:tcBorders>
            <w:tcMar>
              <w:top w:w="15" w:type="dxa"/>
              <w:left w:w="15" w:type="dxa"/>
              <w:right w:w="15" w:type="dxa"/>
            </w:tcMar>
          </w:tcPr>
          <w:p w14:paraId="46685AB4" w14:textId="73514E8E" w:rsidR="0330BD01" w:rsidRDefault="0330BD01" w:rsidP="0330BD01">
            <w:pPr>
              <w:spacing w:after="0"/>
            </w:pPr>
            <w:r w:rsidRPr="0330BD01">
              <w:rPr>
                <w:rFonts w:ascii="Calibri" w:eastAsia="Calibri" w:hAnsi="Calibri" w:cs="Calibri"/>
                <w:color w:val="333333"/>
                <w:sz w:val="24"/>
                <w:szCs w:val="24"/>
              </w:rPr>
              <w:t>2013</w:t>
            </w:r>
          </w:p>
        </w:tc>
        <w:tc>
          <w:tcPr>
            <w:tcW w:w="2693" w:type="dxa"/>
            <w:tcBorders>
              <w:top w:val="nil"/>
              <w:left w:val="nil"/>
              <w:bottom w:val="nil"/>
              <w:right w:val="nil"/>
            </w:tcBorders>
            <w:tcMar>
              <w:top w:w="15" w:type="dxa"/>
              <w:left w:w="15" w:type="dxa"/>
              <w:right w:w="15" w:type="dxa"/>
            </w:tcMar>
          </w:tcPr>
          <w:p w14:paraId="4297D80B" w14:textId="0AE5607B" w:rsidR="0330BD01" w:rsidRDefault="0330BD01" w:rsidP="0330BD01">
            <w:pPr>
              <w:spacing w:after="0"/>
            </w:pPr>
            <w:r w:rsidRPr="0330BD01">
              <w:rPr>
                <w:rFonts w:ascii="Calibri" w:eastAsia="Calibri" w:hAnsi="Calibri" w:cs="Calibri"/>
                <w:color w:val="333333"/>
                <w:sz w:val="24"/>
                <w:szCs w:val="24"/>
              </w:rPr>
              <w:t>NIEM's Impact on Maritime</w:t>
            </w:r>
          </w:p>
        </w:tc>
        <w:tc>
          <w:tcPr>
            <w:tcW w:w="1338" w:type="dxa"/>
            <w:tcBorders>
              <w:top w:val="nil"/>
              <w:left w:val="nil"/>
              <w:bottom w:val="nil"/>
              <w:right w:val="nil"/>
            </w:tcBorders>
            <w:tcMar>
              <w:top w:w="15" w:type="dxa"/>
              <w:left w:w="15" w:type="dxa"/>
              <w:right w:w="15" w:type="dxa"/>
            </w:tcMar>
          </w:tcPr>
          <w:p w14:paraId="1737E520" w14:textId="091FA2D8" w:rsidR="0330BD01" w:rsidRDefault="0330BD01" w:rsidP="0330BD01">
            <w:pPr>
              <w:spacing w:after="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International</w:t>
            </w:r>
          </w:p>
        </w:tc>
        <w:tc>
          <w:tcPr>
            <w:tcW w:w="3052" w:type="dxa"/>
            <w:tcBorders>
              <w:top w:val="nil"/>
              <w:left w:val="nil"/>
              <w:bottom w:val="nil"/>
              <w:right w:val="nil"/>
            </w:tcBorders>
            <w:tcMar>
              <w:top w:w="15" w:type="dxa"/>
              <w:left w:w="15" w:type="dxa"/>
              <w:right w:w="15" w:type="dxa"/>
            </w:tcMar>
          </w:tcPr>
          <w:p w14:paraId="2CEE4B00" w14:textId="20E68438" w:rsidR="0330BD01" w:rsidRDefault="0330BD01" w:rsidP="0330BD01">
            <w:pPr>
              <w:spacing w:after="0"/>
            </w:pPr>
            <w:r w:rsidRPr="0330BD01">
              <w:rPr>
                <w:rFonts w:ascii="Calibri" w:eastAsia="Calibri" w:hAnsi="Calibri" w:cs="Calibri"/>
                <w:color w:val="333333"/>
                <w:sz w:val="24"/>
                <w:szCs w:val="24"/>
              </w:rPr>
              <w:t>Joint Inter-Agency Task Force South's (JIATF-S) Mission</w:t>
            </w:r>
          </w:p>
        </w:tc>
        <w:tc>
          <w:tcPr>
            <w:tcW w:w="6528" w:type="dxa"/>
            <w:tcBorders>
              <w:top w:val="nil"/>
              <w:left w:val="nil"/>
              <w:bottom w:val="nil"/>
              <w:right w:val="nil"/>
            </w:tcBorders>
            <w:tcMar>
              <w:top w:w="15" w:type="dxa"/>
              <w:left w:w="15" w:type="dxa"/>
              <w:right w:w="15" w:type="dxa"/>
            </w:tcMar>
          </w:tcPr>
          <w:p w14:paraId="5160A8EF" w14:textId="16952D16" w:rsidR="0330BD01" w:rsidRDefault="0330BD01" w:rsidP="0330BD01">
            <w:pPr>
              <w:spacing w:after="0"/>
              <w:rPr>
                <w:rFonts w:ascii="Calibri" w:eastAsia="Calibri" w:hAnsi="Calibri" w:cs="Calibri"/>
                <w:color w:val="333333"/>
                <w:sz w:val="24"/>
                <w:szCs w:val="24"/>
              </w:rPr>
            </w:pPr>
            <w:r w:rsidRPr="0330BD01">
              <w:rPr>
                <w:rFonts w:ascii="Calibri" w:eastAsia="Calibri" w:hAnsi="Calibri" w:cs="Calibri"/>
                <w:color w:val="333333"/>
                <w:sz w:val="24"/>
                <w:szCs w:val="24"/>
              </w:rPr>
              <w:t>Requires sharing information about activities among mission partners. Each mission partner, many of whom are international partner nation (PN), has their own IT systems and programs with limited funds for modifications or upgrades.  All JIATF-S solutions must be low cost and easy to implement</w:t>
            </w:r>
            <w:r>
              <w:br/>
            </w:r>
            <w:r w:rsidRPr="0330BD01">
              <w:rPr>
                <w:rFonts w:ascii="Calibri" w:eastAsia="Calibri" w:hAnsi="Calibri" w:cs="Calibri"/>
                <w:color w:val="333333"/>
                <w:sz w:val="24"/>
                <w:szCs w:val="24"/>
              </w:rPr>
              <w:t xml:space="preserve"> </w:t>
            </w:r>
            <w:r>
              <w:br/>
            </w:r>
          </w:p>
        </w:tc>
      </w:tr>
      <w:tr w:rsidR="0330BD01" w14:paraId="47C15DD0" w14:textId="77777777" w:rsidTr="0330BD01">
        <w:trPr>
          <w:trHeight w:val="2790"/>
        </w:trPr>
        <w:tc>
          <w:tcPr>
            <w:tcW w:w="788" w:type="dxa"/>
            <w:tcBorders>
              <w:top w:val="nil"/>
              <w:left w:val="nil"/>
              <w:bottom w:val="nil"/>
              <w:right w:val="nil"/>
            </w:tcBorders>
            <w:tcMar>
              <w:top w:w="15" w:type="dxa"/>
              <w:left w:w="15" w:type="dxa"/>
              <w:right w:w="15" w:type="dxa"/>
            </w:tcMar>
          </w:tcPr>
          <w:p w14:paraId="6BE7361A" w14:textId="5B59305B" w:rsidR="0330BD01" w:rsidRDefault="0330BD01" w:rsidP="0330BD01">
            <w:pPr>
              <w:spacing w:after="0"/>
            </w:pPr>
            <w:r w:rsidRPr="0330BD01">
              <w:rPr>
                <w:rFonts w:ascii="Calibri" w:eastAsia="Calibri" w:hAnsi="Calibri" w:cs="Calibri"/>
                <w:color w:val="000000" w:themeColor="text1"/>
                <w:sz w:val="24"/>
                <w:szCs w:val="24"/>
              </w:rPr>
              <w:lastRenderedPageBreak/>
              <w:t>2013</w:t>
            </w:r>
          </w:p>
        </w:tc>
        <w:tc>
          <w:tcPr>
            <w:tcW w:w="2693" w:type="dxa"/>
            <w:tcBorders>
              <w:top w:val="nil"/>
              <w:left w:val="nil"/>
              <w:bottom w:val="nil"/>
              <w:right w:val="nil"/>
            </w:tcBorders>
            <w:tcMar>
              <w:top w:w="15" w:type="dxa"/>
              <w:left w:w="15" w:type="dxa"/>
              <w:right w:w="15" w:type="dxa"/>
            </w:tcMar>
          </w:tcPr>
          <w:p w14:paraId="4844A067" w14:textId="77BB2879" w:rsidR="0330BD01" w:rsidRDefault="0330BD01" w:rsidP="0330BD01">
            <w:pPr>
              <w:spacing w:after="0"/>
            </w:pPr>
            <w:r w:rsidRPr="0330BD01">
              <w:rPr>
                <w:rFonts w:ascii="Calibri" w:eastAsia="Calibri" w:hAnsi="Calibri" w:cs="Calibri"/>
                <w:sz w:val="24"/>
                <w:szCs w:val="24"/>
              </w:rPr>
              <w:t>Commonwealth of Virginia's Enterprise Information Architecture &amp; NIEM Integration Strategy</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NASCIO Innovations Forum</w:t>
            </w:r>
          </w:p>
        </w:tc>
        <w:tc>
          <w:tcPr>
            <w:tcW w:w="1338" w:type="dxa"/>
            <w:tcBorders>
              <w:top w:val="nil"/>
              <w:left w:val="nil"/>
              <w:bottom w:val="nil"/>
              <w:right w:val="nil"/>
            </w:tcBorders>
            <w:tcMar>
              <w:top w:w="15" w:type="dxa"/>
              <w:left w:w="15" w:type="dxa"/>
              <w:right w:w="15" w:type="dxa"/>
            </w:tcMar>
          </w:tcPr>
          <w:p w14:paraId="2957E072" w14:textId="5615F081" w:rsidR="0330BD01" w:rsidRDefault="0330BD01" w:rsidP="0330BD01">
            <w:pPr>
              <w:spacing w:after="0"/>
            </w:pPr>
            <w:r w:rsidRPr="0330BD01">
              <w:rPr>
                <w:rFonts w:ascii="Calibri" w:eastAsia="Calibri" w:hAnsi="Calibri" w:cs="Calibri"/>
                <w:sz w:val="24"/>
                <w:szCs w:val="24"/>
              </w:rPr>
              <w:t>Virginia</w:t>
            </w:r>
          </w:p>
        </w:tc>
        <w:tc>
          <w:tcPr>
            <w:tcW w:w="3052" w:type="dxa"/>
            <w:tcBorders>
              <w:top w:val="nil"/>
              <w:left w:val="nil"/>
              <w:bottom w:val="nil"/>
              <w:right w:val="nil"/>
            </w:tcBorders>
            <w:tcMar>
              <w:top w:w="15" w:type="dxa"/>
              <w:left w:w="15" w:type="dxa"/>
              <w:right w:w="15" w:type="dxa"/>
            </w:tcMar>
          </w:tcPr>
          <w:p w14:paraId="4576994E" w14:textId="3461EE13" w:rsidR="0330BD01" w:rsidRDefault="0330BD01" w:rsidP="0330BD01">
            <w:pPr>
              <w:spacing w:after="0"/>
            </w:pPr>
            <w:r w:rsidRPr="0330BD01">
              <w:rPr>
                <w:rFonts w:ascii="Calibri" w:eastAsia="Calibri" w:hAnsi="Calibri" w:cs="Calibri"/>
                <w:sz w:val="24"/>
                <w:szCs w:val="24"/>
              </w:rPr>
              <w:t xml:space="preserve">NIEM Person Standard </w:t>
            </w:r>
          </w:p>
        </w:tc>
        <w:tc>
          <w:tcPr>
            <w:tcW w:w="6528" w:type="dxa"/>
            <w:tcBorders>
              <w:top w:val="nil"/>
              <w:left w:val="nil"/>
              <w:bottom w:val="nil"/>
              <w:right w:val="nil"/>
            </w:tcBorders>
            <w:tcMar>
              <w:top w:w="15" w:type="dxa"/>
              <w:left w:w="15" w:type="dxa"/>
              <w:right w:w="15" w:type="dxa"/>
            </w:tcMar>
          </w:tcPr>
          <w:p w14:paraId="4F0A4144" w14:textId="6E51E1A7" w:rsidR="0330BD01" w:rsidRDefault="0330BD01" w:rsidP="0330BD01">
            <w:pPr>
              <w:spacing w:after="0"/>
            </w:pPr>
            <w:r w:rsidRPr="0330BD01">
              <w:rPr>
                <w:rFonts w:ascii="Calibri" w:eastAsia="Calibri" w:hAnsi="Calibri" w:cs="Calibri"/>
                <w:sz w:val="24"/>
                <w:szCs w:val="24"/>
              </w:rPr>
              <w:t>— Adopt as a Commonwealth Data Standard the NIEM Core Person Data elements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Foster semantic interoperability among Commonwealth Agency data systems based on adopted Federal standards / specifications and industry best practices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Meet the statutory requirements under Item 427 of the 2012 &amp; 2013 Appropriation Acts, requiring standardization of "all citizen-centric" data</w:t>
            </w:r>
          </w:p>
        </w:tc>
      </w:tr>
      <w:tr w:rsidR="0330BD01" w14:paraId="68736D9F" w14:textId="77777777" w:rsidTr="0330BD01">
        <w:trPr>
          <w:trHeight w:val="1245"/>
        </w:trPr>
        <w:tc>
          <w:tcPr>
            <w:tcW w:w="788" w:type="dxa"/>
            <w:tcBorders>
              <w:top w:val="nil"/>
              <w:left w:val="nil"/>
              <w:bottom w:val="nil"/>
              <w:right w:val="nil"/>
            </w:tcBorders>
            <w:tcMar>
              <w:top w:w="15" w:type="dxa"/>
              <w:left w:w="15" w:type="dxa"/>
              <w:right w:w="15" w:type="dxa"/>
            </w:tcMar>
          </w:tcPr>
          <w:p w14:paraId="3C128EDD" w14:textId="02E79087" w:rsidR="0330BD01" w:rsidRDefault="0330BD01" w:rsidP="0330BD01">
            <w:pPr>
              <w:spacing w:after="0"/>
            </w:pPr>
            <w:r w:rsidRPr="0330BD01">
              <w:rPr>
                <w:rFonts w:ascii="Calibri" w:eastAsia="Calibri" w:hAnsi="Calibri" w:cs="Calibri"/>
                <w:color w:val="000000" w:themeColor="text1"/>
                <w:sz w:val="24"/>
                <w:szCs w:val="24"/>
              </w:rPr>
              <w:t>2013</w:t>
            </w:r>
          </w:p>
        </w:tc>
        <w:tc>
          <w:tcPr>
            <w:tcW w:w="2693" w:type="dxa"/>
            <w:tcBorders>
              <w:top w:val="nil"/>
              <w:left w:val="nil"/>
              <w:bottom w:val="nil"/>
              <w:right w:val="nil"/>
            </w:tcBorders>
            <w:tcMar>
              <w:top w:w="15" w:type="dxa"/>
              <w:left w:w="15" w:type="dxa"/>
              <w:right w:w="15" w:type="dxa"/>
            </w:tcMar>
          </w:tcPr>
          <w:p w14:paraId="77D46D87" w14:textId="1CEBDEF7" w:rsidR="0330BD01" w:rsidRDefault="0330BD01" w:rsidP="0330BD01">
            <w:pPr>
              <w:spacing w:after="0"/>
            </w:pPr>
            <w:r w:rsidRPr="0330BD01">
              <w:rPr>
                <w:rFonts w:ascii="Calibri" w:eastAsia="Calibri" w:hAnsi="Calibri" w:cs="Calibri"/>
                <w:color w:val="333333"/>
                <w:sz w:val="24"/>
                <w:szCs w:val="24"/>
              </w:rPr>
              <w:t>NIEM Schema Development and Model Search Vendors &amp; Products</w:t>
            </w:r>
          </w:p>
        </w:tc>
        <w:tc>
          <w:tcPr>
            <w:tcW w:w="1338" w:type="dxa"/>
            <w:tcBorders>
              <w:top w:val="nil"/>
              <w:left w:val="nil"/>
              <w:bottom w:val="nil"/>
              <w:right w:val="nil"/>
            </w:tcBorders>
            <w:tcMar>
              <w:top w:w="15" w:type="dxa"/>
              <w:left w:w="15" w:type="dxa"/>
              <w:right w:w="15" w:type="dxa"/>
            </w:tcMar>
          </w:tcPr>
          <w:p w14:paraId="5E1AB756" w14:textId="4AD462D8" w:rsidR="0330BD01" w:rsidRDefault="0330BD01"/>
        </w:tc>
        <w:tc>
          <w:tcPr>
            <w:tcW w:w="3052" w:type="dxa"/>
            <w:tcBorders>
              <w:top w:val="nil"/>
              <w:left w:val="nil"/>
              <w:bottom w:val="nil"/>
              <w:right w:val="nil"/>
            </w:tcBorders>
            <w:tcMar>
              <w:top w:w="15" w:type="dxa"/>
              <w:left w:w="15" w:type="dxa"/>
              <w:right w:w="15" w:type="dxa"/>
            </w:tcMar>
          </w:tcPr>
          <w:p w14:paraId="09DDF667" w14:textId="0C11BC75" w:rsidR="0330BD01" w:rsidRDefault="0330BD01" w:rsidP="0330BD01">
            <w:pPr>
              <w:spacing w:after="0"/>
            </w:pPr>
            <w:r w:rsidRPr="0330BD01">
              <w:rPr>
                <w:rFonts w:ascii="Calibri" w:eastAsia="Calibri" w:hAnsi="Calibri" w:cs="Calibri"/>
                <w:sz w:val="24"/>
                <w:szCs w:val="24"/>
              </w:rPr>
              <w:t>NIEM Unified Modeling Language (UML)</w:t>
            </w:r>
          </w:p>
        </w:tc>
        <w:tc>
          <w:tcPr>
            <w:tcW w:w="6528" w:type="dxa"/>
            <w:tcBorders>
              <w:top w:val="nil"/>
              <w:left w:val="nil"/>
              <w:bottom w:val="nil"/>
              <w:right w:val="nil"/>
            </w:tcBorders>
            <w:tcMar>
              <w:top w:w="15" w:type="dxa"/>
              <w:left w:w="15" w:type="dxa"/>
              <w:right w:w="15" w:type="dxa"/>
            </w:tcMar>
          </w:tcPr>
          <w:p w14:paraId="29E39A0C" w14:textId="21B70B4D" w:rsidR="0330BD01" w:rsidRDefault="0330BD01" w:rsidP="0330BD01">
            <w:pPr>
              <w:spacing w:after="0"/>
            </w:pPr>
            <w:r w:rsidRPr="0330BD01">
              <w:rPr>
                <w:rFonts w:ascii="Calibri" w:eastAsia="Calibri" w:hAnsi="Calibri" w:cs="Calibri"/>
                <w:sz w:val="24"/>
                <w:szCs w:val="24"/>
              </w:rPr>
              <w:t xml:space="preserve">The NIEM Program Management Office (PMO) anticipates NIEM-UML will enable greater adoption of NIEM by tool vendors, whose tools will simplify the development and implementation of NIEM-based information exchange and domain development and management. </w:t>
            </w:r>
          </w:p>
        </w:tc>
      </w:tr>
      <w:tr w:rsidR="0330BD01" w14:paraId="4668E2D4" w14:textId="77777777" w:rsidTr="0330BD01">
        <w:trPr>
          <w:trHeight w:val="615"/>
        </w:trPr>
        <w:tc>
          <w:tcPr>
            <w:tcW w:w="788" w:type="dxa"/>
            <w:tcBorders>
              <w:top w:val="nil"/>
              <w:left w:val="nil"/>
              <w:bottom w:val="nil"/>
              <w:right w:val="nil"/>
            </w:tcBorders>
            <w:tcMar>
              <w:top w:w="15" w:type="dxa"/>
              <w:left w:w="15" w:type="dxa"/>
              <w:right w:w="15" w:type="dxa"/>
            </w:tcMar>
          </w:tcPr>
          <w:p w14:paraId="14C8931D" w14:textId="6C7D636A" w:rsidR="0330BD01" w:rsidRDefault="0330BD01" w:rsidP="0330BD01">
            <w:pPr>
              <w:spacing w:after="0"/>
            </w:pPr>
            <w:r w:rsidRPr="0330BD01">
              <w:rPr>
                <w:rFonts w:ascii="Calibri" w:eastAsia="Calibri" w:hAnsi="Calibri" w:cs="Calibri"/>
                <w:color w:val="000000" w:themeColor="text1"/>
                <w:sz w:val="24"/>
                <w:szCs w:val="24"/>
              </w:rPr>
              <w:t>2014</w:t>
            </w:r>
          </w:p>
        </w:tc>
        <w:tc>
          <w:tcPr>
            <w:tcW w:w="2693" w:type="dxa"/>
            <w:tcBorders>
              <w:top w:val="nil"/>
              <w:left w:val="nil"/>
              <w:bottom w:val="nil"/>
              <w:right w:val="nil"/>
            </w:tcBorders>
            <w:tcMar>
              <w:top w:w="15" w:type="dxa"/>
              <w:left w:w="15" w:type="dxa"/>
              <w:right w:w="15" w:type="dxa"/>
            </w:tcMar>
          </w:tcPr>
          <w:p w14:paraId="4290D39F" w14:textId="40742C64" w:rsidR="0330BD01" w:rsidRDefault="0330BD01" w:rsidP="0330BD01">
            <w:pPr>
              <w:spacing w:after="0"/>
            </w:pPr>
            <w:r w:rsidRPr="0330BD01">
              <w:rPr>
                <w:rFonts w:ascii="Calibri" w:eastAsia="Calibri" w:hAnsi="Calibri" w:cs="Calibri"/>
                <w:sz w:val="24"/>
                <w:szCs w:val="24"/>
              </w:rPr>
              <w:t>NIEM: The Key to Improved Information Sharing</w:t>
            </w:r>
          </w:p>
        </w:tc>
        <w:tc>
          <w:tcPr>
            <w:tcW w:w="1338" w:type="dxa"/>
            <w:tcBorders>
              <w:top w:val="nil"/>
              <w:left w:val="nil"/>
              <w:bottom w:val="nil"/>
              <w:right w:val="nil"/>
            </w:tcBorders>
            <w:tcMar>
              <w:top w:w="15" w:type="dxa"/>
              <w:left w:w="15" w:type="dxa"/>
              <w:right w:w="15" w:type="dxa"/>
            </w:tcMar>
          </w:tcPr>
          <w:p w14:paraId="2126BC48" w14:textId="01677316" w:rsidR="0330BD01" w:rsidRDefault="0330BD01"/>
        </w:tc>
        <w:tc>
          <w:tcPr>
            <w:tcW w:w="3052" w:type="dxa"/>
            <w:tcBorders>
              <w:top w:val="nil"/>
              <w:left w:val="nil"/>
              <w:bottom w:val="nil"/>
              <w:right w:val="nil"/>
            </w:tcBorders>
            <w:tcMar>
              <w:top w:w="15" w:type="dxa"/>
              <w:left w:w="15" w:type="dxa"/>
              <w:right w:w="15" w:type="dxa"/>
            </w:tcMar>
          </w:tcPr>
          <w:p w14:paraId="598376BD" w14:textId="1C1A4C86" w:rsidR="0330BD01" w:rsidRDefault="0330BD01"/>
        </w:tc>
        <w:tc>
          <w:tcPr>
            <w:tcW w:w="6528" w:type="dxa"/>
            <w:tcBorders>
              <w:top w:val="nil"/>
              <w:left w:val="nil"/>
              <w:bottom w:val="nil"/>
              <w:right w:val="nil"/>
            </w:tcBorders>
            <w:tcMar>
              <w:top w:w="15" w:type="dxa"/>
              <w:left w:w="15" w:type="dxa"/>
              <w:right w:w="15" w:type="dxa"/>
            </w:tcMar>
          </w:tcPr>
          <w:p w14:paraId="478D283D" w14:textId="166D9DFE" w:rsidR="0330BD01" w:rsidRDefault="0330BD01" w:rsidP="0330BD01">
            <w:pPr>
              <w:spacing w:after="0"/>
            </w:pPr>
            <w:r w:rsidRPr="0330BD01">
              <w:rPr>
                <w:rFonts w:ascii="Calibri" w:eastAsia="Calibri" w:hAnsi="Calibri" w:cs="Calibri"/>
                <w:sz w:val="24"/>
                <w:szCs w:val="24"/>
              </w:rPr>
              <w:t xml:space="preserve">Urge the Obama Administration to fully support NIEM and champion its use throughout the government.  </w:t>
            </w:r>
          </w:p>
        </w:tc>
      </w:tr>
      <w:tr w:rsidR="0330BD01" w14:paraId="750CC1B6" w14:textId="77777777" w:rsidTr="0330BD01">
        <w:trPr>
          <w:trHeight w:val="2175"/>
        </w:trPr>
        <w:tc>
          <w:tcPr>
            <w:tcW w:w="788" w:type="dxa"/>
            <w:tcBorders>
              <w:top w:val="nil"/>
              <w:left w:val="nil"/>
              <w:bottom w:val="nil"/>
              <w:right w:val="nil"/>
            </w:tcBorders>
            <w:tcMar>
              <w:top w:w="15" w:type="dxa"/>
              <w:left w:w="15" w:type="dxa"/>
              <w:right w:w="15" w:type="dxa"/>
            </w:tcMar>
          </w:tcPr>
          <w:p w14:paraId="08D73766" w14:textId="0BBACBFA" w:rsidR="0330BD01" w:rsidRDefault="0330BD01" w:rsidP="0330BD01">
            <w:pPr>
              <w:spacing w:after="0"/>
            </w:pPr>
            <w:r w:rsidRPr="0330BD01">
              <w:rPr>
                <w:rFonts w:ascii="Calibri" w:eastAsia="Calibri" w:hAnsi="Calibri" w:cs="Calibri"/>
                <w:color w:val="000000" w:themeColor="text1"/>
                <w:sz w:val="24"/>
                <w:szCs w:val="24"/>
              </w:rPr>
              <w:t>2015</w:t>
            </w:r>
          </w:p>
        </w:tc>
        <w:tc>
          <w:tcPr>
            <w:tcW w:w="2693" w:type="dxa"/>
            <w:tcBorders>
              <w:top w:val="nil"/>
              <w:left w:val="nil"/>
              <w:bottom w:val="nil"/>
              <w:right w:val="nil"/>
            </w:tcBorders>
            <w:tcMar>
              <w:top w:w="15" w:type="dxa"/>
              <w:left w:w="15" w:type="dxa"/>
              <w:right w:w="15" w:type="dxa"/>
            </w:tcMar>
          </w:tcPr>
          <w:p w14:paraId="6E72D363" w14:textId="5CEBBE2B" w:rsidR="0330BD01" w:rsidRDefault="0330BD01" w:rsidP="0330BD01">
            <w:pPr>
              <w:spacing w:after="0"/>
            </w:pPr>
            <w:r w:rsidRPr="0330BD01">
              <w:rPr>
                <w:rFonts w:ascii="Calibri" w:eastAsia="Calibri" w:hAnsi="Calibri" w:cs="Calibri"/>
                <w:sz w:val="24"/>
                <w:szCs w:val="24"/>
              </w:rPr>
              <w:t>Kansas Criminal Justice Information System (KCJIS): Electronic Disposition Reporting for DUIs and Traffic Safety</w:t>
            </w:r>
          </w:p>
        </w:tc>
        <w:tc>
          <w:tcPr>
            <w:tcW w:w="1338" w:type="dxa"/>
            <w:tcBorders>
              <w:top w:val="nil"/>
              <w:left w:val="nil"/>
              <w:bottom w:val="nil"/>
              <w:right w:val="nil"/>
            </w:tcBorders>
            <w:tcMar>
              <w:top w:w="15" w:type="dxa"/>
              <w:left w:w="15" w:type="dxa"/>
              <w:right w:w="15" w:type="dxa"/>
            </w:tcMar>
          </w:tcPr>
          <w:p w14:paraId="1AA0D7D5" w14:textId="6F8F8E02" w:rsidR="0330BD01" w:rsidRDefault="0330BD01" w:rsidP="0330BD01">
            <w:pPr>
              <w:spacing w:after="0"/>
            </w:pPr>
            <w:r w:rsidRPr="0330BD01">
              <w:rPr>
                <w:rFonts w:ascii="Calibri" w:eastAsia="Calibri" w:hAnsi="Calibri" w:cs="Calibri"/>
                <w:sz w:val="24"/>
                <w:szCs w:val="24"/>
              </w:rPr>
              <w:t>Kansas</w:t>
            </w:r>
          </w:p>
        </w:tc>
        <w:tc>
          <w:tcPr>
            <w:tcW w:w="3052" w:type="dxa"/>
            <w:tcBorders>
              <w:top w:val="nil"/>
              <w:left w:val="nil"/>
              <w:bottom w:val="nil"/>
              <w:right w:val="nil"/>
            </w:tcBorders>
            <w:tcMar>
              <w:top w:w="15" w:type="dxa"/>
              <w:left w:w="15" w:type="dxa"/>
              <w:right w:w="15" w:type="dxa"/>
            </w:tcMar>
          </w:tcPr>
          <w:p w14:paraId="3857F89E" w14:textId="55E452C0" w:rsidR="0330BD01" w:rsidRDefault="0330BD01"/>
        </w:tc>
        <w:tc>
          <w:tcPr>
            <w:tcW w:w="6528" w:type="dxa"/>
            <w:tcBorders>
              <w:top w:val="nil"/>
              <w:left w:val="nil"/>
              <w:bottom w:val="nil"/>
              <w:right w:val="nil"/>
            </w:tcBorders>
            <w:tcMar>
              <w:top w:w="15" w:type="dxa"/>
              <w:left w:w="15" w:type="dxa"/>
              <w:right w:w="15" w:type="dxa"/>
            </w:tcMar>
          </w:tcPr>
          <w:p w14:paraId="0B1C1345" w14:textId="7C2433BA" w:rsidR="0330BD01" w:rsidRDefault="0330BD01" w:rsidP="0330BD01">
            <w:pPr>
              <w:spacing w:after="0"/>
            </w:pPr>
            <w:r w:rsidRPr="0330BD01">
              <w:rPr>
                <w:rFonts w:ascii="Calibri" w:eastAsia="Calibri" w:hAnsi="Calibri" w:cs="Calibri"/>
                <w:sz w:val="24"/>
                <w:szCs w:val="24"/>
              </w:rPr>
              <w:t>The Kansas Bureau of Investigation (KBI) and the Kansas Department of Transportation utilized the Kansas Criminal Justice Information System (KCJIS) to improve electronic disposition reporting for DUI offenses.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NIEM helped make electronic disposition reporting possible for KCJIS.  It served as the data layer foundation for turning a time-consuming paper-based system into an efficient, web-based system.</w:t>
            </w:r>
          </w:p>
        </w:tc>
      </w:tr>
      <w:tr w:rsidR="0330BD01" w14:paraId="4957ACF4" w14:textId="77777777" w:rsidTr="0330BD01">
        <w:trPr>
          <w:trHeight w:val="4650"/>
        </w:trPr>
        <w:tc>
          <w:tcPr>
            <w:tcW w:w="788" w:type="dxa"/>
            <w:tcBorders>
              <w:top w:val="nil"/>
              <w:left w:val="nil"/>
              <w:bottom w:val="nil"/>
              <w:right w:val="nil"/>
            </w:tcBorders>
            <w:tcMar>
              <w:top w:w="15" w:type="dxa"/>
              <w:left w:w="15" w:type="dxa"/>
              <w:right w:w="15" w:type="dxa"/>
            </w:tcMar>
          </w:tcPr>
          <w:p w14:paraId="07381E0F" w14:textId="696D8B70" w:rsidR="0330BD01" w:rsidRDefault="0330BD01" w:rsidP="0330BD01">
            <w:pPr>
              <w:spacing w:after="0"/>
            </w:pPr>
            <w:r w:rsidRPr="0330BD01">
              <w:rPr>
                <w:rFonts w:ascii="Calibri" w:eastAsia="Calibri" w:hAnsi="Calibri" w:cs="Calibri"/>
                <w:color w:val="000000" w:themeColor="text1"/>
                <w:sz w:val="24"/>
                <w:szCs w:val="24"/>
              </w:rPr>
              <w:lastRenderedPageBreak/>
              <w:t>2015</w:t>
            </w:r>
          </w:p>
        </w:tc>
        <w:tc>
          <w:tcPr>
            <w:tcW w:w="2693" w:type="dxa"/>
            <w:tcBorders>
              <w:top w:val="nil"/>
              <w:left w:val="nil"/>
              <w:bottom w:val="nil"/>
              <w:right w:val="nil"/>
            </w:tcBorders>
            <w:tcMar>
              <w:top w:w="15" w:type="dxa"/>
              <w:left w:w="15" w:type="dxa"/>
              <w:right w:w="15" w:type="dxa"/>
            </w:tcMar>
          </w:tcPr>
          <w:p w14:paraId="5D631DC1" w14:textId="729C763F" w:rsidR="0330BD01" w:rsidRDefault="0330BD01" w:rsidP="0330BD01">
            <w:pPr>
              <w:spacing w:after="0"/>
            </w:pPr>
            <w:r w:rsidRPr="0330BD01">
              <w:rPr>
                <w:rFonts w:ascii="Calibri" w:eastAsia="Calibri" w:hAnsi="Calibri" w:cs="Calibri"/>
                <w:sz w:val="24"/>
                <w:szCs w:val="24"/>
              </w:rPr>
              <w:t xml:space="preserve">NASCIO &amp; NIEM Working Together: Advancing Information Exchange Efforts Across All Levels of Government </w:t>
            </w:r>
          </w:p>
        </w:tc>
        <w:tc>
          <w:tcPr>
            <w:tcW w:w="1338" w:type="dxa"/>
            <w:tcBorders>
              <w:top w:val="nil"/>
              <w:left w:val="nil"/>
              <w:bottom w:val="nil"/>
              <w:right w:val="nil"/>
            </w:tcBorders>
            <w:tcMar>
              <w:top w:w="15" w:type="dxa"/>
              <w:left w:w="15" w:type="dxa"/>
              <w:right w:w="15" w:type="dxa"/>
            </w:tcMar>
          </w:tcPr>
          <w:p w14:paraId="0A67F829" w14:textId="22B3966B" w:rsidR="0330BD01" w:rsidRDefault="0330BD01" w:rsidP="0330BD01">
            <w:pPr>
              <w:spacing w:after="0"/>
            </w:pPr>
            <w:r w:rsidRPr="0330BD01">
              <w:rPr>
                <w:rFonts w:ascii="Calibri" w:eastAsia="Calibri" w:hAnsi="Calibri" w:cs="Calibri"/>
                <w:sz w:val="24"/>
                <w:szCs w:val="24"/>
              </w:rPr>
              <w:t>Kansas</w:t>
            </w:r>
            <w:r>
              <w:br/>
            </w:r>
            <w:r w:rsidRPr="0330BD01">
              <w:rPr>
                <w:rFonts w:ascii="Calibri" w:eastAsia="Calibri" w:hAnsi="Calibri" w:cs="Calibri"/>
                <w:sz w:val="24"/>
                <w:szCs w:val="24"/>
              </w:rPr>
              <w:t xml:space="preserve"> Florida</w:t>
            </w:r>
          </w:p>
        </w:tc>
        <w:tc>
          <w:tcPr>
            <w:tcW w:w="3052" w:type="dxa"/>
            <w:tcBorders>
              <w:top w:val="nil"/>
              <w:left w:val="nil"/>
              <w:bottom w:val="nil"/>
              <w:right w:val="nil"/>
            </w:tcBorders>
            <w:tcMar>
              <w:top w:w="15" w:type="dxa"/>
              <w:left w:w="15" w:type="dxa"/>
              <w:right w:w="15" w:type="dxa"/>
            </w:tcMar>
          </w:tcPr>
          <w:p w14:paraId="31CC4ABE" w14:textId="10000757" w:rsidR="0330BD01" w:rsidRDefault="0330BD01" w:rsidP="0330BD01">
            <w:pPr>
              <w:spacing w:after="0"/>
            </w:pPr>
            <w:r w:rsidRPr="0330BD01">
              <w:rPr>
                <w:rFonts w:ascii="Calibri" w:eastAsia="Calibri" w:hAnsi="Calibri" w:cs="Calibri"/>
                <w:sz w:val="24"/>
                <w:szCs w:val="24"/>
              </w:rPr>
              <w:t>Best of NIEM Awards</w:t>
            </w:r>
          </w:p>
        </w:tc>
        <w:tc>
          <w:tcPr>
            <w:tcW w:w="6528" w:type="dxa"/>
            <w:tcBorders>
              <w:top w:val="nil"/>
              <w:left w:val="nil"/>
              <w:bottom w:val="nil"/>
              <w:right w:val="nil"/>
            </w:tcBorders>
            <w:tcMar>
              <w:top w:w="15" w:type="dxa"/>
              <w:left w:w="15" w:type="dxa"/>
              <w:right w:w="15" w:type="dxa"/>
            </w:tcMar>
          </w:tcPr>
          <w:p w14:paraId="43E278D0" w14:textId="7B502597" w:rsidR="0330BD01" w:rsidRDefault="0330BD01" w:rsidP="0330BD01">
            <w:pPr>
              <w:spacing w:after="0"/>
              <w:rPr>
                <w:rFonts w:ascii="Calibri" w:eastAsia="Calibri" w:hAnsi="Calibri" w:cs="Calibri"/>
                <w:sz w:val="24"/>
                <w:szCs w:val="24"/>
              </w:rPr>
            </w:pPr>
            <w:r w:rsidRPr="0330BD01">
              <w:rPr>
                <w:rFonts w:ascii="Calibri" w:eastAsia="Calibri" w:hAnsi="Calibri" w:cs="Calibri"/>
                <w:b/>
                <w:bCs/>
                <w:sz w:val="24"/>
                <w:szCs w:val="24"/>
              </w:rPr>
              <w:t>Kansas</w:t>
            </w:r>
            <w:r>
              <w:br/>
            </w:r>
            <w:r w:rsidRPr="0330BD01">
              <w:rPr>
                <w:rFonts w:ascii="Calibri" w:eastAsia="Calibri" w:hAnsi="Calibri" w:cs="Calibri"/>
                <w:sz w:val="24"/>
                <w:szCs w:val="24"/>
              </w:rPr>
              <w:t xml:space="preserve"> Kansas Criminal Justice Information System (KCJIS): Electronic Disposition Reporting for DUIs and Traffic Safety | KCJIS improved electronic disposition reporting for DUI offenses, which empowers public safety agencies to make informed, timely decisions that could improve transportation safety, prevent DUIs and even save lives</w:t>
            </w:r>
            <w:r>
              <w:br/>
            </w:r>
            <w:r w:rsidRPr="0330BD01">
              <w:rPr>
                <w:rFonts w:ascii="Calibri" w:eastAsia="Calibri" w:hAnsi="Calibri" w:cs="Calibri"/>
                <w:sz w:val="24"/>
                <w:szCs w:val="24"/>
              </w:rPr>
              <w:t xml:space="preserve"> </w:t>
            </w:r>
            <w:r>
              <w:br/>
            </w:r>
            <w:r w:rsidRPr="0330BD01">
              <w:rPr>
                <w:rFonts w:ascii="Calibri" w:eastAsia="Calibri" w:hAnsi="Calibri" w:cs="Calibri"/>
                <w:b/>
                <w:bCs/>
                <w:sz w:val="24"/>
                <w:szCs w:val="24"/>
              </w:rPr>
              <w:t>Florida</w:t>
            </w:r>
            <w:r>
              <w:br/>
            </w:r>
            <w:r w:rsidRPr="0330BD01">
              <w:rPr>
                <w:rFonts w:ascii="Calibri" w:eastAsia="Calibri" w:hAnsi="Calibri" w:cs="Calibri"/>
                <w:sz w:val="24"/>
                <w:szCs w:val="24"/>
              </w:rPr>
              <w:t xml:space="preserve"> Volusia County Florida Clerk of the Circuit Court: Comprehensive Case Information System (CCIS 3.0) | An effort to standardize and centralize crucial justice information, CCIS 3.0 enables diverse organizations and state agencies to effectively share, access, and query local court data and case files in real time</w:t>
            </w:r>
            <w:r>
              <w:br/>
            </w:r>
            <w:r w:rsidRPr="0330BD01">
              <w:rPr>
                <w:rFonts w:ascii="Calibri" w:eastAsia="Calibri" w:hAnsi="Calibri" w:cs="Calibri"/>
                <w:sz w:val="24"/>
                <w:szCs w:val="24"/>
              </w:rPr>
              <w:t xml:space="preserve"> </w:t>
            </w:r>
            <w:r>
              <w:br/>
            </w:r>
          </w:p>
        </w:tc>
      </w:tr>
      <w:tr w:rsidR="0330BD01" w14:paraId="15533652" w14:textId="77777777" w:rsidTr="0330BD01">
        <w:trPr>
          <w:trHeight w:val="2475"/>
        </w:trPr>
        <w:tc>
          <w:tcPr>
            <w:tcW w:w="788" w:type="dxa"/>
            <w:tcBorders>
              <w:top w:val="nil"/>
              <w:left w:val="nil"/>
              <w:bottom w:val="nil"/>
              <w:right w:val="nil"/>
            </w:tcBorders>
            <w:tcMar>
              <w:top w:w="15" w:type="dxa"/>
              <w:left w:w="15" w:type="dxa"/>
              <w:right w:w="15" w:type="dxa"/>
            </w:tcMar>
          </w:tcPr>
          <w:p w14:paraId="4826D4D8" w14:textId="00E293D1" w:rsidR="0330BD01" w:rsidRDefault="0330BD01" w:rsidP="0330BD01">
            <w:pPr>
              <w:spacing w:after="0"/>
            </w:pPr>
            <w:r w:rsidRPr="0330BD01">
              <w:rPr>
                <w:rFonts w:ascii="Calibri" w:eastAsia="Calibri" w:hAnsi="Calibri" w:cs="Calibri"/>
                <w:color w:val="000000" w:themeColor="text1"/>
                <w:sz w:val="24"/>
                <w:szCs w:val="24"/>
              </w:rPr>
              <w:t>2016</w:t>
            </w:r>
          </w:p>
        </w:tc>
        <w:tc>
          <w:tcPr>
            <w:tcW w:w="2693" w:type="dxa"/>
            <w:tcBorders>
              <w:top w:val="nil"/>
              <w:left w:val="nil"/>
              <w:bottom w:val="nil"/>
              <w:right w:val="nil"/>
            </w:tcBorders>
            <w:tcMar>
              <w:top w:w="15" w:type="dxa"/>
              <w:left w:w="15" w:type="dxa"/>
              <w:right w:w="15" w:type="dxa"/>
            </w:tcMar>
          </w:tcPr>
          <w:p w14:paraId="0187BD98" w14:textId="7D86DA89" w:rsidR="0330BD01" w:rsidRDefault="0330BD01" w:rsidP="0330BD01">
            <w:pPr>
              <w:spacing w:after="0"/>
            </w:pPr>
            <w:r w:rsidRPr="0330BD01">
              <w:rPr>
                <w:rFonts w:ascii="Calibri" w:eastAsia="Calibri" w:hAnsi="Calibri" w:cs="Calibri"/>
                <w:color w:val="000000" w:themeColor="text1"/>
                <w:sz w:val="24"/>
                <w:szCs w:val="24"/>
              </w:rPr>
              <w:t>Medicaid Innovation Accelerator Program</w:t>
            </w:r>
            <w:r>
              <w:br/>
            </w:r>
            <w:r w:rsidRPr="0330BD01">
              <w:rPr>
                <w:rFonts w:ascii="Calibri" w:eastAsia="Calibri" w:hAnsi="Calibri" w:cs="Calibri"/>
                <w:color w:val="000000" w:themeColor="text1"/>
                <w:sz w:val="24"/>
                <w:szCs w:val="24"/>
              </w:rPr>
              <w:t xml:space="preserve"> Beneficiaries with Complex Care Needs and High Costs (BCN)</w:t>
            </w:r>
          </w:p>
        </w:tc>
        <w:tc>
          <w:tcPr>
            <w:tcW w:w="1338" w:type="dxa"/>
            <w:tcBorders>
              <w:top w:val="nil"/>
              <w:left w:val="nil"/>
              <w:bottom w:val="nil"/>
              <w:right w:val="nil"/>
            </w:tcBorders>
            <w:tcMar>
              <w:top w:w="15" w:type="dxa"/>
              <w:left w:w="15" w:type="dxa"/>
              <w:right w:w="15" w:type="dxa"/>
            </w:tcMar>
          </w:tcPr>
          <w:p w14:paraId="7443CDC7" w14:textId="673AB558" w:rsidR="0330BD01" w:rsidRDefault="0330BD01" w:rsidP="0330BD01">
            <w:pPr>
              <w:spacing w:after="0"/>
            </w:pPr>
            <w:r w:rsidRPr="0330BD01">
              <w:rPr>
                <w:rFonts w:ascii="Calibri" w:eastAsia="Calibri" w:hAnsi="Calibri" w:cs="Calibri"/>
                <w:color w:val="000000" w:themeColor="text1"/>
                <w:sz w:val="24"/>
                <w:szCs w:val="24"/>
              </w:rPr>
              <w:t>Denver</w:t>
            </w:r>
            <w:r>
              <w:br/>
            </w:r>
            <w:r w:rsidRPr="0330BD01">
              <w:rPr>
                <w:rFonts w:ascii="Calibri" w:eastAsia="Calibri" w:hAnsi="Calibri" w:cs="Calibri"/>
                <w:color w:val="000000" w:themeColor="text1"/>
                <w:sz w:val="24"/>
                <w:szCs w:val="24"/>
              </w:rPr>
              <w:t xml:space="preserve"> DC</w:t>
            </w:r>
            <w:r>
              <w:br/>
            </w:r>
            <w:r w:rsidRPr="0330BD01">
              <w:rPr>
                <w:rFonts w:ascii="Calibri" w:eastAsia="Calibri" w:hAnsi="Calibri" w:cs="Calibri"/>
                <w:color w:val="000000" w:themeColor="text1"/>
                <w:sz w:val="24"/>
                <w:szCs w:val="24"/>
              </w:rPr>
              <w:t xml:space="preserve"> New Jersey</w:t>
            </w:r>
            <w:r>
              <w:br/>
            </w:r>
            <w:r w:rsidRPr="0330BD01">
              <w:rPr>
                <w:rFonts w:ascii="Calibri" w:eastAsia="Calibri" w:hAnsi="Calibri" w:cs="Calibri"/>
                <w:color w:val="000000" w:themeColor="text1"/>
                <w:sz w:val="24"/>
                <w:szCs w:val="24"/>
              </w:rPr>
              <w:t xml:space="preserve"> Oregon</w:t>
            </w:r>
            <w:r>
              <w:br/>
            </w:r>
            <w:r w:rsidRPr="0330BD01">
              <w:rPr>
                <w:rFonts w:ascii="Calibri" w:eastAsia="Calibri" w:hAnsi="Calibri" w:cs="Calibri"/>
                <w:color w:val="000000" w:themeColor="text1"/>
                <w:sz w:val="24"/>
                <w:szCs w:val="24"/>
              </w:rPr>
              <w:t xml:space="preserve"> Texas</w:t>
            </w:r>
            <w:r>
              <w:br/>
            </w:r>
            <w:r w:rsidRPr="0330BD01">
              <w:rPr>
                <w:rFonts w:ascii="Calibri" w:eastAsia="Calibri" w:hAnsi="Calibri" w:cs="Calibri"/>
                <w:color w:val="000000" w:themeColor="text1"/>
                <w:sz w:val="24"/>
                <w:szCs w:val="24"/>
              </w:rPr>
              <w:t xml:space="preserve"> Virginia</w:t>
            </w:r>
          </w:p>
        </w:tc>
        <w:tc>
          <w:tcPr>
            <w:tcW w:w="3052" w:type="dxa"/>
            <w:tcBorders>
              <w:top w:val="nil"/>
              <w:left w:val="nil"/>
              <w:bottom w:val="nil"/>
              <w:right w:val="nil"/>
            </w:tcBorders>
            <w:tcMar>
              <w:top w:w="15" w:type="dxa"/>
              <w:left w:w="15" w:type="dxa"/>
              <w:right w:w="15" w:type="dxa"/>
            </w:tcMar>
          </w:tcPr>
          <w:p w14:paraId="5FF324B3" w14:textId="6627FA59" w:rsidR="0330BD01" w:rsidRDefault="0330BD01" w:rsidP="0330BD01">
            <w:pPr>
              <w:spacing w:after="0"/>
            </w:pPr>
            <w:r w:rsidRPr="0330BD01">
              <w:rPr>
                <w:rFonts w:ascii="Calibri" w:eastAsia="Calibri" w:hAnsi="Calibri" w:cs="Calibri"/>
                <w:color w:val="000000" w:themeColor="text1"/>
                <w:sz w:val="24"/>
                <w:szCs w:val="24"/>
              </w:rPr>
              <w:t>IAP BCN National Dissemination Webinar</w:t>
            </w:r>
          </w:p>
        </w:tc>
        <w:tc>
          <w:tcPr>
            <w:tcW w:w="6528" w:type="dxa"/>
            <w:tcBorders>
              <w:top w:val="nil"/>
              <w:left w:val="nil"/>
              <w:bottom w:val="nil"/>
              <w:right w:val="nil"/>
            </w:tcBorders>
            <w:tcMar>
              <w:top w:w="15" w:type="dxa"/>
              <w:left w:w="15" w:type="dxa"/>
              <w:right w:w="15" w:type="dxa"/>
            </w:tcMar>
          </w:tcPr>
          <w:p w14:paraId="4CAEC625" w14:textId="1E0571FD" w:rsidR="0330BD01" w:rsidRDefault="0330BD01" w:rsidP="0330BD01">
            <w:pPr>
              <w:spacing w:after="0"/>
            </w:pPr>
            <w:r w:rsidRPr="0330BD01">
              <w:rPr>
                <w:rFonts w:ascii="Calibri" w:eastAsia="Calibri" w:hAnsi="Calibri" w:cs="Calibri"/>
                <w:color w:val="000000" w:themeColor="text1"/>
                <w:sz w:val="24"/>
                <w:szCs w:val="24"/>
              </w:rPr>
              <w:t xml:space="preserve">BCN track of IAP has worked with five States over 10 months on issues such as: </w:t>
            </w:r>
            <w:r>
              <w:br/>
            </w:r>
            <w:r>
              <w:br/>
            </w:r>
            <w:r w:rsidRPr="0330BD01">
              <w:rPr>
                <w:rFonts w:ascii="Calibri" w:eastAsia="Calibri" w:hAnsi="Calibri" w:cs="Calibri"/>
                <w:color w:val="000000" w:themeColor="text1"/>
                <w:sz w:val="24"/>
                <w:szCs w:val="24"/>
              </w:rPr>
              <w:t>Identifying and stratifying BCN target populations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Incorporating social determinants of health into targeting and program design activities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Designing Alternative Payment Methodologies</w:t>
            </w:r>
          </w:p>
        </w:tc>
      </w:tr>
      <w:tr w:rsidR="0330BD01" w14:paraId="4E35C924" w14:textId="77777777" w:rsidTr="0330BD01">
        <w:trPr>
          <w:trHeight w:val="5580"/>
        </w:trPr>
        <w:tc>
          <w:tcPr>
            <w:tcW w:w="788" w:type="dxa"/>
            <w:tcBorders>
              <w:top w:val="nil"/>
              <w:left w:val="nil"/>
              <w:bottom w:val="nil"/>
              <w:right w:val="nil"/>
            </w:tcBorders>
            <w:tcMar>
              <w:top w:w="15" w:type="dxa"/>
              <w:left w:w="15" w:type="dxa"/>
              <w:right w:w="15" w:type="dxa"/>
            </w:tcMar>
          </w:tcPr>
          <w:p w14:paraId="014661CA" w14:textId="26A72747" w:rsidR="0330BD01" w:rsidRDefault="0330BD01" w:rsidP="0330BD01">
            <w:pPr>
              <w:spacing w:after="0"/>
            </w:pPr>
            <w:r w:rsidRPr="0330BD01">
              <w:rPr>
                <w:rFonts w:ascii="Calibri" w:eastAsia="Calibri" w:hAnsi="Calibri" w:cs="Calibri"/>
                <w:color w:val="000000" w:themeColor="text1"/>
                <w:sz w:val="24"/>
                <w:szCs w:val="24"/>
              </w:rPr>
              <w:lastRenderedPageBreak/>
              <w:t>2016</w:t>
            </w:r>
          </w:p>
        </w:tc>
        <w:tc>
          <w:tcPr>
            <w:tcW w:w="2693" w:type="dxa"/>
            <w:tcBorders>
              <w:top w:val="nil"/>
              <w:left w:val="nil"/>
              <w:bottom w:val="nil"/>
              <w:right w:val="nil"/>
            </w:tcBorders>
            <w:tcMar>
              <w:top w:w="15" w:type="dxa"/>
              <w:left w:w="15" w:type="dxa"/>
              <w:right w:w="15" w:type="dxa"/>
            </w:tcMar>
          </w:tcPr>
          <w:p w14:paraId="6F90E2B6" w14:textId="070B3BB8" w:rsidR="0330BD01" w:rsidRDefault="0330BD01" w:rsidP="0330BD01">
            <w:pPr>
              <w:spacing w:after="0"/>
            </w:pPr>
            <w:r w:rsidRPr="0330BD01">
              <w:rPr>
                <w:rFonts w:ascii="Calibri" w:eastAsia="Calibri" w:hAnsi="Calibri" w:cs="Calibri"/>
                <w:color w:val="000000" w:themeColor="text1"/>
                <w:sz w:val="24"/>
                <w:szCs w:val="24"/>
              </w:rPr>
              <w:t>Project Interoperability in Puget Sound: A Regional Mission-Centric Perspective on Information Sharing and Safeguarding</w:t>
            </w:r>
          </w:p>
        </w:tc>
        <w:tc>
          <w:tcPr>
            <w:tcW w:w="1338" w:type="dxa"/>
            <w:tcBorders>
              <w:top w:val="nil"/>
              <w:left w:val="nil"/>
              <w:bottom w:val="nil"/>
              <w:right w:val="nil"/>
            </w:tcBorders>
            <w:tcMar>
              <w:top w:w="15" w:type="dxa"/>
              <w:left w:w="15" w:type="dxa"/>
              <w:right w:w="15" w:type="dxa"/>
            </w:tcMar>
          </w:tcPr>
          <w:p w14:paraId="7C5C9ACF" w14:textId="60F830E3" w:rsidR="0330BD01" w:rsidRDefault="0330BD01" w:rsidP="0330BD01">
            <w:pPr>
              <w:spacing w:after="0"/>
            </w:pPr>
            <w:r w:rsidRPr="0330BD01">
              <w:rPr>
                <w:rFonts w:ascii="Calibri" w:eastAsia="Calibri" w:hAnsi="Calibri" w:cs="Calibri"/>
                <w:color w:val="000000" w:themeColor="text1"/>
                <w:sz w:val="24"/>
                <w:szCs w:val="24"/>
              </w:rPr>
              <w:t>Washington</w:t>
            </w:r>
          </w:p>
        </w:tc>
        <w:tc>
          <w:tcPr>
            <w:tcW w:w="3052" w:type="dxa"/>
            <w:tcBorders>
              <w:top w:val="nil"/>
              <w:left w:val="nil"/>
              <w:bottom w:val="nil"/>
              <w:right w:val="nil"/>
            </w:tcBorders>
            <w:tcMar>
              <w:top w:w="15" w:type="dxa"/>
              <w:left w:w="15" w:type="dxa"/>
              <w:right w:w="15" w:type="dxa"/>
            </w:tcMar>
          </w:tcPr>
          <w:p w14:paraId="329C06A2" w14:textId="5586A477" w:rsidR="0330BD01" w:rsidRDefault="0330BD01" w:rsidP="0330BD01">
            <w:pPr>
              <w:spacing w:after="0"/>
            </w:pPr>
            <w:r w:rsidRPr="0330BD01">
              <w:rPr>
                <w:rFonts w:ascii="Calibri" w:eastAsia="Calibri" w:hAnsi="Calibri" w:cs="Calibri"/>
                <w:color w:val="000000" w:themeColor="text1"/>
                <w:sz w:val="24"/>
                <w:szCs w:val="24"/>
              </w:rPr>
              <w:t>Project Interoperability in Puget Sound (PIPS)</w:t>
            </w:r>
          </w:p>
        </w:tc>
        <w:tc>
          <w:tcPr>
            <w:tcW w:w="6528" w:type="dxa"/>
            <w:tcBorders>
              <w:top w:val="nil"/>
              <w:left w:val="nil"/>
              <w:bottom w:val="nil"/>
              <w:right w:val="nil"/>
            </w:tcBorders>
            <w:tcMar>
              <w:top w:w="15" w:type="dxa"/>
              <w:left w:w="15" w:type="dxa"/>
              <w:right w:w="15" w:type="dxa"/>
            </w:tcMar>
          </w:tcPr>
          <w:p w14:paraId="5AB8603D" w14:textId="69A2AB3E" w:rsidR="0330BD01" w:rsidRDefault="0330BD01" w:rsidP="0330BD01">
            <w:pPr>
              <w:spacing w:after="0"/>
            </w:pPr>
            <w:r w:rsidRPr="0330BD01">
              <w:rPr>
                <w:rFonts w:ascii="Calibri" w:eastAsia="Calibri" w:hAnsi="Calibri" w:cs="Calibri"/>
                <w:color w:val="000000" w:themeColor="text1"/>
                <w:sz w:val="24"/>
                <w:szCs w:val="24"/>
              </w:rPr>
              <w:t>Need to better understand this mission-centric, distributed stakeholder side of Project Interoperability (PI); to find out what impact, if any, the more standards-based PI tools were having on the regional operational communities; and to recommend how to best move forward to improve interoperability at the regional operation level.  PIPS began with three overarching questions: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(1) How useful and applicable to mission accomplishment are the interoperability tools and concepts?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(2)  Why may some tools not be useful?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(3)  What strategies can be used to improve tool design, usability, and outreach?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goal was to answer these questions and develop a plan for moving forward towards improved interoperability from the perspective of the diverse operational community of regional information sharing stakeholders.</w:t>
            </w:r>
          </w:p>
        </w:tc>
      </w:tr>
      <w:tr w:rsidR="0330BD01" w14:paraId="25F186FD" w14:textId="77777777" w:rsidTr="0330BD01">
        <w:trPr>
          <w:trHeight w:val="4035"/>
        </w:trPr>
        <w:tc>
          <w:tcPr>
            <w:tcW w:w="788" w:type="dxa"/>
            <w:tcBorders>
              <w:top w:val="nil"/>
              <w:left w:val="nil"/>
              <w:bottom w:val="nil"/>
              <w:right w:val="nil"/>
            </w:tcBorders>
            <w:tcMar>
              <w:top w:w="15" w:type="dxa"/>
              <w:left w:w="15" w:type="dxa"/>
              <w:right w:w="15" w:type="dxa"/>
            </w:tcMar>
          </w:tcPr>
          <w:p w14:paraId="768DBF3F" w14:textId="34960E91" w:rsidR="0330BD01" w:rsidRDefault="0330BD01" w:rsidP="0330BD01">
            <w:pPr>
              <w:spacing w:after="0"/>
            </w:pPr>
            <w:r w:rsidRPr="0330BD01">
              <w:rPr>
                <w:rFonts w:ascii="Calibri" w:eastAsia="Calibri" w:hAnsi="Calibri" w:cs="Calibri"/>
                <w:color w:val="000000" w:themeColor="text1"/>
                <w:sz w:val="24"/>
                <w:szCs w:val="24"/>
              </w:rPr>
              <w:t>2017</w:t>
            </w:r>
          </w:p>
        </w:tc>
        <w:tc>
          <w:tcPr>
            <w:tcW w:w="2693" w:type="dxa"/>
            <w:tcBorders>
              <w:top w:val="nil"/>
              <w:left w:val="nil"/>
              <w:bottom w:val="nil"/>
              <w:right w:val="nil"/>
            </w:tcBorders>
            <w:tcMar>
              <w:top w:w="15" w:type="dxa"/>
              <w:left w:w="15" w:type="dxa"/>
              <w:right w:w="15" w:type="dxa"/>
            </w:tcMar>
          </w:tcPr>
          <w:p w14:paraId="3C086F12" w14:textId="0833A6C5" w:rsidR="0330BD01" w:rsidRDefault="0330BD01" w:rsidP="0330BD01">
            <w:pPr>
              <w:spacing w:after="0"/>
            </w:pPr>
            <w:r w:rsidRPr="0330BD01">
              <w:rPr>
                <w:rFonts w:ascii="Calibri" w:eastAsia="Calibri" w:hAnsi="Calibri" w:cs="Calibri"/>
                <w:color w:val="000000" w:themeColor="text1"/>
                <w:sz w:val="24"/>
                <w:szCs w:val="24"/>
              </w:rPr>
              <w:t>Information Sharing Between Medicaid and Corrections Systems to Enroll the Justice-Involved Population: Arizona and Washington</w:t>
            </w:r>
            <w:r>
              <w:br/>
            </w:r>
            <w:r w:rsidRPr="0330BD01">
              <w:rPr>
                <w:rFonts w:ascii="Calibri" w:eastAsia="Calibri" w:hAnsi="Calibri" w:cs="Calibri"/>
                <w:color w:val="000000" w:themeColor="text1"/>
                <w:sz w:val="24"/>
                <w:szCs w:val="24"/>
              </w:rPr>
              <w:t xml:space="preserve"> Medicaid Areas of flexibility to Provide Coverage and Care to Justice-Involved Populations</w:t>
            </w:r>
          </w:p>
        </w:tc>
        <w:tc>
          <w:tcPr>
            <w:tcW w:w="1338" w:type="dxa"/>
            <w:tcBorders>
              <w:top w:val="nil"/>
              <w:left w:val="nil"/>
              <w:bottom w:val="nil"/>
              <w:right w:val="nil"/>
            </w:tcBorders>
            <w:tcMar>
              <w:top w:w="15" w:type="dxa"/>
              <w:left w:w="15" w:type="dxa"/>
              <w:right w:w="15" w:type="dxa"/>
            </w:tcMar>
          </w:tcPr>
          <w:p w14:paraId="1706D5D7" w14:textId="01B5C4DD" w:rsidR="0330BD01" w:rsidRDefault="0330BD01" w:rsidP="0330BD01">
            <w:pPr>
              <w:spacing w:after="0"/>
            </w:pPr>
            <w:r w:rsidRPr="0330BD01">
              <w:rPr>
                <w:rFonts w:ascii="Calibri" w:eastAsia="Calibri" w:hAnsi="Calibri" w:cs="Calibri"/>
                <w:color w:val="000000" w:themeColor="text1"/>
                <w:sz w:val="24"/>
                <w:szCs w:val="24"/>
              </w:rPr>
              <w:t>Arizona</w:t>
            </w:r>
            <w:r>
              <w:br/>
            </w:r>
            <w:r w:rsidRPr="0330BD01">
              <w:rPr>
                <w:rFonts w:ascii="Calibri" w:eastAsia="Calibri" w:hAnsi="Calibri" w:cs="Calibri"/>
                <w:color w:val="000000" w:themeColor="text1"/>
                <w:sz w:val="24"/>
                <w:szCs w:val="24"/>
              </w:rPr>
              <w:t xml:space="preserve"> Washington</w:t>
            </w:r>
          </w:p>
        </w:tc>
        <w:tc>
          <w:tcPr>
            <w:tcW w:w="3052" w:type="dxa"/>
            <w:tcBorders>
              <w:top w:val="nil"/>
              <w:left w:val="nil"/>
              <w:bottom w:val="nil"/>
              <w:right w:val="nil"/>
            </w:tcBorders>
            <w:tcMar>
              <w:top w:w="15" w:type="dxa"/>
              <w:left w:w="15" w:type="dxa"/>
              <w:right w:w="15" w:type="dxa"/>
            </w:tcMar>
          </w:tcPr>
          <w:p w14:paraId="1B36CBC7" w14:textId="366C0681" w:rsidR="0330BD01" w:rsidRDefault="0330BD01" w:rsidP="0330BD01">
            <w:pPr>
              <w:spacing w:after="0"/>
            </w:pPr>
            <w:r w:rsidRPr="0330BD01">
              <w:rPr>
                <w:rFonts w:ascii="Calibri" w:eastAsia="Calibri" w:hAnsi="Calibri" w:cs="Calibri"/>
                <w:color w:val="000000" w:themeColor="text1"/>
                <w:sz w:val="24"/>
                <w:szCs w:val="24"/>
              </w:rPr>
              <w:t>Medicaid Suspension Project | Health Information Exchange Projects</w:t>
            </w:r>
          </w:p>
        </w:tc>
        <w:tc>
          <w:tcPr>
            <w:tcW w:w="6528" w:type="dxa"/>
            <w:tcBorders>
              <w:top w:val="nil"/>
              <w:left w:val="nil"/>
              <w:bottom w:val="nil"/>
              <w:right w:val="nil"/>
            </w:tcBorders>
            <w:tcMar>
              <w:top w:w="15" w:type="dxa"/>
              <w:left w:w="15" w:type="dxa"/>
              <w:right w:w="15" w:type="dxa"/>
            </w:tcMar>
          </w:tcPr>
          <w:p w14:paraId="7FB5FC08" w14:textId="01178F9A" w:rsidR="0330BD01" w:rsidRDefault="0330BD01" w:rsidP="0330BD01">
            <w:pPr>
              <w:spacing w:after="0"/>
            </w:pPr>
            <w:r w:rsidRPr="0330BD01">
              <w:rPr>
                <w:rFonts w:ascii="Calibri" w:eastAsia="Calibri" w:hAnsi="Calibri" w:cs="Calibri"/>
                <w:color w:val="000000" w:themeColor="text1"/>
                <w:sz w:val="24"/>
                <w:szCs w:val="24"/>
              </w:rPr>
              <w:t>Arizona has several initiatives designed to connect the justice-involved population to Medicaid coverage and services.4 Pima County was the first in Arizona to enroll adults returning to the community from jail and piloted Arizona’s initial Medicaid suspension project. The county also partners with area nonprofits to provide enrollment assistance for those who were not previously enrolled in Arizona Health Care Cost Containment System (AHCCCS), the state’s Medicaid program, and are about to be released or awaiting trial. Finally, Pima County has initiated health information exchange projects designed to promote continuity of care and a more seamless transition between health care services provided in the jails and in the community. All these systems involve collaboration between multiple agencies and ongoing communication of information and records to facilitate both enrollment and care.</w:t>
            </w:r>
          </w:p>
        </w:tc>
      </w:tr>
      <w:tr w:rsidR="0330BD01" w14:paraId="0BE4EFC1" w14:textId="77777777" w:rsidTr="0330BD01">
        <w:trPr>
          <w:trHeight w:val="1245"/>
        </w:trPr>
        <w:tc>
          <w:tcPr>
            <w:tcW w:w="788" w:type="dxa"/>
            <w:tcBorders>
              <w:top w:val="nil"/>
              <w:left w:val="nil"/>
              <w:bottom w:val="nil"/>
              <w:right w:val="nil"/>
            </w:tcBorders>
            <w:tcMar>
              <w:top w:w="15" w:type="dxa"/>
              <w:left w:w="15" w:type="dxa"/>
              <w:right w:w="15" w:type="dxa"/>
            </w:tcMar>
          </w:tcPr>
          <w:p w14:paraId="45D6F104" w14:textId="6799C381" w:rsidR="0330BD01" w:rsidRDefault="0330BD01" w:rsidP="0330BD01">
            <w:pPr>
              <w:spacing w:after="0"/>
            </w:pPr>
            <w:r w:rsidRPr="0330BD01">
              <w:rPr>
                <w:rFonts w:ascii="Calibri" w:eastAsia="Calibri" w:hAnsi="Calibri" w:cs="Calibri"/>
                <w:color w:val="000000" w:themeColor="text1"/>
                <w:sz w:val="24"/>
                <w:szCs w:val="24"/>
              </w:rPr>
              <w:lastRenderedPageBreak/>
              <w:t>2017</w:t>
            </w:r>
          </w:p>
        </w:tc>
        <w:tc>
          <w:tcPr>
            <w:tcW w:w="2693" w:type="dxa"/>
            <w:tcBorders>
              <w:top w:val="nil"/>
              <w:left w:val="nil"/>
              <w:bottom w:val="nil"/>
              <w:right w:val="nil"/>
            </w:tcBorders>
            <w:tcMar>
              <w:top w:w="15" w:type="dxa"/>
              <w:left w:w="15" w:type="dxa"/>
              <w:right w:w="15" w:type="dxa"/>
            </w:tcMar>
          </w:tcPr>
          <w:p w14:paraId="7E6BFAB9" w14:textId="56BBCA35"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NIEM Impact on Government Accountability Transparency</w:t>
            </w:r>
            <w:r>
              <w:br/>
            </w:r>
            <w:r w:rsidRPr="0330BD01">
              <w:rPr>
                <w:rFonts w:ascii="Calibri" w:eastAsia="Calibri" w:hAnsi="Calibri" w:cs="Calibri"/>
                <w:sz w:val="24"/>
                <w:szCs w:val="24"/>
              </w:rPr>
              <w:t xml:space="preserve"> </w:t>
            </w:r>
            <w:r>
              <w:br/>
            </w:r>
          </w:p>
        </w:tc>
        <w:tc>
          <w:tcPr>
            <w:tcW w:w="1338" w:type="dxa"/>
            <w:tcBorders>
              <w:top w:val="nil"/>
              <w:left w:val="nil"/>
              <w:bottom w:val="nil"/>
              <w:right w:val="nil"/>
            </w:tcBorders>
            <w:tcMar>
              <w:top w:w="15" w:type="dxa"/>
              <w:left w:w="15" w:type="dxa"/>
              <w:right w:w="15" w:type="dxa"/>
            </w:tcMar>
          </w:tcPr>
          <w:p w14:paraId="186194AE" w14:textId="1650D006"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7023BB6C" w14:textId="76EC5C2F" w:rsidR="0330BD01" w:rsidRDefault="0330BD01" w:rsidP="0330BD01">
            <w:pPr>
              <w:spacing w:after="0"/>
            </w:pPr>
            <w:r w:rsidRPr="0330BD01">
              <w:rPr>
                <w:rFonts w:ascii="Calibri" w:eastAsia="Calibri" w:hAnsi="Calibri" w:cs="Calibri"/>
                <w:sz w:val="24"/>
                <w:szCs w:val="24"/>
              </w:rPr>
              <w:t>The Recovery Act Information Exchange Package Document</w:t>
            </w:r>
          </w:p>
        </w:tc>
        <w:tc>
          <w:tcPr>
            <w:tcW w:w="6528" w:type="dxa"/>
            <w:tcBorders>
              <w:top w:val="nil"/>
              <w:left w:val="nil"/>
              <w:bottom w:val="nil"/>
              <w:right w:val="nil"/>
            </w:tcBorders>
            <w:tcMar>
              <w:top w:w="15" w:type="dxa"/>
              <w:left w:w="15" w:type="dxa"/>
              <w:right w:w="15" w:type="dxa"/>
            </w:tcMar>
          </w:tcPr>
          <w:p w14:paraId="5B73474D" w14:textId="71AEA585" w:rsidR="0330BD01" w:rsidRDefault="0330BD01" w:rsidP="0330BD01">
            <w:pPr>
              <w:spacing w:after="0"/>
            </w:pPr>
            <w:r w:rsidRPr="0330BD01">
              <w:rPr>
                <w:rFonts w:ascii="Calibri" w:eastAsia="Calibri" w:hAnsi="Calibri" w:cs="Calibri"/>
                <w:sz w:val="24"/>
                <w:szCs w:val="24"/>
              </w:rPr>
              <w:t>NIEM enables: Detection and analysis of potential waste, misuse and fraudulent activities</w:t>
            </w:r>
          </w:p>
        </w:tc>
      </w:tr>
      <w:tr w:rsidR="0330BD01" w14:paraId="014B8F5F" w14:textId="77777777" w:rsidTr="0330BD01">
        <w:trPr>
          <w:trHeight w:val="1545"/>
        </w:trPr>
        <w:tc>
          <w:tcPr>
            <w:tcW w:w="788" w:type="dxa"/>
            <w:tcBorders>
              <w:top w:val="nil"/>
              <w:left w:val="nil"/>
              <w:bottom w:val="nil"/>
              <w:right w:val="nil"/>
            </w:tcBorders>
            <w:tcMar>
              <w:top w:w="15" w:type="dxa"/>
              <w:left w:w="15" w:type="dxa"/>
              <w:right w:w="15" w:type="dxa"/>
            </w:tcMar>
          </w:tcPr>
          <w:p w14:paraId="67FBBA91" w14:textId="428E9EA2" w:rsidR="0330BD01" w:rsidRDefault="0330BD01" w:rsidP="0330BD01">
            <w:pPr>
              <w:spacing w:after="0"/>
            </w:pPr>
            <w:r w:rsidRPr="0330BD01">
              <w:rPr>
                <w:rFonts w:ascii="Calibri" w:eastAsia="Calibri" w:hAnsi="Calibri" w:cs="Calibri"/>
                <w:color w:val="333333"/>
                <w:sz w:val="24"/>
                <w:szCs w:val="24"/>
              </w:rPr>
              <w:t>2018</w:t>
            </w:r>
          </w:p>
        </w:tc>
        <w:tc>
          <w:tcPr>
            <w:tcW w:w="2693" w:type="dxa"/>
            <w:tcBorders>
              <w:top w:val="nil"/>
              <w:left w:val="nil"/>
              <w:bottom w:val="nil"/>
              <w:right w:val="nil"/>
            </w:tcBorders>
            <w:tcMar>
              <w:top w:w="15" w:type="dxa"/>
              <w:left w:w="15" w:type="dxa"/>
              <w:right w:w="15" w:type="dxa"/>
            </w:tcMar>
          </w:tcPr>
          <w:p w14:paraId="65E054DD" w14:textId="28D9E8B5" w:rsidR="0330BD01" w:rsidRDefault="0330BD01" w:rsidP="0330BD01">
            <w:pPr>
              <w:spacing w:after="0"/>
            </w:pPr>
            <w:r w:rsidRPr="0330BD01">
              <w:rPr>
                <w:rFonts w:ascii="Calibri" w:eastAsia="Calibri" w:hAnsi="Calibri" w:cs="Calibri"/>
                <w:sz w:val="24"/>
                <w:szCs w:val="24"/>
              </w:rPr>
              <w:t>New York State Division of State Police and Division of Criminal Justice Services</w:t>
            </w:r>
          </w:p>
        </w:tc>
        <w:tc>
          <w:tcPr>
            <w:tcW w:w="1338" w:type="dxa"/>
            <w:tcBorders>
              <w:top w:val="nil"/>
              <w:left w:val="nil"/>
              <w:bottom w:val="nil"/>
              <w:right w:val="nil"/>
            </w:tcBorders>
            <w:tcMar>
              <w:top w:w="15" w:type="dxa"/>
              <w:left w:w="15" w:type="dxa"/>
              <w:right w:w="15" w:type="dxa"/>
            </w:tcMar>
          </w:tcPr>
          <w:p w14:paraId="0F83D3DC" w14:textId="7D6E0AB7" w:rsidR="0330BD01" w:rsidRDefault="0330BD01" w:rsidP="0330BD01">
            <w:pPr>
              <w:spacing w:after="0"/>
            </w:pPr>
            <w:r w:rsidRPr="0330BD01">
              <w:rPr>
                <w:rFonts w:ascii="Calibri" w:eastAsia="Calibri" w:hAnsi="Calibri" w:cs="Calibri"/>
                <w:color w:val="333333"/>
                <w:sz w:val="24"/>
                <w:szCs w:val="24"/>
              </w:rPr>
              <w:t>New York</w:t>
            </w:r>
          </w:p>
        </w:tc>
        <w:tc>
          <w:tcPr>
            <w:tcW w:w="3052" w:type="dxa"/>
            <w:tcBorders>
              <w:top w:val="nil"/>
              <w:left w:val="nil"/>
              <w:bottom w:val="nil"/>
              <w:right w:val="nil"/>
            </w:tcBorders>
            <w:tcMar>
              <w:top w:w="15" w:type="dxa"/>
              <w:left w:w="15" w:type="dxa"/>
              <w:right w:w="15" w:type="dxa"/>
            </w:tcMar>
          </w:tcPr>
          <w:p w14:paraId="39214EDD" w14:textId="712127F2" w:rsidR="0330BD01" w:rsidRDefault="0330BD01" w:rsidP="0330BD01">
            <w:pPr>
              <w:spacing w:after="0"/>
            </w:pPr>
            <w:r w:rsidRPr="0330BD01">
              <w:rPr>
                <w:rFonts w:ascii="Calibri" w:eastAsia="Calibri" w:hAnsi="Calibri" w:cs="Calibri"/>
                <w:color w:val="333333"/>
                <w:sz w:val="24"/>
                <w:szCs w:val="24"/>
              </w:rPr>
              <w:t>New York State EJUSTICENY Integrated Justice Portal (IJP)</w:t>
            </w:r>
          </w:p>
        </w:tc>
        <w:tc>
          <w:tcPr>
            <w:tcW w:w="6528" w:type="dxa"/>
            <w:tcBorders>
              <w:top w:val="nil"/>
              <w:left w:val="nil"/>
              <w:bottom w:val="nil"/>
              <w:right w:val="nil"/>
            </w:tcBorders>
            <w:tcMar>
              <w:top w:w="15" w:type="dxa"/>
              <w:left w:w="15" w:type="dxa"/>
              <w:right w:w="15" w:type="dxa"/>
            </w:tcMar>
          </w:tcPr>
          <w:p w14:paraId="1269115C" w14:textId="50812189" w:rsidR="0330BD01" w:rsidRDefault="0330BD01" w:rsidP="0330BD01">
            <w:pPr>
              <w:spacing w:after="0"/>
            </w:pPr>
            <w:r w:rsidRPr="0330BD01">
              <w:rPr>
                <w:rFonts w:ascii="Calibri" w:eastAsia="Calibri" w:hAnsi="Calibri" w:cs="Calibri"/>
                <w:color w:val="333333"/>
                <w:sz w:val="24"/>
                <w:szCs w:val="24"/>
              </w:rPr>
              <w:t xml:space="preserve">New York State's eJusticeNY Integrated Justice Portal (IJP) replaces a key mission critical, high performance mainframe based system, New York Statewide Police Information Network (NYSPIN), to provide criminal justice information to authorized criminal justice personnel within and beyond New York State.  </w:t>
            </w:r>
          </w:p>
        </w:tc>
      </w:tr>
      <w:tr w:rsidR="0330BD01" w14:paraId="74BF22FC" w14:textId="77777777" w:rsidTr="0330BD01">
        <w:trPr>
          <w:trHeight w:val="3405"/>
        </w:trPr>
        <w:tc>
          <w:tcPr>
            <w:tcW w:w="788" w:type="dxa"/>
            <w:tcBorders>
              <w:top w:val="nil"/>
              <w:left w:val="nil"/>
              <w:bottom w:val="nil"/>
              <w:right w:val="nil"/>
            </w:tcBorders>
            <w:tcMar>
              <w:top w:w="15" w:type="dxa"/>
              <w:left w:w="15" w:type="dxa"/>
              <w:right w:w="15" w:type="dxa"/>
            </w:tcMar>
          </w:tcPr>
          <w:p w14:paraId="21BBCE11" w14:textId="7C1FF67C" w:rsidR="0330BD01" w:rsidRDefault="0330BD01" w:rsidP="0330BD01">
            <w:pPr>
              <w:spacing w:after="0"/>
            </w:pPr>
            <w:r w:rsidRPr="0330BD01">
              <w:rPr>
                <w:rFonts w:ascii="Calibri" w:eastAsia="Calibri" w:hAnsi="Calibri" w:cs="Calibri"/>
                <w:color w:val="333333"/>
                <w:sz w:val="24"/>
                <w:szCs w:val="24"/>
              </w:rPr>
              <w:t>2018</w:t>
            </w:r>
          </w:p>
        </w:tc>
        <w:tc>
          <w:tcPr>
            <w:tcW w:w="2693" w:type="dxa"/>
            <w:tcBorders>
              <w:top w:val="nil"/>
              <w:left w:val="nil"/>
              <w:bottom w:val="nil"/>
              <w:right w:val="nil"/>
            </w:tcBorders>
            <w:tcMar>
              <w:top w:w="15" w:type="dxa"/>
              <w:left w:w="15" w:type="dxa"/>
              <w:right w:w="15" w:type="dxa"/>
            </w:tcMar>
          </w:tcPr>
          <w:p w14:paraId="5EDE336D" w14:textId="464F7A85" w:rsidR="0330BD01" w:rsidRDefault="0330BD01" w:rsidP="0330BD01">
            <w:pPr>
              <w:spacing w:after="0"/>
            </w:pPr>
            <w:r w:rsidRPr="0330BD01">
              <w:rPr>
                <w:rFonts w:ascii="Calibri" w:eastAsia="Calibri" w:hAnsi="Calibri" w:cs="Calibri"/>
                <w:color w:val="333333"/>
                <w:sz w:val="24"/>
                <w:szCs w:val="24"/>
              </w:rPr>
              <w:t>Transportation Security Administration (TSA) Information and Data Electronic Enterprise Explorer (IDE3)</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Increasing efficiency Through the development process, driving consistency in data definitions, and aligning with TSA's Enterprise data standards</w:t>
            </w:r>
          </w:p>
        </w:tc>
        <w:tc>
          <w:tcPr>
            <w:tcW w:w="1338" w:type="dxa"/>
            <w:tcBorders>
              <w:top w:val="nil"/>
              <w:left w:val="nil"/>
              <w:bottom w:val="nil"/>
              <w:right w:val="nil"/>
            </w:tcBorders>
            <w:tcMar>
              <w:top w:w="15" w:type="dxa"/>
              <w:left w:w="15" w:type="dxa"/>
              <w:right w:w="15" w:type="dxa"/>
            </w:tcMar>
          </w:tcPr>
          <w:p w14:paraId="42C32E9E" w14:textId="162B1C7F" w:rsidR="0330BD01" w:rsidRDefault="0330BD01" w:rsidP="0330BD01">
            <w:pPr>
              <w:spacing w:after="0"/>
            </w:pPr>
            <w:r w:rsidRPr="0330BD01">
              <w:rPr>
                <w:rFonts w:ascii="Calibri" w:eastAsia="Calibri" w:hAnsi="Calibri" w:cs="Calibri"/>
                <w:color w:val="333333"/>
                <w:sz w:val="24"/>
                <w:szCs w:val="24"/>
              </w:rPr>
              <w:t>United States</w:t>
            </w:r>
          </w:p>
        </w:tc>
        <w:tc>
          <w:tcPr>
            <w:tcW w:w="3052" w:type="dxa"/>
            <w:tcBorders>
              <w:top w:val="nil"/>
              <w:left w:val="nil"/>
              <w:bottom w:val="nil"/>
              <w:right w:val="nil"/>
            </w:tcBorders>
            <w:tcMar>
              <w:top w:w="15" w:type="dxa"/>
              <w:left w:w="15" w:type="dxa"/>
              <w:right w:w="15" w:type="dxa"/>
            </w:tcMar>
          </w:tcPr>
          <w:p w14:paraId="3214499C" w14:textId="6770D506" w:rsidR="0330BD01" w:rsidRDefault="0330BD01" w:rsidP="0330BD01">
            <w:pPr>
              <w:spacing w:after="0"/>
            </w:pPr>
            <w:r w:rsidRPr="0330BD01">
              <w:rPr>
                <w:rFonts w:ascii="Calibri" w:eastAsia="Calibri" w:hAnsi="Calibri" w:cs="Calibri"/>
                <w:color w:val="333333"/>
                <w:sz w:val="24"/>
                <w:szCs w:val="24"/>
              </w:rPr>
              <w:t>IDE3</w:t>
            </w:r>
          </w:p>
        </w:tc>
        <w:tc>
          <w:tcPr>
            <w:tcW w:w="6528" w:type="dxa"/>
            <w:tcBorders>
              <w:top w:val="nil"/>
              <w:left w:val="nil"/>
              <w:bottom w:val="nil"/>
              <w:right w:val="nil"/>
            </w:tcBorders>
            <w:tcMar>
              <w:top w:w="15" w:type="dxa"/>
              <w:left w:w="15" w:type="dxa"/>
              <w:right w:w="15" w:type="dxa"/>
            </w:tcMar>
          </w:tcPr>
          <w:p w14:paraId="3C17C92D" w14:textId="3D7826E9" w:rsidR="0330BD01" w:rsidRDefault="0330BD01" w:rsidP="0330BD01">
            <w:pPr>
              <w:spacing w:after="0"/>
            </w:pPr>
            <w:r w:rsidRPr="0330BD01">
              <w:rPr>
                <w:rFonts w:ascii="Calibri" w:eastAsia="Calibri" w:hAnsi="Calibri" w:cs="Calibri"/>
                <w:color w:val="333333"/>
                <w:sz w:val="24"/>
                <w:szCs w:val="24"/>
              </w:rPr>
              <w:t>IDE3 provides developers with centralized access to established enterprise data standards and mappings, while also allowing users to generate data dictionaries for applications.  As a NIEM-based application, IDE3 allows developers to more easily discover/re-use established terminology, efficiently build customized data dictionaries (without having to create their own), and export to a desired format all while adhering to established TSA standards</w:t>
            </w:r>
          </w:p>
        </w:tc>
      </w:tr>
      <w:tr w:rsidR="0330BD01" w14:paraId="68BED43A" w14:textId="77777777" w:rsidTr="0330BD01">
        <w:trPr>
          <w:trHeight w:val="3105"/>
        </w:trPr>
        <w:tc>
          <w:tcPr>
            <w:tcW w:w="788" w:type="dxa"/>
            <w:tcBorders>
              <w:top w:val="nil"/>
              <w:left w:val="nil"/>
              <w:bottom w:val="nil"/>
              <w:right w:val="nil"/>
            </w:tcBorders>
            <w:tcMar>
              <w:top w:w="15" w:type="dxa"/>
              <w:left w:w="15" w:type="dxa"/>
              <w:right w:w="15" w:type="dxa"/>
            </w:tcMar>
          </w:tcPr>
          <w:p w14:paraId="474D2FA8" w14:textId="4BEC643B" w:rsidR="0330BD01" w:rsidRDefault="0330BD01" w:rsidP="0330BD01">
            <w:pPr>
              <w:spacing w:after="0"/>
            </w:pPr>
            <w:r w:rsidRPr="0330BD01">
              <w:rPr>
                <w:rFonts w:ascii="Calibri" w:eastAsia="Calibri" w:hAnsi="Calibri" w:cs="Calibri"/>
                <w:color w:val="000000" w:themeColor="text1"/>
                <w:sz w:val="24"/>
                <w:szCs w:val="24"/>
              </w:rPr>
              <w:t>2020</w:t>
            </w:r>
          </w:p>
        </w:tc>
        <w:tc>
          <w:tcPr>
            <w:tcW w:w="2693" w:type="dxa"/>
            <w:tcBorders>
              <w:top w:val="nil"/>
              <w:left w:val="nil"/>
              <w:bottom w:val="nil"/>
              <w:right w:val="nil"/>
            </w:tcBorders>
            <w:tcMar>
              <w:top w:w="15" w:type="dxa"/>
              <w:left w:w="15" w:type="dxa"/>
              <w:right w:w="15" w:type="dxa"/>
            </w:tcMar>
          </w:tcPr>
          <w:p w14:paraId="3EA5AA64" w14:textId="58EA1711"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 xml:space="preserve">City of Charlotte, North Carolina Innovations &amp; Technology Department </w:t>
            </w:r>
            <w:r>
              <w:br/>
            </w:r>
            <w:r>
              <w:br/>
            </w:r>
          </w:p>
        </w:tc>
        <w:tc>
          <w:tcPr>
            <w:tcW w:w="1338" w:type="dxa"/>
            <w:tcBorders>
              <w:top w:val="nil"/>
              <w:left w:val="nil"/>
              <w:bottom w:val="nil"/>
              <w:right w:val="nil"/>
            </w:tcBorders>
            <w:tcMar>
              <w:top w:w="15" w:type="dxa"/>
              <w:left w:w="15" w:type="dxa"/>
              <w:right w:w="15" w:type="dxa"/>
            </w:tcMar>
          </w:tcPr>
          <w:p w14:paraId="0BF424FB" w14:textId="146E9274" w:rsidR="0330BD01" w:rsidRDefault="0330BD01" w:rsidP="0330BD01">
            <w:pPr>
              <w:spacing w:after="0"/>
            </w:pPr>
            <w:r w:rsidRPr="0330BD01">
              <w:rPr>
                <w:rFonts w:ascii="Calibri" w:eastAsia="Calibri" w:hAnsi="Calibri" w:cs="Calibri"/>
                <w:sz w:val="24"/>
                <w:szCs w:val="24"/>
              </w:rPr>
              <w:t>Charlotte, NC</w:t>
            </w:r>
          </w:p>
        </w:tc>
        <w:tc>
          <w:tcPr>
            <w:tcW w:w="3052" w:type="dxa"/>
            <w:tcBorders>
              <w:top w:val="nil"/>
              <w:left w:val="nil"/>
              <w:bottom w:val="nil"/>
              <w:right w:val="nil"/>
            </w:tcBorders>
            <w:tcMar>
              <w:top w:w="15" w:type="dxa"/>
              <w:left w:w="15" w:type="dxa"/>
              <w:right w:w="15" w:type="dxa"/>
            </w:tcMar>
          </w:tcPr>
          <w:p w14:paraId="372BEDED" w14:textId="3B15BA9C" w:rsidR="0330BD01" w:rsidRDefault="0330BD01" w:rsidP="0330BD01">
            <w:pPr>
              <w:spacing w:after="0"/>
            </w:pPr>
            <w:r w:rsidRPr="0330BD01">
              <w:rPr>
                <w:rFonts w:ascii="Calibri" w:eastAsia="Calibri" w:hAnsi="Calibri" w:cs="Calibri"/>
                <w:color w:val="000000" w:themeColor="text1"/>
                <w:sz w:val="24"/>
                <w:szCs w:val="24"/>
              </w:rPr>
              <w:t>NIEM Drives Major Police Department's Data Integration Projects</w:t>
            </w:r>
          </w:p>
        </w:tc>
        <w:tc>
          <w:tcPr>
            <w:tcW w:w="6528" w:type="dxa"/>
            <w:tcBorders>
              <w:top w:val="nil"/>
              <w:left w:val="nil"/>
              <w:bottom w:val="nil"/>
              <w:right w:val="nil"/>
            </w:tcBorders>
            <w:tcMar>
              <w:top w:w="15" w:type="dxa"/>
              <w:left w:w="15" w:type="dxa"/>
              <w:right w:w="15" w:type="dxa"/>
            </w:tcMar>
          </w:tcPr>
          <w:p w14:paraId="5668682A" w14:textId="5F83420B" w:rsidR="0330BD01" w:rsidRDefault="0330BD01" w:rsidP="0330BD01">
            <w:pPr>
              <w:spacing w:after="0"/>
            </w:pPr>
            <w:r w:rsidRPr="0330BD01">
              <w:rPr>
                <w:rFonts w:ascii="Calibri" w:eastAsia="Calibri" w:hAnsi="Calibri" w:cs="Calibri"/>
                <w:sz w:val="24"/>
                <w:szCs w:val="24"/>
              </w:rPr>
              <w:t>Charlotte-Mecklenberg Police Department data integration projects for regional information sharing and federal law enforcement reporting programs.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xml:space="preserve">Charlotte's first initiative integrated data with Naval Criminal Investigative Service's (NCIS) Law Enforcement Information Exchange (LInX) and "LinX Carolinas."  </w:t>
            </w:r>
            <w:r>
              <w:br/>
            </w:r>
            <w:r>
              <w:br/>
            </w:r>
            <w:r w:rsidRPr="0330BD01">
              <w:rPr>
                <w:rFonts w:ascii="Calibri" w:eastAsia="Calibri" w:hAnsi="Calibri" w:cs="Calibri"/>
                <w:sz w:val="24"/>
                <w:szCs w:val="24"/>
              </w:rPr>
              <w:t xml:space="preserve">Charlotte's second project was the integration of Police </w:t>
            </w:r>
            <w:r w:rsidRPr="0330BD01">
              <w:rPr>
                <w:rFonts w:ascii="Calibri" w:eastAsia="Calibri" w:hAnsi="Calibri" w:cs="Calibri"/>
                <w:sz w:val="24"/>
                <w:szCs w:val="24"/>
              </w:rPr>
              <w:lastRenderedPageBreak/>
              <w:t>Department's data with the State of North Carolina's Incident Based Reporting System (NIBRS) program.</w:t>
            </w:r>
          </w:p>
        </w:tc>
      </w:tr>
      <w:tr w:rsidR="0330BD01" w14:paraId="1849D109" w14:textId="77777777" w:rsidTr="0330BD01">
        <w:trPr>
          <w:trHeight w:val="1545"/>
        </w:trPr>
        <w:tc>
          <w:tcPr>
            <w:tcW w:w="788" w:type="dxa"/>
            <w:tcBorders>
              <w:top w:val="nil"/>
              <w:left w:val="nil"/>
              <w:bottom w:val="nil"/>
              <w:right w:val="nil"/>
            </w:tcBorders>
            <w:tcMar>
              <w:top w:w="15" w:type="dxa"/>
              <w:left w:w="15" w:type="dxa"/>
              <w:right w:w="15" w:type="dxa"/>
            </w:tcMar>
          </w:tcPr>
          <w:p w14:paraId="61433277" w14:textId="3418E59C" w:rsidR="0330BD01" w:rsidRDefault="0330BD01" w:rsidP="0330BD01">
            <w:pPr>
              <w:spacing w:after="0"/>
            </w:pPr>
            <w:r w:rsidRPr="0330BD01">
              <w:rPr>
                <w:rFonts w:ascii="Calibri" w:eastAsia="Calibri" w:hAnsi="Calibri" w:cs="Calibri"/>
                <w:color w:val="000000" w:themeColor="text1"/>
                <w:sz w:val="24"/>
                <w:szCs w:val="24"/>
              </w:rPr>
              <w:lastRenderedPageBreak/>
              <w:t>2020</w:t>
            </w:r>
          </w:p>
        </w:tc>
        <w:tc>
          <w:tcPr>
            <w:tcW w:w="2693" w:type="dxa"/>
            <w:tcBorders>
              <w:top w:val="nil"/>
              <w:left w:val="nil"/>
              <w:bottom w:val="nil"/>
              <w:right w:val="nil"/>
            </w:tcBorders>
            <w:tcMar>
              <w:top w:w="15" w:type="dxa"/>
              <w:left w:w="15" w:type="dxa"/>
              <w:right w:w="15" w:type="dxa"/>
            </w:tcMar>
          </w:tcPr>
          <w:p w14:paraId="31B1E673" w14:textId="2639D989"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 xml:space="preserve">State of Florida Department of Law Enforcement Criminal Justice Information Services </w:t>
            </w:r>
            <w:r>
              <w:br/>
            </w:r>
            <w:r>
              <w:br/>
            </w:r>
          </w:p>
        </w:tc>
        <w:tc>
          <w:tcPr>
            <w:tcW w:w="1338" w:type="dxa"/>
            <w:tcBorders>
              <w:top w:val="nil"/>
              <w:left w:val="nil"/>
              <w:bottom w:val="nil"/>
              <w:right w:val="nil"/>
            </w:tcBorders>
            <w:tcMar>
              <w:top w:w="15" w:type="dxa"/>
              <w:left w:w="15" w:type="dxa"/>
              <w:right w:w="15" w:type="dxa"/>
            </w:tcMar>
          </w:tcPr>
          <w:p w14:paraId="04B5423E" w14:textId="27CAB86E" w:rsidR="0330BD01" w:rsidRDefault="0330BD01" w:rsidP="0330BD01">
            <w:pPr>
              <w:spacing w:after="0"/>
            </w:pPr>
            <w:r w:rsidRPr="0330BD01">
              <w:rPr>
                <w:rFonts w:ascii="Calibri" w:eastAsia="Calibri" w:hAnsi="Calibri" w:cs="Calibri"/>
                <w:sz w:val="24"/>
                <w:szCs w:val="24"/>
              </w:rPr>
              <w:t>Florida</w:t>
            </w:r>
          </w:p>
        </w:tc>
        <w:tc>
          <w:tcPr>
            <w:tcW w:w="3052" w:type="dxa"/>
            <w:tcBorders>
              <w:top w:val="nil"/>
              <w:left w:val="nil"/>
              <w:bottom w:val="nil"/>
              <w:right w:val="nil"/>
            </w:tcBorders>
            <w:tcMar>
              <w:top w:w="15" w:type="dxa"/>
              <w:left w:w="15" w:type="dxa"/>
              <w:right w:w="15" w:type="dxa"/>
            </w:tcMar>
          </w:tcPr>
          <w:p w14:paraId="6F719D42" w14:textId="735441B6" w:rsidR="0330BD01" w:rsidRDefault="0330BD01" w:rsidP="0330BD01">
            <w:pPr>
              <w:spacing w:after="0"/>
            </w:pPr>
            <w:r w:rsidRPr="0330BD01">
              <w:rPr>
                <w:rFonts w:ascii="Calibri" w:eastAsia="Calibri" w:hAnsi="Calibri" w:cs="Calibri"/>
                <w:sz w:val="24"/>
                <w:szCs w:val="24"/>
              </w:rPr>
              <w:t>NIEM Ensures Accurate Statewide Crime Reporting and Analysis</w:t>
            </w:r>
          </w:p>
        </w:tc>
        <w:tc>
          <w:tcPr>
            <w:tcW w:w="6528" w:type="dxa"/>
            <w:tcBorders>
              <w:top w:val="nil"/>
              <w:left w:val="nil"/>
              <w:bottom w:val="nil"/>
              <w:right w:val="nil"/>
            </w:tcBorders>
            <w:tcMar>
              <w:top w:w="15" w:type="dxa"/>
              <w:left w:w="15" w:type="dxa"/>
              <w:right w:w="15" w:type="dxa"/>
            </w:tcMar>
          </w:tcPr>
          <w:p w14:paraId="6CB74313" w14:textId="7EE91FBB" w:rsidR="0330BD01" w:rsidRDefault="0330BD01" w:rsidP="0330BD01">
            <w:pPr>
              <w:spacing w:after="0"/>
            </w:pPr>
            <w:r w:rsidRPr="0330BD01">
              <w:rPr>
                <w:rFonts w:ascii="Calibri" w:eastAsia="Calibri" w:hAnsi="Calibri" w:cs="Calibri"/>
                <w:sz w:val="24"/>
                <w:szCs w:val="24"/>
              </w:rPr>
              <w:t xml:space="preserve">CJIS developed a NIEM XML schema for agencies to collect and share standardized, uniform criminal justice data.  </w:t>
            </w:r>
          </w:p>
        </w:tc>
      </w:tr>
      <w:tr w:rsidR="0330BD01" w14:paraId="6377FE27" w14:textId="77777777" w:rsidTr="0330BD01">
        <w:trPr>
          <w:trHeight w:val="930"/>
        </w:trPr>
        <w:tc>
          <w:tcPr>
            <w:tcW w:w="788" w:type="dxa"/>
            <w:tcBorders>
              <w:top w:val="nil"/>
              <w:left w:val="nil"/>
              <w:bottom w:val="nil"/>
              <w:right w:val="nil"/>
            </w:tcBorders>
            <w:tcMar>
              <w:top w:w="15" w:type="dxa"/>
              <w:left w:w="15" w:type="dxa"/>
              <w:right w:w="15" w:type="dxa"/>
            </w:tcMar>
          </w:tcPr>
          <w:p w14:paraId="312BFD21" w14:textId="4D9CBFCA" w:rsidR="0330BD01" w:rsidRDefault="0330BD01" w:rsidP="0330BD01">
            <w:pPr>
              <w:spacing w:after="0"/>
            </w:pPr>
            <w:r w:rsidRPr="0330BD01">
              <w:rPr>
                <w:rFonts w:ascii="Calibri" w:eastAsia="Calibri" w:hAnsi="Calibri" w:cs="Calibri"/>
                <w:color w:val="000000" w:themeColor="text1"/>
                <w:sz w:val="24"/>
                <w:szCs w:val="24"/>
              </w:rPr>
              <w:t>2020</w:t>
            </w:r>
          </w:p>
        </w:tc>
        <w:tc>
          <w:tcPr>
            <w:tcW w:w="2693" w:type="dxa"/>
            <w:tcBorders>
              <w:top w:val="nil"/>
              <w:left w:val="nil"/>
              <w:bottom w:val="nil"/>
              <w:right w:val="nil"/>
            </w:tcBorders>
            <w:tcMar>
              <w:top w:w="15" w:type="dxa"/>
              <w:left w:w="15" w:type="dxa"/>
              <w:right w:w="15" w:type="dxa"/>
            </w:tcMar>
          </w:tcPr>
          <w:p w14:paraId="396185F9" w14:textId="0F38E77B" w:rsidR="0330BD01" w:rsidRDefault="0330BD01" w:rsidP="0330BD01">
            <w:pPr>
              <w:spacing w:after="0"/>
            </w:pPr>
            <w:r w:rsidRPr="0330BD01">
              <w:rPr>
                <w:rFonts w:ascii="Calibri" w:eastAsia="Calibri" w:hAnsi="Calibri" w:cs="Calibri"/>
                <w:color w:val="000000" w:themeColor="text1"/>
                <w:sz w:val="24"/>
                <w:szCs w:val="24"/>
              </w:rPr>
              <w:t>Applying the NIEM Standard to the Opioid Epidemic, COVID-19, and Other Problems</w:t>
            </w:r>
          </w:p>
        </w:tc>
        <w:tc>
          <w:tcPr>
            <w:tcW w:w="1338" w:type="dxa"/>
            <w:tcBorders>
              <w:top w:val="nil"/>
              <w:left w:val="nil"/>
              <w:bottom w:val="nil"/>
              <w:right w:val="nil"/>
            </w:tcBorders>
            <w:tcMar>
              <w:top w:w="15" w:type="dxa"/>
              <w:left w:w="15" w:type="dxa"/>
              <w:right w:w="15" w:type="dxa"/>
            </w:tcMar>
          </w:tcPr>
          <w:p w14:paraId="5A98B6D8" w14:textId="52AFE349" w:rsidR="0330BD01" w:rsidRDefault="0330BD01"/>
        </w:tc>
        <w:tc>
          <w:tcPr>
            <w:tcW w:w="3052" w:type="dxa"/>
            <w:tcBorders>
              <w:top w:val="nil"/>
              <w:left w:val="nil"/>
              <w:bottom w:val="nil"/>
              <w:right w:val="nil"/>
            </w:tcBorders>
            <w:tcMar>
              <w:top w:w="15" w:type="dxa"/>
              <w:left w:w="15" w:type="dxa"/>
              <w:right w:w="15" w:type="dxa"/>
            </w:tcMar>
          </w:tcPr>
          <w:p w14:paraId="3BB5C156" w14:textId="43452B76" w:rsidR="0330BD01" w:rsidRDefault="0330BD01"/>
        </w:tc>
        <w:tc>
          <w:tcPr>
            <w:tcW w:w="6528" w:type="dxa"/>
            <w:tcBorders>
              <w:top w:val="nil"/>
              <w:left w:val="nil"/>
              <w:bottom w:val="nil"/>
              <w:right w:val="nil"/>
            </w:tcBorders>
            <w:tcMar>
              <w:top w:w="15" w:type="dxa"/>
              <w:left w:w="15" w:type="dxa"/>
              <w:right w:w="15" w:type="dxa"/>
            </w:tcMar>
          </w:tcPr>
          <w:p w14:paraId="10A58005" w14:textId="6076EC43" w:rsidR="0330BD01" w:rsidRDefault="0330BD01"/>
        </w:tc>
      </w:tr>
      <w:tr w:rsidR="0330BD01" w14:paraId="1BFC6DC2" w14:textId="77777777" w:rsidTr="0330BD01">
        <w:trPr>
          <w:trHeight w:val="1245"/>
        </w:trPr>
        <w:tc>
          <w:tcPr>
            <w:tcW w:w="788" w:type="dxa"/>
            <w:tcBorders>
              <w:top w:val="nil"/>
              <w:left w:val="nil"/>
              <w:bottom w:val="nil"/>
              <w:right w:val="nil"/>
            </w:tcBorders>
            <w:tcMar>
              <w:top w:w="15" w:type="dxa"/>
              <w:left w:w="15" w:type="dxa"/>
              <w:right w:w="15" w:type="dxa"/>
            </w:tcMar>
          </w:tcPr>
          <w:p w14:paraId="0751631F" w14:textId="4C8121C5" w:rsidR="0330BD01" w:rsidRDefault="0330BD01" w:rsidP="0330BD01">
            <w:pPr>
              <w:spacing w:after="0"/>
            </w:pPr>
            <w:r w:rsidRPr="0330BD01">
              <w:rPr>
                <w:rFonts w:ascii="Calibri" w:eastAsia="Calibri" w:hAnsi="Calibri" w:cs="Calibri"/>
                <w:color w:val="000000" w:themeColor="text1"/>
                <w:sz w:val="24"/>
                <w:szCs w:val="24"/>
              </w:rPr>
              <w:t>2021</w:t>
            </w:r>
          </w:p>
        </w:tc>
        <w:tc>
          <w:tcPr>
            <w:tcW w:w="2693" w:type="dxa"/>
            <w:tcBorders>
              <w:top w:val="nil"/>
              <w:left w:val="nil"/>
              <w:bottom w:val="nil"/>
              <w:right w:val="nil"/>
            </w:tcBorders>
            <w:tcMar>
              <w:top w:w="15" w:type="dxa"/>
              <w:left w:w="15" w:type="dxa"/>
              <w:right w:w="15" w:type="dxa"/>
            </w:tcMar>
          </w:tcPr>
          <w:p w14:paraId="1AC92C3D" w14:textId="45F9BE00" w:rsidR="0330BD01" w:rsidRDefault="0330BD01" w:rsidP="0330BD01">
            <w:pPr>
              <w:spacing w:after="0"/>
            </w:pPr>
            <w:r w:rsidRPr="0330BD01">
              <w:rPr>
                <w:rFonts w:ascii="Calibri" w:eastAsia="Calibri" w:hAnsi="Calibri" w:cs="Calibri"/>
                <w:color w:val="000000" w:themeColor="text1"/>
                <w:sz w:val="24"/>
                <w:szCs w:val="24"/>
              </w:rPr>
              <w:t>COVID-19 Updates</w:t>
            </w:r>
            <w:r>
              <w:br/>
            </w:r>
            <w:r w:rsidRPr="0330BD01">
              <w:rPr>
                <w:rFonts w:ascii="Calibri" w:eastAsia="Calibri" w:hAnsi="Calibri" w:cs="Calibri"/>
                <w:color w:val="000000" w:themeColor="text1"/>
                <w:sz w:val="24"/>
                <w:szCs w:val="24"/>
              </w:rPr>
              <w:t xml:space="preserve"> New York State Police</w:t>
            </w:r>
          </w:p>
        </w:tc>
        <w:tc>
          <w:tcPr>
            <w:tcW w:w="1338" w:type="dxa"/>
            <w:tcBorders>
              <w:top w:val="nil"/>
              <w:left w:val="nil"/>
              <w:bottom w:val="nil"/>
              <w:right w:val="nil"/>
            </w:tcBorders>
            <w:tcMar>
              <w:top w:w="15" w:type="dxa"/>
              <w:left w:w="15" w:type="dxa"/>
              <w:right w:w="15" w:type="dxa"/>
            </w:tcMar>
          </w:tcPr>
          <w:p w14:paraId="4B007CB8" w14:textId="44BC8304"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338160A6" w14:textId="391A1FA8" w:rsidR="0330BD01" w:rsidRDefault="0330BD01" w:rsidP="0330BD01">
            <w:pPr>
              <w:spacing w:after="0"/>
            </w:pPr>
            <w:r w:rsidRPr="0330BD01">
              <w:rPr>
                <w:rFonts w:ascii="Calibri" w:eastAsia="Calibri" w:hAnsi="Calibri" w:cs="Calibri"/>
                <w:color w:val="000000" w:themeColor="text1"/>
                <w:sz w:val="24"/>
                <w:szCs w:val="24"/>
              </w:rPr>
              <w:t>National Information Exchange Model (NIEM) - Conformant Information Exchange Package Documentations (IEPDs)</w:t>
            </w:r>
          </w:p>
        </w:tc>
        <w:tc>
          <w:tcPr>
            <w:tcW w:w="6528" w:type="dxa"/>
            <w:tcBorders>
              <w:top w:val="nil"/>
              <w:left w:val="nil"/>
              <w:bottom w:val="nil"/>
              <w:right w:val="nil"/>
            </w:tcBorders>
            <w:tcMar>
              <w:top w:w="15" w:type="dxa"/>
              <w:left w:w="15" w:type="dxa"/>
              <w:right w:w="15" w:type="dxa"/>
            </w:tcMar>
          </w:tcPr>
          <w:p w14:paraId="0EE00F08" w14:textId="096B7318" w:rsidR="0330BD01" w:rsidRDefault="0330BD01" w:rsidP="0330BD01">
            <w:pPr>
              <w:spacing w:after="0"/>
            </w:pPr>
            <w:r w:rsidRPr="0330BD01">
              <w:rPr>
                <w:rFonts w:ascii="Calibri" w:eastAsia="Calibri" w:hAnsi="Calibri" w:cs="Calibri"/>
                <w:color w:val="000000" w:themeColor="text1"/>
                <w:sz w:val="24"/>
                <w:szCs w:val="24"/>
              </w:rPr>
              <w:t>New York State has published the National Information Exchange Model (NIEM)-conformant Information Exchange Package Documentations (IEPDs) for the purpose of building approved web service message exchanges by authorized agencies</w:t>
            </w:r>
          </w:p>
        </w:tc>
      </w:tr>
      <w:tr w:rsidR="0330BD01" w14:paraId="43571778" w14:textId="77777777" w:rsidTr="0330BD01">
        <w:trPr>
          <w:trHeight w:val="1860"/>
        </w:trPr>
        <w:tc>
          <w:tcPr>
            <w:tcW w:w="788" w:type="dxa"/>
            <w:tcBorders>
              <w:top w:val="nil"/>
              <w:left w:val="nil"/>
              <w:bottom w:val="nil"/>
              <w:right w:val="nil"/>
            </w:tcBorders>
            <w:tcMar>
              <w:top w:w="15" w:type="dxa"/>
              <w:left w:w="15" w:type="dxa"/>
              <w:right w:w="15" w:type="dxa"/>
            </w:tcMar>
          </w:tcPr>
          <w:p w14:paraId="22C3F187" w14:textId="64C7F0CF" w:rsidR="0330BD01" w:rsidRDefault="0330BD01"/>
        </w:tc>
        <w:tc>
          <w:tcPr>
            <w:tcW w:w="2693" w:type="dxa"/>
            <w:tcBorders>
              <w:top w:val="nil"/>
              <w:left w:val="nil"/>
              <w:bottom w:val="nil"/>
              <w:right w:val="nil"/>
            </w:tcBorders>
            <w:tcMar>
              <w:top w:w="15" w:type="dxa"/>
              <w:left w:w="15" w:type="dxa"/>
              <w:right w:w="15" w:type="dxa"/>
            </w:tcMar>
          </w:tcPr>
          <w:p w14:paraId="7415432B" w14:textId="4A518420" w:rsidR="0330BD01" w:rsidRDefault="0330BD01" w:rsidP="0330BD01">
            <w:pPr>
              <w:spacing w:after="0"/>
            </w:pPr>
            <w:r w:rsidRPr="0330BD01">
              <w:rPr>
                <w:rFonts w:ascii="Calibri" w:eastAsia="Calibri" w:hAnsi="Calibri" w:cs="Calibri"/>
                <w:color w:val="000000" w:themeColor="text1"/>
                <w:sz w:val="24"/>
                <w:szCs w:val="24"/>
              </w:rPr>
              <w:t>State of Iowa Department of Public</w:t>
            </w:r>
          </w:p>
        </w:tc>
        <w:tc>
          <w:tcPr>
            <w:tcW w:w="1338" w:type="dxa"/>
            <w:tcBorders>
              <w:top w:val="nil"/>
              <w:left w:val="nil"/>
              <w:bottom w:val="nil"/>
              <w:right w:val="nil"/>
            </w:tcBorders>
            <w:tcMar>
              <w:top w:w="15" w:type="dxa"/>
              <w:left w:w="15" w:type="dxa"/>
              <w:right w:w="15" w:type="dxa"/>
            </w:tcMar>
          </w:tcPr>
          <w:p w14:paraId="79CC535A" w14:textId="4AF2FD67" w:rsidR="0330BD01" w:rsidRDefault="0330BD01" w:rsidP="0330BD01">
            <w:pPr>
              <w:spacing w:after="0"/>
            </w:pPr>
            <w:r w:rsidRPr="0330BD01">
              <w:rPr>
                <w:rFonts w:ascii="Calibri" w:eastAsia="Calibri" w:hAnsi="Calibri" w:cs="Calibri"/>
                <w:color w:val="000000" w:themeColor="text1"/>
                <w:sz w:val="24"/>
                <w:szCs w:val="24"/>
              </w:rPr>
              <w:t>Iowa</w:t>
            </w:r>
          </w:p>
        </w:tc>
        <w:tc>
          <w:tcPr>
            <w:tcW w:w="3052" w:type="dxa"/>
            <w:tcBorders>
              <w:top w:val="nil"/>
              <w:left w:val="nil"/>
              <w:bottom w:val="nil"/>
              <w:right w:val="nil"/>
            </w:tcBorders>
            <w:tcMar>
              <w:top w:w="15" w:type="dxa"/>
              <w:left w:w="15" w:type="dxa"/>
              <w:right w:w="15" w:type="dxa"/>
            </w:tcMar>
          </w:tcPr>
          <w:p w14:paraId="7B365FE0" w14:textId="7799D792" w:rsidR="0330BD01" w:rsidRDefault="0330BD01" w:rsidP="0330BD01">
            <w:pPr>
              <w:spacing w:after="0"/>
            </w:pPr>
            <w:r w:rsidRPr="0330BD01">
              <w:rPr>
                <w:rFonts w:ascii="Calibri" w:eastAsia="Calibri" w:hAnsi="Calibri" w:cs="Calibri"/>
                <w:color w:val="000000" w:themeColor="text1"/>
                <w:sz w:val="24"/>
                <w:szCs w:val="24"/>
              </w:rPr>
              <w:t>Criminal Justice Information Sharing Project</w:t>
            </w:r>
          </w:p>
        </w:tc>
        <w:tc>
          <w:tcPr>
            <w:tcW w:w="6528" w:type="dxa"/>
            <w:tcBorders>
              <w:top w:val="nil"/>
              <w:left w:val="nil"/>
              <w:bottom w:val="nil"/>
              <w:right w:val="nil"/>
            </w:tcBorders>
            <w:tcMar>
              <w:top w:w="15" w:type="dxa"/>
              <w:left w:w="15" w:type="dxa"/>
              <w:right w:w="15" w:type="dxa"/>
            </w:tcMar>
          </w:tcPr>
          <w:p w14:paraId="02487541" w14:textId="4CA2A79E" w:rsidR="0330BD01" w:rsidRDefault="0330BD01" w:rsidP="0330BD01">
            <w:pPr>
              <w:spacing w:after="0"/>
            </w:pPr>
            <w:r w:rsidRPr="0330BD01">
              <w:rPr>
                <w:rFonts w:ascii="Calibri" w:eastAsia="Calibri" w:hAnsi="Calibri" w:cs="Calibri"/>
                <w:color w:val="000000" w:themeColor="text1"/>
                <w:sz w:val="24"/>
                <w:szCs w:val="24"/>
              </w:rPr>
              <w:t>The state of Iowa Criminal Justice Information Sharing (CJIS) project leveraged the National Information Exchange Model (NIEM) to reduce delays and address major information gaps between agencies as well as redundancies in the processing of crucial public safety information.  As a result, the Iowa CJS project has achieved cross-boundary collaboration, a more transparent justice enterprise, and measurable results.</w:t>
            </w:r>
          </w:p>
        </w:tc>
      </w:tr>
      <w:tr w:rsidR="0330BD01" w14:paraId="63FD8F76" w14:textId="77777777" w:rsidTr="0330BD01">
        <w:trPr>
          <w:trHeight w:val="930"/>
        </w:trPr>
        <w:tc>
          <w:tcPr>
            <w:tcW w:w="788" w:type="dxa"/>
            <w:tcBorders>
              <w:top w:val="nil"/>
              <w:left w:val="nil"/>
              <w:bottom w:val="nil"/>
              <w:right w:val="nil"/>
            </w:tcBorders>
            <w:tcMar>
              <w:top w:w="15" w:type="dxa"/>
              <w:left w:w="15" w:type="dxa"/>
              <w:right w:w="15" w:type="dxa"/>
            </w:tcMar>
          </w:tcPr>
          <w:p w14:paraId="092A7AA6" w14:textId="188BA5E3" w:rsidR="0330BD01" w:rsidRDefault="0330BD01"/>
        </w:tc>
        <w:tc>
          <w:tcPr>
            <w:tcW w:w="2693" w:type="dxa"/>
            <w:tcBorders>
              <w:top w:val="nil"/>
              <w:left w:val="nil"/>
              <w:bottom w:val="nil"/>
              <w:right w:val="nil"/>
            </w:tcBorders>
            <w:tcMar>
              <w:top w:w="15" w:type="dxa"/>
              <w:left w:w="15" w:type="dxa"/>
              <w:right w:w="15" w:type="dxa"/>
            </w:tcMar>
          </w:tcPr>
          <w:p w14:paraId="41CE78A9" w14:textId="5C2F6422" w:rsidR="0330BD01" w:rsidRDefault="0330BD01" w:rsidP="0330BD01">
            <w:pPr>
              <w:spacing w:after="0"/>
            </w:pPr>
            <w:r w:rsidRPr="0330BD01">
              <w:rPr>
                <w:rFonts w:ascii="Calibri" w:eastAsia="Calibri" w:hAnsi="Calibri" w:cs="Calibri"/>
                <w:sz w:val="24"/>
                <w:szCs w:val="24"/>
              </w:rPr>
              <w:t>Global Nuclear Detection Architecture</w:t>
            </w:r>
          </w:p>
        </w:tc>
        <w:tc>
          <w:tcPr>
            <w:tcW w:w="1338" w:type="dxa"/>
            <w:tcBorders>
              <w:top w:val="nil"/>
              <w:left w:val="nil"/>
              <w:bottom w:val="nil"/>
              <w:right w:val="nil"/>
            </w:tcBorders>
            <w:tcMar>
              <w:top w:w="15" w:type="dxa"/>
              <w:left w:w="15" w:type="dxa"/>
              <w:right w:w="15" w:type="dxa"/>
            </w:tcMar>
          </w:tcPr>
          <w:p w14:paraId="043D3C8A" w14:textId="7E58EE79" w:rsidR="0330BD01" w:rsidRDefault="0330BD01" w:rsidP="0330BD01">
            <w:pPr>
              <w:spacing w:after="0"/>
            </w:pPr>
            <w:r w:rsidRPr="0330BD01">
              <w:rPr>
                <w:rFonts w:ascii="Calibri" w:eastAsia="Calibri" w:hAnsi="Calibri" w:cs="Calibri"/>
                <w:sz w:val="24"/>
                <w:szCs w:val="24"/>
              </w:rPr>
              <w:t>Los Angeles, CA</w:t>
            </w:r>
            <w:r>
              <w:br/>
            </w:r>
            <w:r w:rsidRPr="0330BD01">
              <w:rPr>
                <w:rFonts w:ascii="Calibri" w:eastAsia="Calibri" w:hAnsi="Calibri" w:cs="Calibri"/>
                <w:sz w:val="24"/>
                <w:szCs w:val="24"/>
              </w:rPr>
              <w:t xml:space="preserve"> Kansas</w:t>
            </w:r>
            <w:r>
              <w:br/>
            </w:r>
            <w:r w:rsidRPr="0330BD01">
              <w:rPr>
                <w:rFonts w:ascii="Calibri" w:eastAsia="Calibri" w:hAnsi="Calibri" w:cs="Calibri"/>
                <w:sz w:val="24"/>
                <w:szCs w:val="24"/>
              </w:rPr>
              <w:t xml:space="preserve"> United States</w:t>
            </w:r>
          </w:p>
        </w:tc>
        <w:tc>
          <w:tcPr>
            <w:tcW w:w="3052" w:type="dxa"/>
            <w:tcBorders>
              <w:top w:val="nil"/>
              <w:left w:val="nil"/>
              <w:bottom w:val="nil"/>
              <w:right w:val="nil"/>
            </w:tcBorders>
            <w:tcMar>
              <w:top w:w="15" w:type="dxa"/>
              <w:left w:w="15" w:type="dxa"/>
              <w:right w:w="15" w:type="dxa"/>
            </w:tcMar>
          </w:tcPr>
          <w:p w14:paraId="349A1AFB" w14:textId="3F708AA7" w:rsidR="0330BD01" w:rsidRDefault="0330BD01"/>
        </w:tc>
        <w:tc>
          <w:tcPr>
            <w:tcW w:w="6528" w:type="dxa"/>
            <w:tcBorders>
              <w:top w:val="nil"/>
              <w:left w:val="nil"/>
              <w:bottom w:val="nil"/>
              <w:right w:val="nil"/>
            </w:tcBorders>
            <w:tcMar>
              <w:top w:w="15" w:type="dxa"/>
              <w:left w:w="15" w:type="dxa"/>
              <w:right w:w="15" w:type="dxa"/>
            </w:tcMar>
          </w:tcPr>
          <w:p w14:paraId="2FE88DBA" w14:textId="3401C251" w:rsidR="0330BD01" w:rsidRDefault="0330BD01" w:rsidP="0330BD01">
            <w:pPr>
              <w:spacing w:after="0"/>
            </w:pPr>
            <w:r w:rsidRPr="0330BD01">
              <w:rPr>
                <w:rFonts w:ascii="Calibri" w:eastAsia="Calibri" w:hAnsi="Calibri" w:cs="Calibri"/>
                <w:sz w:val="24"/>
                <w:szCs w:val="24"/>
              </w:rPr>
              <w:t xml:space="preserve">Information sharing prototype capable of transmitting millions of transactions per second.  Data is integrated into NIEM-conformant standards and routed, as appropriate, to other systems and users in a familiar format. </w:t>
            </w:r>
          </w:p>
        </w:tc>
      </w:tr>
      <w:tr w:rsidR="0330BD01" w14:paraId="4F9A4BDE" w14:textId="77777777" w:rsidTr="0330BD01">
        <w:trPr>
          <w:trHeight w:val="8190"/>
        </w:trPr>
        <w:tc>
          <w:tcPr>
            <w:tcW w:w="788" w:type="dxa"/>
            <w:tcBorders>
              <w:top w:val="nil"/>
              <w:left w:val="nil"/>
              <w:bottom w:val="nil"/>
              <w:right w:val="nil"/>
            </w:tcBorders>
            <w:tcMar>
              <w:top w:w="15" w:type="dxa"/>
              <w:left w:w="15" w:type="dxa"/>
              <w:right w:w="15" w:type="dxa"/>
            </w:tcMar>
          </w:tcPr>
          <w:p w14:paraId="2721E9A3" w14:textId="6E87AB0E" w:rsidR="0330BD01" w:rsidRDefault="0330BD01"/>
        </w:tc>
        <w:tc>
          <w:tcPr>
            <w:tcW w:w="2693" w:type="dxa"/>
            <w:tcBorders>
              <w:top w:val="nil"/>
              <w:left w:val="nil"/>
              <w:bottom w:val="nil"/>
              <w:right w:val="nil"/>
            </w:tcBorders>
            <w:tcMar>
              <w:top w:w="15" w:type="dxa"/>
              <w:left w:w="15" w:type="dxa"/>
              <w:right w:w="15" w:type="dxa"/>
            </w:tcMar>
          </w:tcPr>
          <w:p w14:paraId="310B07BC" w14:textId="331C09DA" w:rsidR="0330BD01" w:rsidRDefault="0330BD01" w:rsidP="0330BD01">
            <w:pPr>
              <w:spacing w:after="0"/>
            </w:pPr>
            <w:r w:rsidRPr="0330BD01">
              <w:rPr>
                <w:rFonts w:ascii="Calibri" w:eastAsia="Calibri" w:hAnsi="Calibri" w:cs="Calibri"/>
                <w:sz w:val="24"/>
                <w:szCs w:val="24"/>
              </w:rPr>
              <w:t>Global Justice Best Practices and Success Stories</w:t>
            </w:r>
          </w:p>
        </w:tc>
        <w:tc>
          <w:tcPr>
            <w:tcW w:w="1338" w:type="dxa"/>
            <w:tcBorders>
              <w:top w:val="nil"/>
              <w:left w:val="nil"/>
              <w:bottom w:val="nil"/>
              <w:right w:val="nil"/>
            </w:tcBorders>
            <w:tcMar>
              <w:top w:w="15" w:type="dxa"/>
              <w:left w:w="15" w:type="dxa"/>
              <w:right w:w="15" w:type="dxa"/>
            </w:tcMar>
          </w:tcPr>
          <w:p w14:paraId="0FC916E4" w14:textId="70E13817" w:rsidR="0330BD01" w:rsidRDefault="0330BD01" w:rsidP="0330BD01">
            <w:pPr>
              <w:spacing w:after="0"/>
            </w:pPr>
            <w:r w:rsidRPr="0330BD01">
              <w:rPr>
                <w:rFonts w:ascii="Calibri" w:eastAsia="Calibri" w:hAnsi="Calibri" w:cs="Calibri"/>
                <w:sz w:val="24"/>
                <w:szCs w:val="24"/>
              </w:rPr>
              <w:t>Massachusetts</w:t>
            </w:r>
            <w:r>
              <w:br/>
            </w:r>
            <w:r w:rsidRPr="0330BD01">
              <w:rPr>
                <w:rFonts w:ascii="Calibri" w:eastAsia="Calibri" w:hAnsi="Calibri" w:cs="Calibri"/>
                <w:sz w:val="24"/>
                <w:szCs w:val="24"/>
              </w:rPr>
              <w:t xml:space="preserve"> Washington State</w:t>
            </w:r>
            <w:r>
              <w:br/>
            </w:r>
            <w:r w:rsidRPr="0330BD01">
              <w:rPr>
                <w:rFonts w:ascii="Calibri" w:eastAsia="Calibri" w:hAnsi="Calibri" w:cs="Calibri"/>
                <w:sz w:val="24"/>
                <w:szCs w:val="24"/>
              </w:rPr>
              <w:t xml:space="preserve"> United States</w:t>
            </w:r>
            <w:r>
              <w:br/>
            </w:r>
            <w:r w:rsidRPr="0330BD01">
              <w:rPr>
                <w:rFonts w:ascii="Calibri" w:eastAsia="Calibri" w:hAnsi="Calibri" w:cs="Calibri"/>
                <w:sz w:val="24"/>
                <w:szCs w:val="24"/>
              </w:rPr>
              <w:t xml:space="preserve"> Pennsylvania</w:t>
            </w:r>
            <w:r>
              <w:br/>
            </w:r>
            <w:r w:rsidRPr="0330BD01">
              <w:rPr>
                <w:rFonts w:ascii="Calibri" w:eastAsia="Calibri" w:hAnsi="Calibri" w:cs="Calibri"/>
                <w:sz w:val="24"/>
                <w:szCs w:val="24"/>
              </w:rPr>
              <w:t xml:space="preserve"> Alabama</w:t>
            </w:r>
            <w:r>
              <w:br/>
            </w:r>
            <w:r w:rsidRPr="0330BD01">
              <w:rPr>
                <w:rFonts w:ascii="Calibri" w:eastAsia="Calibri" w:hAnsi="Calibri" w:cs="Calibri"/>
                <w:sz w:val="24"/>
                <w:szCs w:val="24"/>
              </w:rPr>
              <w:t xml:space="preserve"> Connecticut</w:t>
            </w:r>
            <w:r>
              <w:br/>
            </w:r>
            <w:r w:rsidRPr="0330BD01">
              <w:rPr>
                <w:rFonts w:ascii="Calibri" w:eastAsia="Calibri" w:hAnsi="Calibri" w:cs="Calibri"/>
                <w:sz w:val="24"/>
                <w:szCs w:val="24"/>
              </w:rPr>
              <w:t xml:space="preserve"> New York</w:t>
            </w:r>
            <w:r>
              <w:br/>
            </w:r>
            <w:r w:rsidRPr="0330BD01">
              <w:rPr>
                <w:rFonts w:ascii="Calibri" w:eastAsia="Calibri" w:hAnsi="Calibri" w:cs="Calibri"/>
                <w:sz w:val="24"/>
                <w:szCs w:val="24"/>
              </w:rPr>
              <w:t xml:space="preserve"> New Jersey</w:t>
            </w:r>
            <w:r>
              <w:br/>
            </w:r>
            <w:r w:rsidRPr="0330BD01">
              <w:rPr>
                <w:rFonts w:ascii="Calibri" w:eastAsia="Calibri" w:hAnsi="Calibri" w:cs="Calibri"/>
                <w:sz w:val="24"/>
                <w:szCs w:val="24"/>
              </w:rPr>
              <w:t xml:space="preserve"> California</w:t>
            </w:r>
            <w:r>
              <w:br/>
            </w:r>
            <w:r w:rsidRPr="0330BD01">
              <w:rPr>
                <w:rFonts w:ascii="Calibri" w:eastAsia="Calibri" w:hAnsi="Calibri" w:cs="Calibri"/>
                <w:sz w:val="24"/>
                <w:szCs w:val="24"/>
              </w:rPr>
              <w:t xml:space="preserve"> Nevada</w:t>
            </w:r>
            <w:r>
              <w:br/>
            </w:r>
            <w:r w:rsidRPr="0330BD01">
              <w:rPr>
                <w:rFonts w:ascii="Calibri" w:eastAsia="Calibri" w:hAnsi="Calibri" w:cs="Calibri"/>
                <w:sz w:val="24"/>
                <w:szCs w:val="24"/>
              </w:rPr>
              <w:t xml:space="preserve"> Texas</w:t>
            </w:r>
            <w:r>
              <w:br/>
            </w:r>
            <w:r w:rsidRPr="0330BD01">
              <w:rPr>
                <w:rFonts w:ascii="Calibri" w:eastAsia="Calibri" w:hAnsi="Calibri" w:cs="Calibri"/>
                <w:sz w:val="24"/>
                <w:szCs w:val="24"/>
              </w:rPr>
              <w:t xml:space="preserve"> </w:t>
            </w:r>
          </w:p>
        </w:tc>
        <w:tc>
          <w:tcPr>
            <w:tcW w:w="3052" w:type="dxa"/>
            <w:tcBorders>
              <w:top w:val="nil"/>
              <w:left w:val="nil"/>
              <w:bottom w:val="nil"/>
              <w:right w:val="nil"/>
            </w:tcBorders>
            <w:tcMar>
              <w:top w:w="15" w:type="dxa"/>
              <w:left w:w="15" w:type="dxa"/>
              <w:right w:w="15" w:type="dxa"/>
            </w:tcMar>
          </w:tcPr>
          <w:p w14:paraId="131B0248" w14:textId="14149469" w:rsidR="0330BD01" w:rsidRDefault="0330BD01"/>
        </w:tc>
        <w:tc>
          <w:tcPr>
            <w:tcW w:w="6528" w:type="dxa"/>
            <w:tcBorders>
              <w:top w:val="nil"/>
              <w:left w:val="nil"/>
              <w:bottom w:val="nil"/>
              <w:right w:val="nil"/>
            </w:tcBorders>
            <w:tcMar>
              <w:top w:w="15" w:type="dxa"/>
              <w:left w:w="15" w:type="dxa"/>
              <w:right w:w="15" w:type="dxa"/>
            </w:tcMar>
          </w:tcPr>
          <w:p w14:paraId="5D75421D" w14:textId="54F9DCBD" w:rsidR="0330BD01" w:rsidRDefault="0330BD01" w:rsidP="0330BD01">
            <w:pPr>
              <w:spacing w:after="0"/>
            </w:pPr>
            <w:r w:rsidRPr="0330BD01">
              <w:rPr>
                <w:rFonts w:ascii="Calibri" w:eastAsia="Calibri" w:hAnsi="Calibri" w:cs="Calibri"/>
                <w:b/>
                <w:bCs/>
                <w:color w:val="000000" w:themeColor="text1"/>
                <w:sz w:val="24"/>
                <w:szCs w:val="24"/>
              </w:rPr>
              <w:t>Statewide Gang Data Sharing 2010</w:t>
            </w:r>
            <w:r>
              <w:br/>
            </w:r>
            <w:r w:rsidRPr="0330BD01">
              <w:rPr>
                <w:rFonts w:ascii="Calibri" w:eastAsia="Calibri" w:hAnsi="Calibri" w:cs="Calibri"/>
                <w:color w:val="000000" w:themeColor="text1"/>
                <w:sz w:val="24"/>
                <w:szCs w:val="24"/>
              </w:rPr>
              <w:t xml:space="preserve"> Mass Gangs is an intelligence and investigative tool that allows authorized users to electronically exchange, store, and facilitate the analysis of gang-related data maintained by public safety and law enforcement agencies throughout Massachusetts.  Information can be metered directly into Mass Gangs via a Web application, or it can be exchanged electronically with agency systems using a NIEM-conformant schema and Information Exchange Package Documentation (IEPD).  By Using NIEM in the Mass Gangs project, the Commonwealth has streamlined the gang data management process, providing a single, unified way for agencies to share gang intelligence information within Massachusetts.  Mass Gangs also aids current and planned interstate and federal information sharing initiatives.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Pilot Driver's License Photo Exchange 2010</w:t>
            </w:r>
            <w:r>
              <w:br/>
            </w:r>
            <w:r w:rsidRPr="0330BD01">
              <w:rPr>
                <w:rFonts w:ascii="Calibri" w:eastAsia="Calibri" w:hAnsi="Calibri" w:cs="Calibri"/>
                <w:color w:val="000000" w:themeColor="text1"/>
                <w:sz w:val="24"/>
                <w:szCs w:val="24"/>
              </w:rPr>
              <w:t xml:space="preserve"> The purpose of this case study is to highlight the success of the development of the NIEM 2.0-conformant Information Exchange package Document (IEPD) for Law Enforcement Access to Driver's License Photos in Washington State, which will provide law enforcement the access they need to driver's license photos for positive identification.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U.S. Citizenship and Immigration Services E-Verify 2009</w:t>
            </w:r>
            <w:r>
              <w:br/>
            </w:r>
            <w:r w:rsidRPr="0330BD01">
              <w:rPr>
                <w:rFonts w:ascii="Calibri" w:eastAsia="Calibri" w:hAnsi="Calibri" w:cs="Calibri"/>
                <w:color w:val="000000" w:themeColor="text1"/>
                <w:sz w:val="24"/>
                <w:szCs w:val="24"/>
              </w:rPr>
              <w:t xml:space="preserve"> It works within the U.S. Department of Homeland Security (DHS), in partnership with the Social Security Administration (SSA) to provide a means for employers to verify the employment eligibility of newly hired employees.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lastRenderedPageBreak/>
              <w:t>This case study highlights the success of E-Verify from a data-sharing perspective among the Social Security Administration (SSA) and different systems with the U.S. Department of Homeland Security (DHS).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Success with the Global Federated Identity and Privilege Management (GFIPM) Initiative 2009</w:t>
            </w:r>
            <w:r>
              <w:br/>
            </w:r>
            <w:r w:rsidRPr="0330BD01">
              <w:rPr>
                <w:rFonts w:ascii="Calibri" w:eastAsia="Calibri" w:hAnsi="Calibri" w:cs="Calibri"/>
                <w:color w:val="000000" w:themeColor="text1"/>
                <w:sz w:val="24"/>
                <w:szCs w:val="24"/>
              </w:rPr>
              <w:t xml:space="preserve">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ACJIC Letter to Justice Executives and Leaders 2009</w:t>
            </w:r>
            <w:r>
              <w:br/>
            </w:r>
            <w:r w:rsidRPr="0330BD01">
              <w:rPr>
                <w:rFonts w:ascii="Calibri" w:eastAsia="Calibri" w:hAnsi="Calibri" w:cs="Calibri"/>
                <w:color w:val="000000" w:themeColor="text1"/>
                <w:sz w:val="24"/>
                <w:szCs w:val="24"/>
              </w:rPr>
              <w:t xml:space="preserve"> The Alabama Criminal Justice Information Center (ACJIC) is piloting a solution for cross-jurisdictional identification, authentication, and privilege management called Global Federated Identity and Privilege Management (GFIPM).  </w:t>
            </w:r>
            <w:r>
              <w:br/>
            </w:r>
            <w:r>
              <w:br/>
            </w: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of each other's users and systems and ensures that only the right people have access to the right information.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Connecticut DMV/CJIS 2009</w:t>
            </w:r>
            <w:r>
              <w:br/>
            </w:r>
            <w:r w:rsidRPr="0330BD01">
              <w:rPr>
                <w:rFonts w:ascii="Calibri" w:eastAsia="Calibri" w:hAnsi="Calibri" w:cs="Calibri"/>
                <w:color w:val="000000" w:themeColor="text1"/>
                <w:sz w:val="24"/>
                <w:szCs w:val="24"/>
              </w:rPr>
              <w:t xml:space="preserve"> The State of Connecticut Department of Motor Vehicles (DMV) and the Connecticut Criminal Justice Information System (CJIS) have successfully defined a National Information Exchange Model (NIEM) 2.0 exchange and published an IEPD this reportedly assisted the DMV in their efforts to ensure that persons holding student transportation endorsements maintain proper qualifications.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lastRenderedPageBreak/>
              <w:t>Pennsylvania's Court Case Event GJXDM to NIEM (G2N) Pilot Project 2009</w:t>
            </w:r>
            <w:r>
              <w:br/>
            </w:r>
            <w:r w:rsidRPr="0330BD01">
              <w:rPr>
                <w:rFonts w:ascii="Calibri" w:eastAsia="Calibri" w:hAnsi="Calibri" w:cs="Calibri"/>
                <w:color w:val="000000" w:themeColor="text1"/>
                <w:sz w:val="24"/>
                <w:szCs w:val="24"/>
              </w:rPr>
              <w:t xml:space="preserve"> The purpose is to highlight the successful development of a National Information Exchange Model (NIEM) 2.0 conformant Information Exchange Package Document (IEPD) for Pennsylvania's Court Case Event Messages through Pennsylvania's Justice Network.</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City Health and Human Services (HHS) - Connect</w:t>
            </w:r>
            <w:r>
              <w:br/>
            </w:r>
            <w:r w:rsidRPr="0330BD01">
              <w:rPr>
                <w:rFonts w:ascii="Calibri" w:eastAsia="Calibri" w:hAnsi="Calibri" w:cs="Calibri"/>
                <w:color w:val="000000" w:themeColor="text1"/>
                <w:sz w:val="24"/>
                <w:szCs w:val="24"/>
              </w:rPr>
              <w:t xml:space="preserve"> NYC has adopted NIEM 2.0-conformant data exchanges for both ACCESS NYC and the overall Health and Human Services Domain, allowing the potential for data exchange across many programs in the future.  </w:t>
            </w:r>
            <w:r>
              <w:br/>
            </w:r>
            <w:r>
              <w:br/>
            </w:r>
            <w:r w:rsidRPr="0330BD01">
              <w:rPr>
                <w:rFonts w:ascii="Calibri" w:eastAsia="Calibri" w:hAnsi="Calibri" w:cs="Calibri"/>
                <w:b/>
                <w:bCs/>
                <w:color w:val="000000" w:themeColor="text1"/>
                <w:sz w:val="24"/>
                <w:szCs w:val="24"/>
              </w:rPr>
              <w:t>New Jersey Law Enforcement Information Sharing</w:t>
            </w:r>
            <w:r>
              <w:br/>
            </w:r>
            <w:r w:rsidRPr="0330BD01">
              <w:rPr>
                <w:rFonts w:ascii="Calibri" w:eastAsia="Calibri" w:hAnsi="Calibri" w:cs="Calibri"/>
                <w:color w:val="000000" w:themeColor="text1"/>
                <w:sz w:val="24"/>
                <w:szCs w:val="24"/>
              </w:rPr>
              <w:t xml:space="preserve"> New Jersey is a hoe-rule state; therefore, no centralized technology can be dictated to the local agencies.  As a result, there is a hugely diverse collection of platforms for records management systems (RMS), computer aided dispatch (CAD), and information sharing query systems.  New Jersey began using a standards-based approach to tackle information sharing challenges beginning with the Global Justice XML Data Model (GJXDM) and then incorporated the National Information Exchange Model (NIEM).</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Intra-State Criminal History Report (RAP Sheet) Project</w:t>
            </w:r>
            <w:r>
              <w:br/>
            </w:r>
            <w:r w:rsidRPr="0330BD01">
              <w:rPr>
                <w:rFonts w:ascii="Calibri" w:eastAsia="Calibri" w:hAnsi="Calibri" w:cs="Calibri"/>
                <w:color w:val="000000" w:themeColor="text1"/>
                <w:sz w:val="24"/>
                <w:szCs w:val="24"/>
              </w:rPr>
              <w:t xml:space="preserve"> The purpose is to highlight the success of the development of a National Information Exchange Model (NIEM) 2.0-Conformant Information Exchange Package Document (IEPD) for New York Intra=State Criminal History Report (Rap Sheet) Project.</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DCJS has developed the NIEM-conformant XML rap sheet to replace the mainframe rap sheet to NYC.  The XML rap sheet will also be available to any other NYS criminal justice agency that </w:t>
            </w:r>
            <w:r w:rsidRPr="0330BD01">
              <w:rPr>
                <w:rFonts w:ascii="Calibri" w:eastAsia="Calibri" w:hAnsi="Calibri" w:cs="Calibri"/>
                <w:color w:val="000000" w:themeColor="text1"/>
                <w:sz w:val="24"/>
                <w:szCs w:val="24"/>
              </w:rPr>
              <w:lastRenderedPageBreak/>
              <w:t>wishes to participate in that exchange.  Results include creation of NIEM 2.0-conformant rap sheet IEPD, completion of all required IEPD artifacts, and publication to the U.S. Department of Justice IEPD Clearinghouse for use by other states.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Alabama Uniform Crime and Suspicious Activity Reports</w:t>
            </w:r>
            <w:r>
              <w:br/>
            </w:r>
            <w:r w:rsidRPr="0330BD01">
              <w:rPr>
                <w:rFonts w:ascii="Calibri" w:eastAsia="Calibri" w:hAnsi="Calibri" w:cs="Calibri"/>
                <w:color w:val="000000" w:themeColor="text1"/>
                <w:sz w:val="24"/>
                <w:szCs w:val="24"/>
              </w:rPr>
              <w:t xml:space="preserve"> Purpose is to highlight the successful development of two National Information Exchange Model (NIEM) 2.0-conformant Information Exchange Package Documents (IEPDs) and electronic data transmission involving the N-DEx subset of Uniform Crime Report (UCR) incident/offense and arrest data and Suspicious Activity Report (SAR) data, through the Alabama Criminal Justice Information Center (ACJIC).  </w:t>
            </w:r>
            <w:r>
              <w:br/>
            </w:r>
            <w:r>
              <w:br/>
            </w:r>
            <w:r w:rsidRPr="0330BD01">
              <w:rPr>
                <w:rFonts w:ascii="Calibri" w:eastAsia="Calibri" w:hAnsi="Calibri" w:cs="Calibri"/>
                <w:b/>
                <w:bCs/>
                <w:color w:val="000000" w:themeColor="text1"/>
                <w:sz w:val="24"/>
                <w:szCs w:val="24"/>
              </w:rPr>
              <w:t>California - Nevada Prescription Monitoring Information Exchange (PMIX)</w:t>
            </w:r>
            <w:r>
              <w:br/>
            </w:r>
            <w:r w:rsidRPr="0330BD01">
              <w:rPr>
                <w:rFonts w:ascii="Calibri" w:eastAsia="Calibri" w:hAnsi="Calibri" w:cs="Calibri"/>
                <w:color w:val="000000" w:themeColor="text1"/>
                <w:sz w:val="24"/>
                <w:szCs w:val="24"/>
              </w:rPr>
              <w:t xml:space="preserve"> Prescription monitoring programs (PMPs) are state-sponsored initiatives aimed at addressing the diversion and abuse of prescription drugs.  One of the first programs was established in California more than 60 years ago, but the entire initiative received a boost when, in 2002, Congress appropriated funds to the Department of Justice (DOJ) to support development of a national PMP capability.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Texas Path to NIEM</w:t>
            </w:r>
            <w:r>
              <w:br/>
            </w:r>
            <w:r w:rsidRPr="0330BD01">
              <w:rPr>
                <w:rFonts w:ascii="Calibri" w:eastAsia="Calibri" w:hAnsi="Calibri" w:cs="Calibri"/>
                <w:color w:val="000000" w:themeColor="text1"/>
                <w:sz w:val="24"/>
                <w:szCs w:val="24"/>
              </w:rPr>
              <w:t xml:space="preserve"> The state of Texas was confronted with the challenge to coordinate the development and operation of justice systems that are maintained managed by participating state and local justice entities, so that thee systems are able to share information consistently and accurately in a manner that maximizes the services provided to justice information users in Texas.  In its approach, Texas decided to update its five-year-old Texas Justice Information Exchange Strategic Plan and develop National Information Exchange Model (NIEM) 2.0-conformant Information </w:t>
            </w:r>
            <w:r w:rsidRPr="0330BD01">
              <w:rPr>
                <w:rFonts w:ascii="Calibri" w:eastAsia="Calibri" w:hAnsi="Calibri" w:cs="Calibri"/>
                <w:color w:val="000000" w:themeColor="text1"/>
                <w:sz w:val="24"/>
                <w:szCs w:val="24"/>
              </w:rPr>
              <w:lastRenderedPageBreak/>
              <w:t>Exchange Package Documents (IEPDs) for 28 high priority information exchanges.  The NIEM standard provided the solution Texas was looking for and has facilitated the exchange of information between the participating State and local justice entities.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 State Police First to Transmit Interstate Criminal History Using National Information Exchange Model (NIEM)</w:t>
            </w:r>
            <w:r>
              <w:br/>
            </w:r>
            <w:r w:rsidRPr="0330BD01">
              <w:rPr>
                <w:rFonts w:ascii="Calibri" w:eastAsia="Calibri" w:hAnsi="Calibri" w:cs="Calibri"/>
                <w:color w:val="000000" w:themeColor="text1"/>
                <w:sz w:val="24"/>
                <w:szCs w:val="24"/>
              </w:rPr>
              <w:t xml:space="preserve"> The Pennsylvania State Police (PSP) has migrated its interstate criminal history transmission to the National Information Exchange Model (NIEM) putting Pennsylvania on the map as the first state in the nation to successfully execute the NIEM standard for information sharing.</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  </w:t>
            </w:r>
          </w:p>
        </w:tc>
      </w:tr>
      <w:tr w:rsidR="0330BD01" w14:paraId="460C23D5" w14:textId="77777777" w:rsidTr="0330BD01">
        <w:trPr>
          <w:trHeight w:val="930"/>
        </w:trPr>
        <w:tc>
          <w:tcPr>
            <w:tcW w:w="788" w:type="dxa"/>
            <w:tcBorders>
              <w:top w:val="nil"/>
              <w:left w:val="nil"/>
              <w:bottom w:val="nil"/>
              <w:right w:val="nil"/>
            </w:tcBorders>
            <w:tcMar>
              <w:top w:w="15" w:type="dxa"/>
              <w:left w:w="15" w:type="dxa"/>
              <w:right w:w="15" w:type="dxa"/>
            </w:tcMar>
          </w:tcPr>
          <w:p w14:paraId="122CA472" w14:textId="15AB4325" w:rsidR="0330BD01" w:rsidRDefault="0330BD01"/>
        </w:tc>
        <w:tc>
          <w:tcPr>
            <w:tcW w:w="2693" w:type="dxa"/>
            <w:tcBorders>
              <w:top w:val="nil"/>
              <w:left w:val="nil"/>
              <w:bottom w:val="nil"/>
              <w:right w:val="nil"/>
            </w:tcBorders>
            <w:tcMar>
              <w:top w:w="15" w:type="dxa"/>
              <w:left w:w="15" w:type="dxa"/>
              <w:right w:w="15" w:type="dxa"/>
            </w:tcMar>
          </w:tcPr>
          <w:p w14:paraId="441A8ACD" w14:textId="73110A93" w:rsidR="0330BD01" w:rsidRDefault="0330BD01" w:rsidP="0330BD01">
            <w:pPr>
              <w:spacing w:after="0"/>
            </w:pPr>
            <w:r w:rsidRPr="0330BD01">
              <w:rPr>
                <w:rFonts w:ascii="Calibri" w:eastAsia="Calibri" w:hAnsi="Calibri" w:cs="Calibri"/>
                <w:sz w:val="24"/>
                <w:szCs w:val="24"/>
              </w:rPr>
              <w:t xml:space="preserve">NIEM Impact on Pharmaceutical Drug Monitoring </w:t>
            </w:r>
          </w:p>
        </w:tc>
        <w:tc>
          <w:tcPr>
            <w:tcW w:w="1338" w:type="dxa"/>
            <w:tcBorders>
              <w:top w:val="nil"/>
              <w:left w:val="nil"/>
              <w:bottom w:val="nil"/>
              <w:right w:val="nil"/>
            </w:tcBorders>
            <w:tcMar>
              <w:top w:w="15" w:type="dxa"/>
              <w:left w:w="15" w:type="dxa"/>
              <w:right w:w="15" w:type="dxa"/>
            </w:tcMar>
          </w:tcPr>
          <w:p w14:paraId="2BF4F85D" w14:textId="693E53EC"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2A5870BE" w14:textId="332D0B99" w:rsidR="0330BD01" w:rsidRDefault="0330BD01" w:rsidP="0330BD01">
            <w:pPr>
              <w:spacing w:after="0"/>
            </w:pPr>
            <w:r w:rsidRPr="0330BD01">
              <w:rPr>
                <w:rFonts w:ascii="Calibri" w:eastAsia="Calibri" w:hAnsi="Calibri" w:cs="Calibri"/>
                <w:sz w:val="24"/>
                <w:szCs w:val="24"/>
              </w:rPr>
              <w:t>The Standard Prescription Monitoring Information Exchange Package Document</w:t>
            </w:r>
          </w:p>
        </w:tc>
        <w:tc>
          <w:tcPr>
            <w:tcW w:w="6528" w:type="dxa"/>
            <w:tcBorders>
              <w:top w:val="nil"/>
              <w:left w:val="nil"/>
              <w:bottom w:val="nil"/>
              <w:right w:val="nil"/>
            </w:tcBorders>
            <w:tcMar>
              <w:top w:w="15" w:type="dxa"/>
              <w:left w:w="15" w:type="dxa"/>
              <w:right w:w="15" w:type="dxa"/>
            </w:tcMar>
          </w:tcPr>
          <w:p w14:paraId="54CE1F8A" w14:textId="4A5E0DEF" w:rsidR="0330BD01" w:rsidRDefault="0330BD01" w:rsidP="0330BD01">
            <w:pPr>
              <w:spacing w:after="0"/>
            </w:pPr>
            <w:r w:rsidRPr="0330BD01">
              <w:rPr>
                <w:rFonts w:ascii="Calibri" w:eastAsia="Calibri" w:hAnsi="Calibri" w:cs="Calibri"/>
                <w:sz w:val="24"/>
                <w:szCs w:val="24"/>
              </w:rPr>
              <w:t>The Prescription Monitoring Program Information Exchange Package Documentation (IEPD) assists law enforcement, health agencies, and prescribers in identifying potential abuse and diversion</w:t>
            </w:r>
          </w:p>
        </w:tc>
      </w:tr>
      <w:tr w:rsidR="0330BD01" w14:paraId="3BD72E65" w14:textId="77777777" w:rsidTr="0330BD01">
        <w:trPr>
          <w:trHeight w:val="5265"/>
        </w:trPr>
        <w:tc>
          <w:tcPr>
            <w:tcW w:w="788" w:type="dxa"/>
            <w:tcBorders>
              <w:top w:val="nil"/>
              <w:left w:val="nil"/>
              <w:bottom w:val="nil"/>
              <w:right w:val="nil"/>
            </w:tcBorders>
            <w:tcMar>
              <w:top w:w="15" w:type="dxa"/>
              <w:left w:w="15" w:type="dxa"/>
              <w:right w:w="15" w:type="dxa"/>
            </w:tcMar>
          </w:tcPr>
          <w:p w14:paraId="241AD9B2" w14:textId="7C050AA4" w:rsidR="0330BD01" w:rsidRDefault="0330BD01"/>
        </w:tc>
        <w:tc>
          <w:tcPr>
            <w:tcW w:w="2693" w:type="dxa"/>
            <w:tcBorders>
              <w:top w:val="nil"/>
              <w:left w:val="nil"/>
              <w:bottom w:val="nil"/>
              <w:right w:val="nil"/>
            </w:tcBorders>
            <w:tcMar>
              <w:top w:w="15" w:type="dxa"/>
              <w:left w:w="15" w:type="dxa"/>
              <w:right w:w="15" w:type="dxa"/>
            </w:tcMar>
          </w:tcPr>
          <w:p w14:paraId="723B50A9" w14:textId="04870706" w:rsidR="0330BD01" w:rsidRDefault="0330BD01" w:rsidP="0330BD01">
            <w:pPr>
              <w:spacing w:after="0"/>
            </w:pPr>
            <w:r w:rsidRPr="0330BD01">
              <w:rPr>
                <w:rFonts w:ascii="Calibri" w:eastAsia="Calibri" w:hAnsi="Calibri" w:cs="Calibri"/>
                <w:color w:val="000000" w:themeColor="text1"/>
                <w:sz w:val="24"/>
                <w:szCs w:val="24"/>
              </w:rPr>
              <w:t>Suspicious Activity Reporting</w:t>
            </w:r>
          </w:p>
        </w:tc>
        <w:tc>
          <w:tcPr>
            <w:tcW w:w="1338" w:type="dxa"/>
            <w:tcBorders>
              <w:top w:val="nil"/>
              <w:left w:val="nil"/>
              <w:bottom w:val="nil"/>
              <w:right w:val="nil"/>
            </w:tcBorders>
            <w:tcMar>
              <w:top w:w="15" w:type="dxa"/>
              <w:left w:w="15" w:type="dxa"/>
              <w:right w:w="15" w:type="dxa"/>
            </w:tcMar>
          </w:tcPr>
          <w:p w14:paraId="26F9A2AA" w14:textId="0F7EF898"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378553BB" w14:textId="3A7E4832" w:rsidR="0330BD01" w:rsidRDefault="0330BD01" w:rsidP="0330BD01">
            <w:pPr>
              <w:spacing w:after="0"/>
            </w:pPr>
            <w:r w:rsidRPr="0330BD01">
              <w:rPr>
                <w:rFonts w:ascii="Calibri" w:eastAsia="Calibri" w:hAnsi="Calibri" w:cs="Calibri"/>
                <w:color w:val="000000" w:themeColor="text1"/>
                <w:sz w:val="24"/>
                <w:szCs w:val="24"/>
              </w:rPr>
              <w:t xml:space="preserve">Extensible Mark-up Languages (XML) </w:t>
            </w:r>
            <w:r>
              <w:br/>
            </w:r>
            <w:r>
              <w:br/>
            </w:r>
            <w:r w:rsidRPr="0330BD01">
              <w:rPr>
                <w:rFonts w:ascii="Calibri" w:eastAsia="Calibri" w:hAnsi="Calibri" w:cs="Calibri"/>
                <w:color w:val="000000" w:themeColor="text1"/>
                <w:sz w:val="24"/>
                <w:szCs w:val="24"/>
              </w:rPr>
              <w:t>Global Justice XML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w:t>
            </w:r>
          </w:p>
        </w:tc>
        <w:tc>
          <w:tcPr>
            <w:tcW w:w="6528" w:type="dxa"/>
            <w:tcBorders>
              <w:top w:val="nil"/>
              <w:left w:val="nil"/>
              <w:bottom w:val="nil"/>
              <w:right w:val="nil"/>
            </w:tcBorders>
            <w:tcMar>
              <w:top w:w="15" w:type="dxa"/>
              <w:left w:w="15" w:type="dxa"/>
              <w:right w:w="15" w:type="dxa"/>
            </w:tcMar>
          </w:tcPr>
          <w:p w14:paraId="70FC549B" w14:textId="4023718A" w:rsidR="0330BD01" w:rsidRDefault="0330BD01" w:rsidP="0330BD01">
            <w:pPr>
              <w:spacing w:after="0"/>
            </w:pPr>
            <w:r w:rsidRPr="0330BD01">
              <w:rPr>
                <w:rFonts w:ascii="Calibri" w:eastAsia="Calibri" w:hAnsi="Calibri" w:cs="Calibri"/>
                <w:color w:val="000000" w:themeColor="text1"/>
                <w:sz w:val="24"/>
                <w:szCs w:val="24"/>
              </w:rPr>
              <w:t>Using XML-based metadata (data about data), State and local justice agencies and their Federal counterparts who wished to exchange information - where lawful and appropriate - could keep their own "legacy" system names for things, and agree instead to a metadata dictionary.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XML-based exchange model enabled all to translate and share data between systems quickly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Fusion Centers</w:t>
            </w:r>
            <w:r>
              <w:br/>
            </w:r>
            <w:r w:rsidRPr="0330BD01">
              <w:rPr>
                <w:rFonts w:ascii="Calibri" w:eastAsia="Calibri" w:hAnsi="Calibri" w:cs="Calibri"/>
                <w:color w:val="000000" w:themeColor="text1"/>
                <w:sz w:val="24"/>
                <w:szCs w:val="24"/>
              </w:rPr>
              <w:t xml:space="preserve"> An analytic resource that support the efforts of State and local law enforcement and investigate crime and terrorism in local communities.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 provide the Federal Government with critical State and local information and subject-matter expertise that it did not receive in the past - enabling the effective communication of locally generated terrorism-related information</w:t>
            </w:r>
            <w:r>
              <w:br/>
            </w:r>
            <w:r w:rsidRPr="0330BD01">
              <w:rPr>
                <w:rFonts w:ascii="Calibri" w:eastAsia="Calibri" w:hAnsi="Calibri" w:cs="Calibri"/>
                <w:color w:val="000000" w:themeColor="text1"/>
                <w:sz w:val="24"/>
                <w:szCs w:val="24"/>
              </w:rPr>
              <w:t xml:space="preserve"> </w:t>
            </w:r>
          </w:p>
        </w:tc>
      </w:tr>
      <w:tr w:rsidR="0330BD01" w14:paraId="2165F1BA" w14:textId="77777777" w:rsidTr="0330BD01">
        <w:trPr>
          <w:trHeight w:val="2475"/>
        </w:trPr>
        <w:tc>
          <w:tcPr>
            <w:tcW w:w="788" w:type="dxa"/>
            <w:tcBorders>
              <w:top w:val="nil"/>
              <w:left w:val="nil"/>
              <w:bottom w:val="nil"/>
              <w:right w:val="nil"/>
            </w:tcBorders>
            <w:tcMar>
              <w:top w:w="15" w:type="dxa"/>
              <w:left w:w="15" w:type="dxa"/>
              <w:right w:w="15" w:type="dxa"/>
            </w:tcMar>
          </w:tcPr>
          <w:p w14:paraId="320A0A3D" w14:textId="14BF0C1A" w:rsidR="0330BD01" w:rsidRDefault="0330BD01"/>
        </w:tc>
        <w:tc>
          <w:tcPr>
            <w:tcW w:w="2693" w:type="dxa"/>
            <w:tcBorders>
              <w:top w:val="nil"/>
              <w:left w:val="nil"/>
              <w:bottom w:val="nil"/>
              <w:right w:val="nil"/>
            </w:tcBorders>
            <w:tcMar>
              <w:top w:w="15" w:type="dxa"/>
              <w:left w:w="15" w:type="dxa"/>
              <w:right w:w="15" w:type="dxa"/>
            </w:tcMar>
          </w:tcPr>
          <w:p w14:paraId="4659900D" w14:textId="36DD5F13" w:rsidR="0330BD01" w:rsidRDefault="0330BD01" w:rsidP="0330BD01">
            <w:pPr>
              <w:spacing w:after="0"/>
            </w:pPr>
            <w:r w:rsidRPr="0330BD01">
              <w:rPr>
                <w:rFonts w:ascii="Calibri" w:eastAsia="Calibri" w:hAnsi="Calibri" w:cs="Calibri"/>
                <w:color w:val="000000" w:themeColor="text1"/>
                <w:sz w:val="24"/>
                <w:szCs w:val="24"/>
              </w:rPr>
              <w:t>U.S. Citizenship and Immigration Services</w:t>
            </w:r>
          </w:p>
        </w:tc>
        <w:tc>
          <w:tcPr>
            <w:tcW w:w="1338" w:type="dxa"/>
            <w:tcBorders>
              <w:top w:val="nil"/>
              <w:left w:val="nil"/>
              <w:bottom w:val="nil"/>
              <w:right w:val="nil"/>
            </w:tcBorders>
            <w:tcMar>
              <w:top w:w="15" w:type="dxa"/>
              <w:left w:w="15" w:type="dxa"/>
              <w:right w:w="15" w:type="dxa"/>
            </w:tcMar>
          </w:tcPr>
          <w:p w14:paraId="4CAA2821" w14:textId="02A570EA"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7B03BB7D" w14:textId="7E78BADA" w:rsidR="0330BD01" w:rsidRDefault="0330BD01" w:rsidP="0330BD01">
            <w:pPr>
              <w:spacing w:after="0"/>
            </w:pPr>
            <w:r w:rsidRPr="0330BD01">
              <w:rPr>
                <w:rFonts w:ascii="Calibri" w:eastAsia="Calibri" w:hAnsi="Calibri" w:cs="Calibri"/>
                <w:color w:val="000000" w:themeColor="text1"/>
                <w:sz w:val="24"/>
                <w:szCs w:val="24"/>
              </w:rPr>
              <w:t>E-Verify</w:t>
            </w:r>
          </w:p>
        </w:tc>
        <w:tc>
          <w:tcPr>
            <w:tcW w:w="6528" w:type="dxa"/>
            <w:tcBorders>
              <w:top w:val="nil"/>
              <w:left w:val="nil"/>
              <w:bottom w:val="nil"/>
              <w:right w:val="nil"/>
            </w:tcBorders>
            <w:tcMar>
              <w:top w:w="15" w:type="dxa"/>
              <w:left w:w="15" w:type="dxa"/>
              <w:right w:w="15" w:type="dxa"/>
            </w:tcMar>
          </w:tcPr>
          <w:p w14:paraId="0F3C6847" w14:textId="16B4B083" w:rsidR="0330BD01" w:rsidRDefault="0330BD01" w:rsidP="0330BD01">
            <w:pPr>
              <w:spacing w:after="0"/>
            </w:pPr>
            <w:r w:rsidRPr="0330BD01">
              <w:rPr>
                <w:rFonts w:ascii="Calibri" w:eastAsia="Calibri" w:hAnsi="Calibri" w:cs="Calibri"/>
                <w:color w:val="000000" w:themeColor="text1"/>
                <w:sz w:val="24"/>
                <w:szCs w:val="24"/>
              </w:rPr>
              <w:t>An internet-based system operated by the U.S. Citizenship and Immigration Services (USCIS). It works tithing the U.S. Department of Homeland Security (DHS), in partnership with the Social Security Administration (SSA), providing a means for employers to verify the employment eligibility of newly hired employees.  E-Verify compares the information of newly hired employees taken from Form I-9 (paper-based employment eligibility verification used for all new Hires) against more than 425 million records in SSA's database and more than 60 million records in DHS's immigration databases.</w:t>
            </w:r>
          </w:p>
        </w:tc>
      </w:tr>
      <w:tr w:rsidR="0330BD01" w14:paraId="71C74FD7" w14:textId="77777777" w:rsidTr="0330BD01">
        <w:trPr>
          <w:trHeight w:val="1245"/>
        </w:trPr>
        <w:tc>
          <w:tcPr>
            <w:tcW w:w="788" w:type="dxa"/>
            <w:tcBorders>
              <w:top w:val="nil"/>
              <w:left w:val="nil"/>
              <w:bottom w:val="nil"/>
              <w:right w:val="nil"/>
            </w:tcBorders>
            <w:tcMar>
              <w:top w:w="15" w:type="dxa"/>
              <w:left w:w="15" w:type="dxa"/>
              <w:right w:w="15" w:type="dxa"/>
            </w:tcMar>
          </w:tcPr>
          <w:p w14:paraId="5F0106EB" w14:textId="15C86A65" w:rsidR="0330BD01" w:rsidRDefault="0330BD01"/>
        </w:tc>
        <w:tc>
          <w:tcPr>
            <w:tcW w:w="2693" w:type="dxa"/>
            <w:tcBorders>
              <w:top w:val="nil"/>
              <w:left w:val="nil"/>
              <w:bottom w:val="nil"/>
              <w:right w:val="nil"/>
            </w:tcBorders>
            <w:tcMar>
              <w:top w:w="15" w:type="dxa"/>
              <w:left w:w="15" w:type="dxa"/>
              <w:right w:w="15" w:type="dxa"/>
            </w:tcMar>
          </w:tcPr>
          <w:p w14:paraId="05B6503D" w14:textId="0DFCF1A9" w:rsidR="0330BD01" w:rsidRDefault="0330BD01" w:rsidP="0330BD01">
            <w:pPr>
              <w:spacing w:after="0"/>
            </w:pPr>
            <w:r w:rsidRPr="0330BD01">
              <w:rPr>
                <w:rFonts w:ascii="Calibri" w:eastAsia="Calibri" w:hAnsi="Calibri" w:cs="Calibri"/>
                <w:color w:val="000000" w:themeColor="text1"/>
                <w:sz w:val="24"/>
                <w:szCs w:val="24"/>
              </w:rPr>
              <w:t>NIEM Impact on Cybersecurity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How can we Secure Our IT Systems</w:t>
            </w:r>
          </w:p>
        </w:tc>
        <w:tc>
          <w:tcPr>
            <w:tcW w:w="1338" w:type="dxa"/>
            <w:tcBorders>
              <w:top w:val="nil"/>
              <w:left w:val="nil"/>
              <w:bottom w:val="nil"/>
              <w:right w:val="nil"/>
            </w:tcBorders>
            <w:tcMar>
              <w:top w:w="15" w:type="dxa"/>
              <w:left w:w="15" w:type="dxa"/>
              <w:right w:w="15" w:type="dxa"/>
            </w:tcMar>
          </w:tcPr>
          <w:p w14:paraId="4F1E8039" w14:textId="4D9B45F9" w:rsidR="0330BD01" w:rsidRDefault="0330BD01" w:rsidP="0330BD01">
            <w:pPr>
              <w:spacing w:after="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Canada</w:t>
            </w:r>
          </w:p>
        </w:tc>
        <w:tc>
          <w:tcPr>
            <w:tcW w:w="3052" w:type="dxa"/>
            <w:tcBorders>
              <w:top w:val="nil"/>
              <w:left w:val="nil"/>
              <w:bottom w:val="nil"/>
              <w:right w:val="nil"/>
            </w:tcBorders>
            <w:tcMar>
              <w:top w:w="15" w:type="dxa"/>
              <w:left w:w="15" w:type="dxa"/>
              <w:right w:w="15" w:type="dxa"/>
            </w:tcMar>
          </w:tcPr>
          <w:p w14:paraId="370CE20B" w14:textId="4B532936" w:rsidR="0330BD01" w:rsidRDefault="0330BD01" w:rsidP="0330BD01">
            <w:pPr>
              <w:spacing w:after="0"/>
            </w:pPr>
            <w:r w:rsidRPr="0330BD01">
              <w:rPr>
                <w:rFonts w:ascii="Calibri" w:eastAsia="Calibri" w:hAnsi="Calibri" w:cs="Calibri"/>
                <w:color w:val="333333"/>
                <w:sz w:val="24"/>
                <w:szCs w:val="24"/>
              </w:rPr>
              <w:t>Cyber Incident Information Sharing (CIIS)</w:t>
            </w:r>
          </w:p>
        </w:tc>
        <w:tc>
          <w:tcPr>
            <w:tcW w:w="6528" w:type="dxa"/>
            <w:tcBorders>
              <w:top w:val="nil"/>
              <w:left w:val="nil"/>
              <w:bottom w:val="nil"/>
              <w:right w:val="nil"/>
            </w:tcBorders>
            <w:tcMar>
              <w:top w:w="15" w:type="dxa"/>
              <w:left w:w="15" w:type="dxa"/>
              <w:right w:w="15" w:type="dxa"/>
            </w:tcMar>
          </w:tcPr>
          <w:p w14:paraId="56993AD5" w14:textId="51F3DDC5" w:rsidR="0330BD01" w:rsidRDefault="0330BD01" w:rsidP="0330BD01">
            <w:pPr>
              <w:spacing w:after="0"/>
            </w:pPr>
            <w:r w:rsidRPr="0330BD01">
              <w:rPr>
                <w:rFonts w:ascii="Calibri" w:eastAsia="Calibri" w:hAnsi="Calibri" w:cs="Calibri"/>
                <w:color w:val="333333"/>
                <w:sz w:val="24"/>
                <w:szCs w:val="24"/>
              </w:rPr>
              <w:t>What if Cybersecurity specialists around the world could respond to cyber incidents as a collective force to minimize loss and disruption</w:t>
            </w:r>
          </w:p>
        </w:tc>
      </w:tr>
    </w:tbl>
    <w:p w14:paraId="364C6B7D" w14:textId="3A5A6B5B" w:rsidR="0330BD01" w:rsidRDefault="0330BD01" w:rsidP="0330BD01"/>
    <w:p w14:paraId="5E224417" w14:textId="77777777" w:rsidR="00251154" w:rsidRDefault="00251154" w:rsidP="00251154"/>
    <w:p w14:paraId="632677C5" w14:textId="4E31DB18" w:rsidR="00251154" w:rsidRPr="00251154" w:rsidRDefault="00251154" w:rsidP="00251154">
      <w:pPr>
        <w:sectPr w:rsidR="00251154" w:rsidRPr="00251154" w:rsidSect="009A0029">
          <w:pgSz w:w="15840" w:h="12240" w:orient="landscape"/>
          <w:pgMar w:top="720" w:right="720" w:bottom="720" w:left="720" w:header="720" w:footer="720" w:gutter="0"/>
          <w:cols w:space="720"/>
          <w:docGrid w:linePitch="360"/>
        </w:sectPr>
      </w:pPr>
    </w:p>
    <w:p w14:paraId="4E6EA13C" w14:textId="64CA14E2" w:rsidR="002E2F60" w:rsidRPr="002E360C" w:rsidRDefault="002E360C" w:rsidP="002E360C">
      <w:r>
        <w:lastRenderedPageBreak/>
        <w:t> </w:t>
      </w:r>
    </w:p>
    <w:p w14:paraId="0DA294CF" w14:textId="4E661DB0" w:rsidR="006D1CCD" w:rsidRDefault="007039DE" w:rsidP="00A83E26">
      <w:pPr>
        <w:pStyle w:val="Heading1"/>
      </w:pPr>
      <w:bookmarkStart w:id="15" w:name="_Toc203998854"/>
      <w:r>
        <w:t>Implementations</w:t>
      </w:r>
      <w:bookmarkEnd w:id="15"/>
    </w:p>
    <w:tbl>
      <w:tblPr>
        <w:tblStyle w:val="ListTable4-Accent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343"/>
        <w:gridCol w:w="3413"/>
        <w:gridCol w:w="3594"/>
      </w:tblGrid>
      <w:tr w:rsidR="00C55B34" w14:paraId="349DBA3C" w14:textId="77777777" w:rsidTr="1CDE9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30125651" w14:textId="59E56BF8" w:rsidR="00C55B34" w:rsidRPr="002962D4" w:rsidRDefault="00C55B34" w:rsidP="00C55B34">
            <w:r w:rsidRPr="002962D4">
              <w:t>Domain</w:t>
            </w:r>
          </w:p>
        </w:tc>
        <w:tc>
          <w:tcPr>
            <w:tcW w:w="3413" w:type="dxa"/>
          </w:tcPr>
          <w:p w14:paraId="4A861DD1" w14:textId="6304A4BD" w:rsidR="00C55B34" w:rsidRPr="002962D4" w:rsidRDefault="00F15E7B" w:rsidP="00C55B34">
            <w:pPr>
              <w:cnfStyle w:val="100000000000" w:firstRow="1" w:lastRow="0" w:firstColumn="0" w:lastColumn="0" w:oddVBand="0" w:evenVBand="0" w:oddHBand="0" w:evenHBand="0" w:firstRowFirstColumn="0" w:firstRowLastColumn="0" w:lastRowFirstColumn="0" w:lastRowLastColumn="0"/>
            </w:pPr>
            <w:r w:rsidRPr="002962D4">
              <w:t>Agency</w:t>
            </w:r>
          </w:p>
        </w:tc>
        <w:tc>
          <w:tcPr>
            <w:tcW w:w="3594" w:type="dxa"/>
          </w:tcPr>
          <w:p w14:paraId="1632C434" w14:textId="1C453F13" w:rsidR="00C55B34" w:rsidRPr="002962D4" w:rsidRDefault="00F15E7B" w:rsidP="00C55B34">
            <w:pPr>
              <w:cnfStyle w:val="100000000000" w:firstRow="1" w:lastRow="0" w:firstColumn="0" w:lastColumn="0" w:oddVBand="0" w:evenVBand="0" w:oddHBand="0" w:evenHBand="0" w:firstRowFirstColumn="0" w:firstRowLastColumn="0" w:lastRowFirstColumn="0" w:lastRowLastColumn="0"/>
            </w:pPr>
            <w:r w:rsidRPr="002962D4">
              <w:t>Description</w:t>
            </w:r>
          </w:p>
        </w:tc>
      </w:tr>
      <w:tr w:rsidR="00C55B34" w14:paraId="0A8F153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val="restart"/>
          </w:tcPr>
          <w:p w14:paraId="21FE643E" w14:textId="34E8F8C6" w:rsidR="00C55B34" w:rsidRDefault="006C1355" w:rsidP="00C55B34">
            <w:r>
              <w:t>MilOps</w:t>
            </w:r>
          </w:p>
        </w:tc>
        <w:tc>
          <w:tcPr>
            <w:tcW w:w="3413" w:type="dxa"/>
          </w:tcPr>
          <w:p w14:paraId="3B8DFB06" w14:textId="77777777" w:rsidR="00C55B34" w:rsidRDefault="00307C21" w:rsidP="00C55B34">
            <w:pPr>
              <w:cnfStyle w:val="000000100000" w:firstRow="0" w:lastRow="0" w:firstColumn="0" w:lastColumn="0" w:oddVBand="0" w:evenVBand="0" w:oddHBand="1" w:evenHBand="0" w:firstRowFirstColumn="0" w:firstRowLastColumn="0" w:lastRowFirstColumn="0" w:lastRowLastColumn="0"/>
            </w:pPr>
            <w:r>
              <w:t>Department of Defense (DoD)</w:t>
            </w:r>
          </w:p>
          <w:p w14:paraId="37586D33" w14:textId="4EFC0751" w:rsidR="00C55B34" w:rsidRDefault="00E74819" w:rsidP="00C55B34">
            <w:pPr>
              <w:cnfStyle w:val="000000100000" w:firstRow="0" w:lastRow="0" w:firstColumn="0" w:lastColumn="0" w:oddVBand="0" w:evenVBand="0" w:oddHBand="1" w:evenHBand="0" w:firstRowFirstColumn="0" w:firstRowLastColumn="0" w:lastRowFirstColumn="0" w:lastRowLastColumn="0"/>
            </w:pPr>
            <w:r>
              <w:t>J</w:t>
            </w:r>
            <w:r w:rsidR="00CE45FE">
              <w:t>oint Staff J6 stewards on behalf of the DoD CIO</w:t>
            </w:r>
          </w:p>
        </w:tc>
        <w:tc>
          <w:tcPr>
            <w:tcW w:w="3594" w:type="dxa"/>
          </w:tcPr>
          <w:p w14:paraId="56620CBA" w14:textId="1D91F7A8" w:rsidR="00C55B34" w:rsidRDefault="000F100C" w:rsidP="00C55B34">
            <w:pPr>
              <w:cnfStyle w:val="000000100000" w:firstRow="0" w:lastRow="0" w:firstColumn="0" w:lastColumn="0" w:oddVBand="0" w:evenVBand="0" w:oddHBand="1" w:evenHBand="0" w:firstRowFirstColumn="0" w:firstRowLastColumn="0" w:lastRowFirstColumn="0" w:lastRowLastColumn="0"/>
            </w:pPr>
            <w:r>
              <w:t>Data components necessary to support improved data interoperability between DoD and mission partners for operations.</w:t>
            </w:r>
          </w:p>
        </w:tc>
      </w:tr>
      <w:tr w:rsidR="00C55B34" w14:paraId="767F8263" w14:textId="77777777" w:rsidTr="1CDE9234">
        <w:tc>
          <w:tcPr>
            <w:cnfStyle w:val="001000000000" w:firstRow="0" w:lastRow="0" w:firstColumn="1" w:lastColumn="0" w:oddVBand="0" w:evenVBand="0" w:oddHBand="0" w:evenHBand="0" w:firstRowFirstColumn="0" w:firstRowLastColumn="0" w:lastRowFirstColumn="0" w:lastRowLastColumn="0"/>
            <w:tcW w:w="2343" w:type="dxa"/>
            <w:vMerge/>
          </w:tcPr>
          <w:p w14:paraId="2E2C8F35" w14:textId="77777777" w:rsidR="00C55B34" w:rsidRDefault="00C55B34" w:rsidP="00C55B34"/>
        </w:tc>
        <w:tc>
          <w:tcPr>
            <w:tcW w:w="3413" w:type="dxa"/>
          </w:tcPr>
          <w:p w14:paraId="7E7EA3A4" w14:textId="6900E16D" w:rsidR="00C55B34" w:rsidRDefault="00946BBF" w:rsidP="00C55B34">
            <w:pPr>
              <w:cnfStyle w:val="000000000000" w:firstRow="0" w:lastRow="0" w:firstColumn="0" w:lastColumn="0" w:oddVBand="0" w:evenVBand="0" w:oddHBand="0" w:evenHBand="0" w:firstRowFirstColumn="0" w:firstRowLastColumn="0" w:lastRowFirstColumn="0" w:lastRowLastColumn="0"/>
            </w:pPr>
            <w:r>
              <w:t>US Army</w:t>
            </w:r>
          </w:p>
        </w:tc>
        <w:tc>
          <w:tcPr>
            <w:tcW w:w="3594" w:type="dxa"/>
          </w:tcPr>
          <w:p w14:paraId="5B58BE0B" w14:textId="77777777" w:rsidR="00C55B34" w:rsidRDefault="00C55B34" w:rsidP="00C55B34">
            <w:pPr>
              <w:cnfStyle w:val="000000000000" w:firstRow="0" w:lastRow="0" w:firstColumn="0" w:lastColumn="0" w:oddVBand="0" w:evenVBand="0" w:oddHBand="0" w:evenHBand="0" w:firstRowFirstColumn="0" w:firstRowLastColumn="0" w:lastRowFirstColumn="0" w:lastRowLastColumn="0"/>
            </w:pPr>
          </w:p>
        </w:tc>
      </w:tr>
      <w:tr w:rsidR="00C55B34" w14:paraId="3222F97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tcPr>
          <w:p w14:paraId="14B9FA5E" w14:textId="77777777" w:rsidR="00C55B34" w:rsidRDefault="00C55B34" w:rsidP="00C55B34"/>
        </w:tc>
        <w:tc>
          <w:tcPr>
            <w:tcW w:w="3413" w:type="dxa"/>
          </w:tcPr>
          <w:p w14:paraId="3DC698ED" w14:textId="1002E4A0" w:rsidR="00C55B34" w:rsidRDefault="00946BBF" w:rsidP="00C55B34">
            <w:pPr>
              <w:cnfStyle w:val="000000100000" w:firstRow="0" w:lastRow="0" w:firstColumn="0" w:lastColumn="0" w:oddVBand="0" w:evenVBand="0" w:oddHBand="1" w:evenHBand="0" w:firstRowFirstColumn="0" w:firstRowLastColumn="0" w:lastRowFirstColumn="0" w:lastRowLastColumn="0"/>
            </w:pPr>
            <w:r>
              <w:t>US Air Force</w:t>
            </w:r>
          </w:p>
        </w:tc>
        <w:tc>
          <w:tcPr>
            <w:tcW w:w="3594" w:type="dxa"/>
          </w:tcPr>
          <w:p w14:paraId="06E59F75" w14:textId="77777777" w:rsidR="00C55B34" w:rsidRDefault="00C55B34" w:rsidP="00C55B34">
            <w:pPr>
              <w:cnfStyle w:val="000000100000" w:firstRow="0" w:lastRow="0" w:firstColumn="0" w:lastColumn="0" w:oddVBand="0" w:evenVBand="0" w:oddHBand="1" w:evenHBand="0" w:firstRowFirstColumn="0" w:firstRowLastColumn="0" w:lastRowFirstColumn="0" w:lastRowLastColumn="0"/>
            </w:pPr>
          </w:p>
        </w:tc>
      </w:tr>
      <w:tr w:rsidR="00C55B34" w14:paraId="1DDF4C51" w14:textId="77777777" w:rsidTr="1CDE9234">
        <w:tc>
          <w:tcPr>
            <w:cnfStyle w:val="001000000000" w:firstRow="0" w:lastRow="0" w:firstColumn="1" w:lastColumn="0" w:oddVBand="0" w:evenVBand="0" w:oddHBand="0" w:evenHBand="0" w:firstRowFirstColumn="0" w:firstRowLastColumn="0" w:lastRowFirstColumn="0" w:lastRowLastColumn="0"/>
            <w:tcW w:w="2343" w:type="dxa"/>
            <w:vMerge/>
          </w:tcPr>
          <w:p w14:paraId="02C7FE6E" w14:textId="77777777" w:rsidR="00C55B34" w:rsidRDefault="00C55B34" w:rsidP="00C55B34"/>
        </w:tc>
        <w:tc>
          <w:tcPr>
            <w:tcW w:w="3413" w:type="dxa"/>
          </w:tcPr>
          <w:p w14:paraId="4D78730A" w14:textId="655DB19D" w:rsidR="00C55B34" w:rsidRDefault="00946BBF" w:rsidP="00C55B34">
            <w:pPr>
              <w:cnfStyle w:val="000000000000" w:firstRow="0" w:lastRow="0" w:firstColumn="0" w:lastColumn="0" w:oddVBand="0" w:evenVBand="0" w:oddHBand="0" w:evenHBand="0" w:firstRowFirstColumn="0" w:firstRowLastColumn="0" w:lastRowFirstColumn="0" w:lastRowLastColumn="0"/>
            </w:pPr>
            <w:r>
              <w:t>US Special Operations Command</w:t>
            </w:r>
          </w:p>
        </w:tc>
        <w:tc>
          <w:tcPr>
            <w:tcW w:w="3594" w:type="dxa"/>
          </w:tcPr>
          <w:p w14:paraId="20E21F81" w14:textId="77777777" w:rsidR="00C55B34" w:rsidRDefault="00C55B34" w:rsidP="00C55B34">
            <w:pPr>
              <w:cnfStyle w:val="000000000000" w:firstRow="0" w:lastRow="0" w:firstColumn="0" w:lastColumn="0" w:oddVBand="0" w:evenVBand="0" w:oddHBand="0" w:evenHBand="0" w:firstRowFirstColumn="0" w:firstRowLastColumn="0" w:lastRowFirstColumn="0" w:lastRowLastColumn="0"/>
            </w:pPr>
          </w:p>
        </w:tc>
      </w:tr>
      <w:tr w:rsidR="00C55B34" w14:paraId="6F7BC185"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tcPr>
          <w:p w14:paraId="1A7F7899" w14:textId="77777777" w:rsidR="00C55B34" w:rsidRDefault="00C55B34" w:rsidP="00C55B34"/>
        </w:tc>
        <w:tc>
          <w:tcPr>
            <w:tcW w:w="3413" w:type="dxa"/>
          </w:tcPr>
          <w:p w14:paraId="27424FC3" w14:textId="71CFCF6B" w:rsidR="00C55B34" w:rsidRDefault="00946BBF" w:rsidP="00C55B34">
            <w:pPr>
              <w:cnfStyle w:val="000000100000" w:firstRow="0" w:lastRow="0" w:firstColumn="0" w:lastColumn="0" w:oddVBand="0" w:evenVBand="0" w:oddHBand="1" w:evenHBand="0" w:firstRowFirstColumn="0" w:firstRowLastColumn="0" w:lastRowFirstColumn="0" w:lastRowLastColumn="0"/>
            </w:pPr>
            <w:r>
              <w:t>US Navy</w:t>
            </w:r>
          </w:p>
        </w:tc>
        <w:tc>
          <w:tcPr>
            <w:tcW w:w="3594" w:type="dxa"/>
          </w:tcPr>
          <w:p w14:paraId="35FABEF0" w14:textId="3B449AD0" w:rsidR="00C55B34" w:rsidRDefault="000F100C" w:rsidP="00C55B34">
            <w:pPr>
              <w:cnfStyle w:val="000000100000" w:firstRow="0" w:lastRow="0" w:firstColumn="0" w:lastColumn="0" w:oddVBand="0" w:evenVBand="0" w:oddHBand="1" w:evenHBand="0" w:firstRowFirstColumn="0" w:firstRowLastColumn="0" w:lastRowFirstColumn="0" w:lastRowLastColumn="0"/>
            </w:pPr>
            <w:r>
              <w:t xml:space="preserve">Support </w:t>
            </w:r>
            <w:r w:rsidR="00A1192B" w:rsidRPr="00A1192B">
              <w:t>full Maritime Domain Awareness: "the effective understanding of anything associated with the global maritime domain that could impact the United States’ security, safety, economy, or environment" including vessels, people, cargo, maritime locations and activities</w:t>
            </w:r>
            <w:r w:rsidR="00A1192B">
              <w:t>.</w:t>
            </w:r>
          </w:p>
        </w:tc>
      </w:tr>
      <w:tr w:rsidR="00C55B34" w14:paraId="044A8347" w14:textId="77777777" w:rsidTr="1CDE9234">
        <w:tc>
          <w:tcPr>
            <w:cnfStyle w:val="001000000000" w:firstRow="0" w:lastRow="0" w:firstColumn="1" w:lastColumn="0" w:oddVBand="0" w:evenVBand="0" w:oddHBand="0" w:evenHBand="0" w:firstRowFirstColumn="0" w:firstRowLastColumn="0" w:lastRowFirstColumn="0" w:lastRowLastColumn="0"/>
            <w:tcW w:w="2343" w:type="dxa"/>
            <w:vMerge/>
          </w:tcPr>
          <w:p w14:paraId="79BBFE54" w14:textId="77777777" w:rsidR="00C55B34" w:rsidRDefault="00C55B34" w:rsidP="00C55B34"/>
        </w:tc>
        <w:tc>
          <w:tcPr>
            <w:tcW w:w="3413" w:type="dxa"/>
          </w:tcPr>
          <w:p w14:paraId="3C18D5D3" w14:textId="5F1C0375" w:rsidR="00C55B34" w:rsidRDefault="00946BBF" w:rsidP="00C55B34">
            <w:pPr>
              <w:cnfStyle w:val="000000000000" w:firstRow="0" w:lastRow="0" w:firstColumn="0" w:lastColumn="0" w:oddVBand="0" w:evenVBand="0" w:oddHBand="0" w:evenHBand="0" w:firstRowFirstColumn="0" w:firstRowLastColumn="0" w:lastRowFirstColumn="0" w:lastRowLastColumn="0"/>
            </w:pPr>
            <w:r>
              <w:t>Office of Naval Intelligence (ONI) OCIO stewards in coordination with DHS</w:t>
            </w:r>
          </w:p>
        </w:tc>
        <w:tc>
          <w:tcPr>
            <w:tcW w:w="3594" w:type="dxa"/>
          </w:tcPr>
          <w:p w14:paraId="1FCFDC7E" w14:textId="77777777" w:rsidR="00C55B34" w:rsidRDefault="00C55B34" w:rsidP="00C55B34">
            <w:pPr>
              <w:cnfStyle w:val="000000000000" w:firstRow="0" w:lastRow="0" w:firstColumn="0" w:lastColumn="0" w:oddVBand="0" w:evenVBand="0" w:oddHBand="0" w:evenHBand="0" w:firstRowFirstColumn="0" w:firstRowLastColumn="0" w:lastRowFirstColumn="0" w:lastRowLastColumn="0"/>
            </w:pPr>
          </w:p>
        </w:tc>
      </w:tr>
      <w:tr w:rsidR="00C55B34" w14:paraId="161F4AEA"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tcPr>
          <w:p w14:paraId="399AE26E" w14:textId="77777777" w:rsidR="00C55B34" w:rsidRDefault="00C55B34" w:rsidP="00C55B34"/>
        </w:tc>
        <w:tc>
          <w:tcPr>
            <w:tcW w:w="3413" w:type="dxa"/>
          </w:tcPr>
          <w:p w14:paraId="05ED732D" w14:textId="542F6FC1" w:rsidR="00C55B34" w:rsidRDefault="00946BBF" w:rsidP="00C55B34">
            <w:pPr>
              <w:cnfStyle w:val="000000100000" w:firstRow="0" w:lastRow="0" w:firstColumn="0" w:lastColumn="0" w:oddVBand="0" w:evenVBand="0" w:oddHBand="1" w:evenHBand="0" w:firstRowFirstColumn="0" w:firstRowLastColumn="0" w:lastRowFirstColumn="0" w:lastRowLastColumn="0"/>
            </w:pPr>
            <w:r>
              <w:t>Defense Logistics Agency</w:t>
            </w:r>
          </w:p>
        </w:tc>
        <w:tc>
          <w:tcPr>
            <w:tcW w:w="3594" w:type="dxa"/>
          </w:tcPr>
          <w:p w14:paraId="01683754" w14:textId="77777777" w:rsidR="00C55B34" w:rsidRDefault="00C55B34" w:rsidP="00C55B34">
            <w:pPr>
              <w:cnfStyle w:val="000000100000" w:firstRow="0" w:lastRow="0" w:firstColumn="0" w:lastColumn="0" w:oddVBand="0" w:evenVBand="0" w:oddHBand="1" w:evenHBand="0" w:firstRowFirstColumn="0" w:firstRowLastColumn="0" w:lastRowFirstColumn="0" w:lastRowLastColumn="0"/>
            </w:pPr>
          </w:p>
        </w:tc>
      </w:tr>
      <w:tr w:rsidR="008B5513" w14:paraId="35DDB7CF"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6E0B88FF" w14:textId="467CBC16" w:rsidR="008B5513" w:rsidRPr="00FC2C81" w:rsidRDefault="00FC2C81" w:rsidP="00C55B34">
            <w:r>
              <w:t>Biometrics</w:t>
            </w:r>
          </w:p>
        </w:tc>
        <w:tc>
          <w:tcPr>
            <w:tcW w:w="3413" w:type="dxa"/>
          </w:tcPr>
          <w:p w14:paraId="4B937E8B" w14:textId="0956F4C9" w:rsidR="008B5513" w:rsidRDefault="00C35732" w:rsidP="00C55B34">
            <w:pPr>
              <w:cnfStyle w:val="000000000000" w:firstRow="0" w:lastRow="0" w:firstColumn="0" w:lastColumn="0" w:oddVBand="0" w:evenVBand="0" w:oddHBand="0" w:evenHBand="0" w:firstRowFirstColumn="0" w:firstRowLastColumn="0" w:lastRowFirstColumn="0" w:lastRowLastColumn="0"/>
            </w:pPr>
            <w:r w:rsidRPr="00C35732">
              <w:t>DHS National Protection and Programs Directorate (NPPD) Office of Biometric Identity Management (OBIM)</w:t>
            </w:r>
          </w:p>
        </w:tc>
        <w:tc>
          <w:tcPr>
            <w:tcW w:w="3594" w:type="dxa"/>
          </w:tcPr>
          <w:p w14:paraId="746A8784" w14:textId="5B2A29FD" w:rsidR="008B5513" w:rsidRDefault="00D418B2" w:rsidP="00C55B34">
            <w:pPr>
              <w:cnfStyle w:val="000000000000" w:firstRow="0" w:lastRow="0" w:firstColumn="0" w:lastColumn="0" w:oddVBand="0" w:evenVBand="0" w:oddHBand="0" w:evenHBand="0" w:firstRowFirstColumn="0" w:firstRowLastColumn="0" w:lastRowFirstColumn="0" w:lastRowLastColumn="0"/>
            </w:pPr>
            <w:r w:rsidRPr="00D418B2">
              <w:t>Part of a coordinated global effort to maintain and refine operations focused on security, intelligence, law enforcement, international trade, travel and immigration by means of identity management and assurance</w:t>
            </w:r>
          </w:p>
        </w:tc>
      </w:tr>
      <w:tr w:rsidR="008B5513" w14:paraId="29681B45"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6A85927" w14:textId="2BE3F70F" w:rsidR="008B5513" w:rsidRDefault="00FC2C81" w:rsidP="00C55B34">
            <w:r>
              <w:t>Emergency Management</w:t>
            </w:r>
          </w:p>
        </w:tc>
        <w:tc>
          <w:tcPr>
            <w:tcW w:w="3413" w:type="dxa"/>
          </w:tcPr>
          <w:p w14:paraId="2370FACC" w14:textId="2DFB970F" w:rsidR="008B5513" w:rsidRDefault="00A8431E" w:rsidP="00C55B34">
            <w:pPr>
              <w:cnfStyle w:val="000000100000" w:firstRow="0" w:lastRow="0" w:firstColumn="0" w:lastColumn="0" w:oddVBand="0" w:evenVBand="0" w:oddHBand="1" w:evenHBand="0" w:firstRowFirstColumn="0" w:firstRowLastColumn="0" w:lastRowFirstColumn="0" w:lastRowLastColumn="0"/>
            </w:pPr>
            <w:r w:rsidRPr="00A8431E">
              <w:t>DHS Science and Technology (S&amp;T) First Responders Group (FRG)</w:t>
            </w:r>
          </w:p>
        </w:tc>
        <w:tc>
          <w:tcPr>
            <w:tcW w:w="3594" w:type="dxa"/>
          </w:tcPr>
          <w:p w14:paraId="40521E7B" w14:textId="30531D12" w:rsidR="008B5513" w:rsidRDefault="00762F45" w:rsidP="00C55B34">
            <w:pPr>
              <w:cnfStyle w:val="000000100000" w:firstRow="0" w:lastRow="0" w:firstColumn="0" w:lastColumn="0" w:oddVBand="0" w:evenVBand="0" w:oddHBand="1" w:evenHBand="0" w:firstRowFirstColumn="0" w:firstRowLastColumn="0" w:lastRowFirstColumn="0" w:lastRowLastColumn="0"/>
            </w:pPr>
            <w:r w:rsidRPr="00762F45">
              <w:t>Supports emergency-related services (first responders, responding to disasters), information sharing, and activities such as homeland security and resource communications management</w:t>
            </w:r>
          </w:p>
        </w:tc>
      </w:tr>
      <w:tr w:rsidR="008B5513" w14:paraId="5561FE43"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19EADD97" w14:textId="3BDD3DDE" w:rsidR="008B5513" w:rsidRDefault="00FC2C81" w:rsidP="00C55B34">
            <w:r>
              <w:t>Immigration</w:t>
            </w:r>
          </w:p>
        </w:tc>
        <w:tc>
          <w:tcPr>
            <w:tcW w:w="3413" w:type="dxa"/>
          </w:tcPr>
          <w:p w14:paraId="6243B42F" w14:textId="0F183187" w:rsidR="008B5513" w:rsidRDefault="00CB782C" w:rsidP="00C55B34">
            <w:pPr>
              <w:cnfStyle w:val="000000000000" w:firstRow="0" w:lastRow="0" w:firstColumn="0" w:lastColumn="0" w:oddVBand="0" w:evenVBand="0" w:oddHBand="0" w:evenHBand="0" w:firstRowFirstColumn="0" w:firstRowLastColumn="0" w:lastRowFirstColumn="0" w:lastRowLastColumn="0"/>
            </w:pPr>
            <w:r w:rsidRPr="00CB782C">
              <w:t>DHS Citizenship and Immigration Services (CIS) and Immigration and Customs Enforcement (ICE)</w:t>
            </w:r>
          </w:p>
        </w:tc>
        <w:tc>
          <w:tcPr>
            <w:tcW w:w="3594" w:type="dxa"/>
          </w:tcPr>
          <w:p w14:paraId="5A64501B" w14:textId="73CEC651" w:rsidR="008B5513" w:rsidRDefault="00732340" w:rsidP="00C55B34">
            <w:pPr>
              <w:cnfStyle w:val="000000000000" w:firstRow="0" w:lastRow="0" w:firstColumn="0" w:lastColumn="0" w:oddVBand="0" w:evenVBand="0" w:oddHBand="0" w:evenHBand="0" w:firstRowFirstColumn="0" w:firstRowLastColumn="0" w:lastRowFirstColumn="0" w:lastRowLastColumn="0"/>
            </w:pPr>
            <w:r w:rsidRPr="00732340">
              <w:t>Standardized information sharing to improve investigative and enforcement responsibilities for federal immigration laws, customs laws, and air security laws to foster better collaboration with their external partners</w:t>
            </w:r>
          </w:p>
        </w:tc>
      </w:tr>
      <w:tr w:rsidR="004275D5" w14:paraId="512464A8"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B64441B" w14:textId="772C9CF5" w:rsidR="004275D5" w:rsidRDefault="004275D5" w:rsidP="004275D5">
            <w:r>
              <w:t>Screening</w:t>
            </w:r>
          </w:p>
        </w:tc>
        <w:tc>
          <w:tcPr>
            <w:tcW w:w="3413" w:type="dxa"/>
          </w:tcPr>
          <w:p w14:paraId="40958BA3" w14:textId="398E4EC3"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CB782C">
              <w:t>DHS Citizenship and Immigration Services (CIS) and Immigration and Customs Enforcement (ICE)</w:t>
            </w:r>
          </w:p>
        </w:tc>
        <w:tc>
          <w:tcPr>
            <w:tcW w:w="3594" w:type="dxa"/>
          </w:tcPr>
          <w:p w14:paraId="441ABF29" w14:textId="04FCC2E4"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6F781F">
              <w:t xml:space="preserve">Supports, coordinates, and harmonizes a wide range of screening and credentialing activity </w:t>
            </w:r>
            <w:r w:rsidRPr="006F781F">
              <w:lastRenderedPageBreak/>
              <w:t>information across homeland security mission areas</w:t>
            </w:r>
          </w:p>
        </w:tc>
      </w:tr>
      <w:tr w:rsidR="004275D5" w14:paraId="3A5B8C93"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7C3655EC" w14:textId="32D4E7F9" w:rsidR="004275D5" w:rsidRDefault="004275D5" w:rsidP="004275D5">
            <w:r>
              <w:lastRenderedPageBreak/>
              <w:t>Chemical, Biological, Radiological, and Nuclear (CBRN)</w:t>
            </w:r>
          </w:p>
        </w:tc>
        <w:tc>
          <w:tcPr>
            <w:tcW w:w="3413" w:type="dxa"/>
          </w:tcPr>
          <w:p w14:paraId="4B8B3738" w14:textId="1F8111DD"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611D77">
              <w:t>DHS Domestic Nuclear Detection Office (DNDO) with cooperation of Customs and Border Patrol (CBP)</w:t>
            </w:r>
          </w:p>
        </w:tc>
        <w:tc>
          <w:tcPr>
            <w:tcW w:w="3594" w:type="dxa"/>
          </w:tcPr>
          <w:p w14:paraId="3C8F2C68" w14:textId="61BB610B"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2A7939">
              <w:t>National effort to detect and interdict radiological and nuclear threats. The GNDA (Global Nuclear Detection Architecture) involves DHS, DOJ, DOE, DOS, DOD, the Governmental Nuclear Regulatory Commission (NRC), state, local, and tribal agencies</w:t>
            </w:r>
          </w:p>
          <w:p w14:paraId="36D23C2E" w14:textId="77777777" w:rsidR="004275D5" w:rsidRDefault="004275D5" w:rsidP="004275D5">
            <w:pPr>
              <w:jc w:val="center"/>
              <w:cnfStyle w:val="000000000000" w:firstRow="0" w:lastRow="0" w:firstColumn="0" w:lastColumn="0" w:oddVBand="0" w:evenVBand="0" w:oddHBand="0" w:evenHBand="0" w:firstRowFirstColumn="0" w:firstRowLastColumn="0" w:lastRowFirstColumn="0" w:lastRowLastColumn="0"/>
            </w:pPr>
          </w:p>
        </w:tc>
      </w:tr>
      <w:tr w:rsidR="004275D5" w14:paraId="1CE5DDDA"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652CB167" w14:textId="4AA810D9" w:rsidR="004275D5" w:rsidRDefault="004275D5" w:rsidP="004275D5">
            <w:r>
              <w:t>International Trade</w:t>
            </w:r>
          </w:p>
        </w:tc>
        <w:tc>
          <w:tcPr>
            <w:tcW w:w="3413" w:type="dxa"/>
          </w:tcPr>
          <w:p w14:paraId="7E9E99A0" w14:textId="05DDAC4E"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FC7A4B">
              <w:t>DHS Customs and Border Protection (CBP)</w:t>
            </w:r>
          </w:p>
        </w:tc>
        <w:tc>
          <w:tcPr>
            <w:tcW w:w="3594" w:type="dxa"/>
          </w:tcPr>
          <w:p w14:paraId="25788DD5" w14:textId="69EFE795"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B01ED7">
              <w:t>Enable relevant government agencies to exchange and share information, resulting in greater facilitation of trade and more effective identification and elimination of security threats before they arrive at ports and borders. Aligns with the World Customs Organization (WCO) Data Model and the Customs Business Process models.</w:t>
            </w:r>
          </w:p>
        </w:tc>
      </w:tr>
      <w:tr w:rsidR="004275D5" w14:paraId="34F5F303"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397CB3E3" w14:textId="5374D52E" w:rsidR="004275D5" w:rsidRDefault="004275D5" w:rsidP="004275D5">
            <w:r>
              <w:t>Infrastructure Protection (IP)</w:t>
            </w:r>
          </w:p>
        </w:tc>
        <w:tc>
          <w:tcPr>
            <w:tcW w:w="3413" w:type="dxa"/>
          </w:tcPr>
          <w:p w14:paraId="000DCE15" w14:textId="711E8856"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1217E4">
              <w:t>DHS Office of Infrastructure Protection ​(IP)</w:t>
            </w:r>
          </w:p>
        </w:tc>
        <w:tc>
          <w:tcPr>
            <w:tcW w:w="3594" w:type="dxa"/>
          </w:tcPr>
          <w:p w14:paraId="2CA79B1A" w14:textId="7B539FC0"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A27F94">
              <w:t>Coordinated national program to reduce risks to the nation's critical infrastructure and key resources (CIKR)</w:t>
            </w:r>
          </w:p>
        </w:tc>
      </w:tr>
      <w:tr w:rsidR="004275D5" w14:paraId="0E2421E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5A7894E7" w14:textId="1A091CE9" w:rsidR="004275D5" w:rsidRDefault="004275D5" w:rsidP="004275D5"/>
        </w:tc>
        <w:tc>
          <w:tcPr>
            <w:tcW w:w="3413" w:type="dxa"/>
          </w:tcPr>
          <w:p w14:paraId="5EF54173" w14:textId="77777777" w:rsidR="004275D5" w:rsidRDefault="004275D5" w:rsidP="004275D5">
            <w:pPr>
              <w:cnfStyle w:val="000000100000" w:firstRow="0" w:lastRow="0" w:firstColumn="0" w:lastColumn="0" w:oddVBand="0" w:evenVBand="0" w:oddHBand="1" w:evenHBand="0" w:firstRowFirstColumn="0" w:firstRowLastColumn="0" w:lastRowFirstColumn="0" w:lastRowLastColumn="0"/>
            </w:pPr>
          </w:p>
        </w:tc>
        <w:tc>
          <w:tcPr>
            <w:tcW w:w="3594" w:type="dxa"/>
          </w:tcPr>
          <w:p w14:paraId="01DCC953" w14:textId="14C9BA9F" w:rsidR="004275D5" w:rsidRDefault="004275D5" w:rsidP="004275D5">
            <w:pPr>
              <w:cnfStyle w:val="000000100000" w:firstRow="0" w:lastRow="0" w:firstColumn="0" w:lastColumn="0" w:oddVBand="0" w:evenVBand="0" w:oddHBand="1" w:evenHBand="0" w:firstRowFirstColumn="0" w:firstRowLastColumn="0" w:lastRowFirstColumn="0" w:lastRowLastColumn="0"/>
            </w:pPr>
          </w:p>
        </w:tc>
      </w:tr>
      <w:tr w:rsidR="004275D5" w14:paraId="1EB7865E"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1B34C5CE" w14:textId="479024F3" w:rsidR="004275D5" w:rsidRDefault="004275D5" w:rsidP="004275D5">
            <w:r>
              <w:t>Country</w:t>
            </w:r>
          </w:p>
        </w:tc>
        <w:tc>
          <w:tcPr>
            <w:tcW w:w="7007" w:type="dxa"/>
            <w:gridSpan w:val="2"/>
          </w:tcPr>
          <w:p w14:paraId="3FF114CB" w14:textId="609724C7" w:rsidR="004275D5" w:rsidRDefault="004275D5" w:rsidP="004275D5">
            <w:pPr>
              <w:cnfStyle w:val="000000000000" w:firstRow="0" w:lastRow="0" w:firstColumn="0" w:lastColumn="0" w:oddVBand="0" w:evenVBand="0" w:oddHBand="0" w:evenHBand="0" w:firstRowFirstColumn="0" w:firstRowLastColumn="0" w:lastRowFirstColumn="0" w:lastRowLastColumn="0"/>
            </w:pPr>
            <w:r>
              <w:t>Description</w:t>
            </w:r>
          </w:p>
        </w:tc>
      </w:tr>
      <w:tr w:rsidR="004275D5" w14:paraId="743368E2"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6876D5F2" w14:textId="07BACA85" w:rsidR="004275D5" w:rsidRDefault="004275D5" w:rsidP="004275D5">
            <w:r>
              <w:t>Mexico</w:t>
            </w:r>
          </w:p>
        </w:tc>
        <w:tc>
          <w:tcPr>
            <w:tcW w:w="7007" w:type="dxa"/>
            <w:gridSpan w:val="2"/>
            <w:vMerge w:val="restart"/>
          </w:tcPr>
          <w:p w14:paraId="31FA8E57" w14:textId="59B406EB" w:rsidR="004275D5" w:rsidRDefault="004275D5" w:rsidP="004275D5">
            <w:pPr>
              <w:cnfStyle w:val="000000100000" w:firstRow="0" w:lastRow="0" w:firstColumn="0" w:lastColumn="0" w:oddVBand="0" w:evenVBand="0" w:oddHBand="1" w:evenHBand="0" w:firstRowFirstColumn="0" w:firstRowLastColumn="0" w:lastRowFirstColumn="0" w:lastRowLastColumn="0"/>
            </w:pPr>
            <w:r>
              <w:t>U.S. Customs &amp; Border Protection’s (CBP)</w:t>
            </w:r>
            <w:r w:rsidRPr="008C7F87">
              <w:t xml:space="preserve"> Global Enrollment System (GES) web service is used by Mexico, according to a NIEM International Tiger Team report.</w:t>
            </w:r>
          </w:p>
        </w:tc>
      </w:tr>
      <w:tr w:rsidR="004275D5" w14:paraId="2CFA1351"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6A274DF5" w14:textId="32A0B748" w:rsidR="004275D5" w:rsidRDefault="004275D5" w:rsidP="004275D5">
            <w:r>
              <w:t>South Korea</w:t>
            </w:r>
          </w:p>
        </w:tc>
        <w:tc>
          <w:tcPr>
            <w:tcW w:w="7007" w:type="dxa"/>
            <w:gridSpan w:val="2"/>
            <w:vMerge/>
          </w:tcPr>
          <w:p w14:paraId="00E6AFFC" w14:textId="77777777" w:rsidR="004275D5" w:rsidRDefault="004275D5" w:rsidP="004275D5">
            <w:pPr>
              <w:cnfStyle w:val="000000000000" w:firstRow="0" w:lastRow="0" w:firstColumn="0" w:lastColumn="0" w:oddVBand="0" w:evenVBand="0" w:oddHBand="0" w:evenHBand="0" w:firstRowFirstColumn="0" w:firstRowLastColumn="0" w:lastRowFirstColumn="0" w:lastRowLastColumn="0"/>
            </w:pPr>
          </w:p>
        </w:tc>
      </w:tr>
      <w:tr w:rsidR="004275D5" w14:paraId="1B5EB03F"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44D3DB29" w14:textId="4EEE6342" w:rsidR="004275D5" w:rsidRDefault="004275D5" w:rsidP="004275D5">
            <w:r>
              <w:t>US, Canada, Mexico</w:t>
            </w:r>
          </w:p>
        </w:tc>
        <w:tc>
          <w:tcPr>
            <w:tcW w:w="7007" w:type="dxa"/>
            <w:gridSpan w:val="2"/>
          </w:tcPr>
          <w:p w14:paraId="6713CB3A"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rPr>
                <w:b/>
                <w:bCs/>
              </w:rPr>
              <w:t>Public Safety Pilot</w:t>
            </w:r>
            <w:r w:rsidRPr="00E309D7">
              <w:t>: The goal of this pilot project was to test exchanges of stolen vehicle information among the U.S., Canada, and Mexico using NIEM. The trilateral working group conducted a technical demonstration and exchange between the U.S. and Canada. We expect exchanges with Mexico to be completed soon. [2012]</w:t>
            </w:r>
          </w:p>
          <w:p w14:paraId="7D685F2F"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t>https://wiki.nlets.org/index.php/Section_33:_Communicating_with_Mexico</w:t>
            </w:r>
          </w:p>
          <w:p w14:paraId="28189C97"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t>NLETS - Mexican Commercial Drivers license</w:t>
            </w:r>
          </w:p>
          <w:p w14:paraId="533C12EA"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t>Mexico Commercial License Plate File</w:t>
            </w:r>
          </w:p>
          <w:p w14:paraId="0E8B91A2" w14:textId="44C3F55D"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sidRPr="00E309D7">
              <w:t>July 14, 2011 Agreement</w:t>
            </w:r>
          </w:p>
        </w:tc>
      </w:tr>
      <w:tr w:rsidR="004275D5" w14:paraId="3EE91A95"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67579729" w14:textId="7BBF47DF" w:rsidR="004275D5" w:rsidRDefault="004275D5" w:rsidP="004275D5">
            <w:r>
              <w:t>US, Canada, Mexico</w:t>
            </w:r>
          </w:p>
        </w:tc>
        <w:tc>
          <w:tcPr>
            <w:tcW w:w="7007" w:type="dxa"/>
            <w:gridSpan w:val="2"/>
          </w:tcPr>
          <w:p w14:paraId="264EFA67" w14:textId="3149F4A8"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sidRPr="00E309D7">
              <w:rPr>
                <w:b/>
                <w:bCs/>
              </w:rPr>
              <w:t>Public Health Pilot</w:t>
            </w:r>
            <w:r w:rsidRPr="00E309D7">
              <w:t>: This pilot project’s goal was to test an exchange of aggregated public health alerts for food-borne infectious diseases between the U.S., Canada, and Mexico using NIEM. The working group attempted to demonstrate an exchange of real-time, aggregated public health alerts among the three countries. They documented their processes and lessons learned for future exchanges of this type for the public health community and planned to share the NIEM IEPD with the World Health Organization. The working group started to outline a roadmap for moving from a pilot/test environment to full production. [2012]</w:t>
            </w:r>
          </w:p>
        </w:tc>
      </w:tr>
      <w:tr w:rsidR="004275D5" w14:paraId="3091425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1C1BA887" w14:textId="612383CE" w:rsidR="004275D5" w:rsidRDefault="004275D5" w:rsidP="004275D5">
            <w:r>
              <w:lastRenderedPageBreak/>
              <w:t>Canada</w:t>
            </w:r>
          </w:p>
        </w:tc>
        <w:tc>
          <w:tcPr>
            <w:tcW w:w="7007" w:type="dxa"/>
            <w:gridSpan w:val="2"/>
          </w:tcPr>
          <w:p w14:paraId="6C1D068D" w14:textId="4A22924A"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Pr>
                <w:rStyle w:val="font521"/>
              </w:rPr>
              <w:t>[2007/08]  The  Information Sharing Environment Suspicious Activity Report (ISE-SAR) Functional  Standard was implemented in Canada using the SAR IEPD to enable improved information sharing with  public safety operations. (</w:t>
            </w:r>
            <w:r>
              <w:rPr>
                <w:rStyle w:val="font1491"/>
              </w:rPr>
              <w:t>NOTE</w:t>
            </w:r>
            <w:r>
              <w:rPr>
                <w:rStyle w:val="font521"/>
              </w:rPr>
              <w:t>: According to information Thomas Krul sent, this was a pilot project.)</w:t>
            </w:r>
          </w:p>
        </w:tc>
      </w:tr>
      <w:tr w:rsidR="004275D5" w14:paraId="432D8C81"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2168822F" w14:textId="2FA440BC" w:rsidR="004275D5" w:rsidRDefault="004275D5" w:rsidP="004275D5">
            <w:r>
              <w:t>Canada</w:t>
            </w:r>
          </w:p>
        </w:tc>
        <w:tc>
          <w:tcPr>
            <w:tcW w:w="7007" w:type="dxa"/>
            <w:gridSpan w:val="2"/>
          </w:tcPr>
          <w:p w14:paraId="41570A29" w14:textId="2B530BCF"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Trusted Information Exchange System (TIES)</w:t>
            </w:r>
          </w:p>
        </w:tc>
      </w:tr>
      <w:tr w:rsidR="004275D5" w14:paraId="508D2A9B"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4744B200" w14:textId="7C5431DA" w:rsidR="004275D5" w:rsidRDefault="004275D5" w:rsidP="004275D5">
            <w:r>
              <w:t>Canada</w:t>
            </w:r>
          </w:p>
        </w:tc>
        <w:tc>
          <w:tcPr>
            <w:tcW w:w="7007" w:type="dxa"/>
            <w:gridSpan w:val="2"/>
          </w:tcPr>
          <w:p w14:paraId="316D7E25" w14:textId="2BF8CDC8"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According to Thomas Krul, NIEM compatibility is "baked into":                                                     * Canada's Offender management system                                                                   * The RCMP's Canadian Police Information Centre</w:t>
            </w:r>
            <w:r>
              <w:rPr>
                <w:rFonts w:ascii="Calibri" w:hAnsi="Calibri" w:cs="Calibri"/>
                <w:color w:val="000000"/>
              </w:rPr>
              <w:br/>
              <w:t>* Fisheries and Oceans Canada’s Oceans Protection Plan</w:t>
            </w:r>
          </w:p>
        </w:tc>
      </w:tr>
      <w:tr w:rsidR="004275D5" w14:paraId="56844ABA"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7AF1E5DF" w14:textId="7269EA3C" w:rsidR="004275D5" w:rsidRDefault="004275D5" w:rsidP="004275D5">
            <w:r>
              <w:t>Canada</w:t>
            </w:r>
          </w:p>
        </w:tc>
        <w:tc>
          <w:tcPr>
            <w:tcW w:w="7007" w:type="dxa"/>
            <w:gridSpan w:val="2"/>
          </w:tcPr>
          <w:p w14:paraId="2D0C9386" w14:textId="0CD7A259"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The Entry/Exit Information System (EXIS) is the IT component of the Entry/Exit initiative which includes a new bi-directional information exchange between the CBSA and CBP to share biographical information on travelers in the land mode. </w:t>
            </w:r>
          </w:p>
        </w:tc>
      </w:tr>
      <w:tr w:rsidR="004275D5" w14:paraId="6593EE6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F9D9308" w14:textId="0E852A51" w:rsidR="004275D5" w:rsidRDefault="004275D5" w:rsidP="004275D5">
            <w:r>
              <w:t>Canada</w:t>
            </w:r>
          </w:p>
        </w:tc>
        <w:tc>
          <w:tcPr>
            <w:tcW w:w="7007" w:type="dxa"/>
            <w:gridSpan w:val="2"/>
          </w:tcPr>
          <w:p w14:paraId="4B1E5446" w14:textId="79EE8273"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ESDC interoperability team began using NIEM as its enterprise information exchange model in November 2017</w:t>
            </w:r>
            <w:r>
              <w:rPr>
                <w:rFonts w:ascii="Calibri" w:hAnsi="Calibri" w:cs="Calibri"/>
                <w:color w:val="000000"/>
              </w:rPr>
              <w:br/>
              <w:t xml:space="preserve"> * Interoperability solutions have been developed in the following areas:</w:t>
            </w:r>
            <w:r>
              <w:rPr>
                <w:rFonts w:ascii="Calibri" w:hAnsi="Calibri" w:cs="Calibri"/>
                <w:color w:val="000000"/>
              </w:rPr>
              <w:br/>
              <w:t>- Finance</w:t>
            </w:r>
            <w:r>
              <w:rPr>
                <w:rFonts w:ascii="Calibri" w:hAnsi="Calibri" w:cs="Calibri"/>
                <w:color w:val="000000"/>
              </w:rPr>
              <w:br/>
              <w:t>- Human Resources</w:t>
            </w:r>
            <w:r>
              <w:rPr>
                <w:rFonts w:ascii="Calibri" w:hAnsi="Calibri" w:cs="Calibri"/>
                <w:color w:val="000000"/>
              </w:rPr>
              <w:br/>
              <w:t>- Labour/Employment</w:t>
            </w:r>
            <w:r>
              <w:rPr>
                <w:rFonts w:ascii="Calibri" w:hAnsi="Calibri" w:cs="Calibri"/>
                <w:color w:val="000000"/>
              </w:rPr>
              <w:br/>
              <w:t>- Immigration</w:t>
            </w:r>
            <w:r>
              <w:rPr>
                <w:rFonts w:ascii="Calibri" w:hAnsi="Calibri" w:cs="Calibri"/>
                <w:color w:val="000000"/>
              </w:rPr>
              <w:br/>
              <w:t>- Case Management</w:t>
            </w:r>
            <w:r>
              <w:rPr>
                <w:rFonts w:ascii="Calibri" w:hAnsi="Calibri" w:cs="Calibri"/>
                <w:color w:val="000000"/>
              </w:rPr>
              <w:br/>
              <w:t>- Document Management</w:t>
            </w:r>
            <w:r>
              <w:rPr>
                <w:rFonts w:ascii="Calibri" w:hAnsi="Calibri" w:cs="Calibri"/>
                <w:color w:val="000000"/>
              </w:rPr>
              <w:br/>
              <w:t xml:space="preserve">- Interactive Voice Response  </w:t>
            </w:r>
            <w:r>
              <w:rPr>
                <w:rFonts w:ascii="Calibri" w:hAnsi="Calibri" w:cs="Calibri"/>
                <w:color w:val="000000"/>
              </w:rPr>
              <w:br/>
              <w:t>* Interoperability partners:</w:t>
            </w:r>
            <w:r>
              <w:rPr>
                <w:rFonts w:ascii="Calibri" w:hAnsi="Calibri" w:cs="Calibri"/>
                <w:color w:val="000000"/>
              </w:rPr>
              <w:br/>
              <w:t>- Federal government departments</w:t>
            </w:r>
            <w:r>
              <w:rPr>
                <w:rFonts w:ascii="Calibri" w:hAnsi="Calibri" w:cs="Calibri"/>
                <w:color w:val="000000"/>
              </w:rPr>
              <w:br/>
              <w:t>- Provinces, Territories and First Nations, Inuit and Métis communities</w:t>
            </w:r>
            <w:r>
              <w:rPr>
                <w:rFonts w:ascii="Calibri" w:hAnsi="Calibri" w:cs="Calibri"/>
                <w:color w:val="000000"/>
              </w:rPr>
              <w:br/>
              <w:t>- Employers</w:t>
            </w:r>
          </w:p>
        </w:tc>
      </w:tr>
      <w:tr w:rsidR="004275D5" w14:paraId="6A8840D4"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372A5931" w14:textId="409C2AEA" w:rsidR="004275D5" w:rsidRDefault="004275D5" w:rsidP="004275D5">
            <w:r>
              <w:t>Canada</w:t>
            </w:r>
          </w:p>
        </w:tc>
        <w:tc>
          <w:tcPr>
            <w:tcW w:w="7007" w:type="dxa"/>
            <w:gridSpan w:val="2"/>
          </w:tcPr>
          <w:p w14:paraId="4221551B" w14:textId="77777777"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sidRPr="00292B12">
              <w:t xml:space="preserve">The </w:t>
            </w:r>
            <w:r w:rsidRPr="00292B12">
              <w:rPr>
                <w:b/>
                <w:bCs/>
              </w:rPr>
              <w:t>Temporary Resident Biometrics Project</w:t>
            </w:r>
            <w:r w:rsidRPr="00292B12">
              <w:t xml:space="preserve"> (</w:t>
            </w:r>
            <w:r w:rsidRPr="00292B12">
              <w:rPr>
                <w:b/>
                <w:bCs/>
              </w:rPr>
              <w:t>TRBP</w:t>
            </w:r>
            <w:r w:rsidRPr="00292B12">
              <w:t>) was delivered through a partnership of three Canadian government departments and the United States Citizenship and Immigration Services (USCIS). The solution includes a collection system, a processing engine to provide workflow and act as the information exchange platform between partner systems, and a standardized interface to receive biometrics from other governments. The use of NIEM shortened delivery time, reduced cost, and aided real-time data exchange and enhanced interoperability. Overall, the solution greatly enhanced identify management capabilities for the processing of Canadian visa applications and screening of foreign nationals at Canadian borders.</w:t>
            </w:r>
          </w:p>
          <w:p w14:paraId="13CAD064" w14:textId="77777777"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p>
          <w:p w14:paraId="6EAC7EC5" w14:textId="66AAFD61" w:rsidR="004275D5" w:rsidRPr="00163E07" w:rsidRDefault="004275D5" w:rsidP="004275D5">
            <w:pPr>
              <w:cnfStyle w:val="000000000000" w:firstRow="0" w:lastRow="0" w:firstColumn="0" w:lastColumn="0" w:oddVBand="0" w:evenVBand="0" w:oddHBand="0" w:evenHBand="0" w:firstRowFirstColumn="0" w:firstRowLastColumn="0" w:lastRowFirstColumn="0" w:lastRowLastColumn="0"/>
            </w:pPr>
            <w:r w:rsidRPr="00292B12">
              <w:t>https://www.publicsafety.gc.ca/cnt/rsrcs/pblctns/rprt-plns-prrts-2013-14/index-en.aspx</w:t>
            </w:r>
          </w:p>
        </w:tc>
      </w:tr>
      <w:tr w:rsidR="004275D5" w14:paraId="6A02A12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A17FD5C" w14:textId="54878ACA" w:rsidR="004275D5" w:rsidRDefault="004275D5" w:rsidP="004275D5">
            <w:r>
              <w:t>Canada</w:t>
            </w:r>
          </w:p>
        </w:tc>
        <w:tc>
          <w:tcPr>
            <w:tcW w:w="7007" w:type="dxa"/>
            <w:gridSpan w:val="2"/>
          </w:tcPr>
          <w:p w14:paraId="46F6B0D4"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NIEM has been endorsed by: - Canadian Association of Chiefs of Police (CACP)</w:t>
            </w:r>
          </w:p>
          <w:p w14:paraId="00EA863E"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Government of Canada’s Interoperability Framework</w:t>
            </w:r>
          </w:p>
          <w:p w14:paraId="402CA81A"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Part of CBSA’s Enterprise Architecture Information Sharing vision</w:t>
            </w:r>
          </w:p>
          <w:p w14:paraId="0C39D467"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Transport Canada</w:t>
            </w:r>
          </w:p>
          <w:p w14:paraId="21962207"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Part of the Interdepartmental Marine Security Working Group (IMSWG work plan</w:t>
            </w:r>
          </w:p>
          <w:p w14:paraId="755F746E" w14:textId="77236D48" w:rsidR="004275D5" w:rsidRPr="00163E07" w:rsidRDefault="004275D5" w:rsidP="004275D5">
            <w:pPr>
              <w:cnfStyle w:val="000000100000" w:firstRow="0" w:lastRow="0" w:firstColumn="0" w:lastColumn="0" w:oddVBand="0" w:evenVBand="0" w:oddHBand="1" w:evenHBand="0" w:firstRowFirstColumn="0" w:firstRowLastColumn="0" w:lastRowFirstColumn="0" w:lastRowLastColumn="0"/>
            </w:pPr>
            <w:r w:rsidRPr="00356D47">
              <w:lastRenderedPageBreak/>
              <w:t>– Part of the CAN-US Communications Interoperability Working Group (CIWG) priorities</w:t>
            </w:r>
          </w:p>
        </w:tc>
      </w:tr>
      <w:tr w:rsidR="004275D5" w14:paraId="4B8FBC8E"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074FCBAC" w14:textId="7CDC3BE7" w:rsidR="004275D5" w:rsidRDefault="004275D5" w:rsidP="004275D5">
            <w:r>
              <w:lastRenderedPageBreak/>
              <w:t>Canada</w:t>
            </w:r>
          </w:p>
        </w:tc>
        <w:tc>
          <w:tcPr>
            <w:tcW w:w="7007" w:type="dxa"/>
            <w:gridSpan w:val="2"/>
          </w:tcPr>
          <w:p w14:paraId="1B4545B4" w14:textId="4B9756A5" w:rsidR="004275D5" w:rsidRPr="00163E07" w:rsidRDefault="004275D5" w:rsidP="004275D5">
            <w:pPr>
              <w:cnfStyle w:val="000000000000" w:firstRow="0" w:lastRow="0" w:firstColumn="0" w:lastColumn="0" w:oddVBand="0" w:evenVBand="0" w:oddHBand="0" w:evenHBand="0" w:firstRowFirstColumn="0" w:firstRowLastColumn="0" w:lastRowFirstColumn="0" w:lastRowLastColumn="0"/>
            </w:pPr>
            <w:r w:rsidRPr="00356D47">
              <w:t>According to Thomas Krul, the Department of National Defence is interested in seeing how DoD implements NIEM and is paying close attention to NATO CWIX.</w:t>
            </w:r>
          </w:p>
        </w:tc>
      </w:tr>
      <w:tr w:rsidR="004275D5" w14:paraId="3486330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10C3C9D2" w14:textId="7A9A2761" w:rsidR="004275D5" w:rsidRDefault="004275D5" w:rsidP="004275D5">
            <w:r>
              <w:t>Australia</w:t>
            </w:r>
          </w:p>
        </w:tc>
        <w:tc>
          <w:tcPr>
            <w:tcW w:w="7007" w:type="dxa"/>
            <w:gridSpan w:val="2"/>
          </w:tcPr>
          <w:p w14:paraId="42222F87" w14:textId="00AB4A22"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163E07">
              <w:t>According to CrimTrac's 2016 annual report, the agency had developed and implemented the National Child Offender System Data Provision Service and was in the process of developing the Bulk Export Consumption Service, both of which used NIEM conventions to facilitate data exchange.</w:t>
            </w:r>
          </w:p>
        </w:tc>
      </w:tr>
      <w:tr w:rsidR="004275D5" w14:paraId="7C763D26"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15DBE42F" w14:textId="11CB6A45" w:rsidR="004275D5" w:rsidRDefault="004275D5" w:rsidP="004275D5">
            <w:r>
              <w:t>Sweden</w:t>
            </w:r>
          </w:p>
        </w:tc>
        <w:tc>
          <w:tcPr>
            <w:tcW w:w="7007" w:type="dxa"/>
            <w:gridSpan w:val="2"/>
          </w:tcPr>
          <w:p w14:paraId="2FCD9267" w14:textId="48253732"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9A410B">
              <w:t>The Information Sharing Environment Suspicious Activity Report (ISE-SAR) Functional Standard was implemented in Sweden using the SAR IEPD to enable improved information sharing with public safety operations.</w:t>
            </w:r>
          </w:p>
        </w:tc>
      </w:tr>
      <w:tr w:rsidR="004275D5" w14:paraId="1E9EAC5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3398DC4F" w14:textId="5AB20AE6" w:rsidR="004275D5" w:rsidRDefault="004275D5" w:rsidP="004275D5">
            <w:r>
              <w:t>5CC / FVEY (US, Australia, New Zealand, Canada, UK)</w:t>
            </w:r>
          </w:p>
        </w:tc>
        <w:tc>
          <w:tcPr>
            <w:tcW w:w="7007" w:type="dxa"/>
            <w:gridSpan w:val="2"/>
          </w:tcPr>
          <w:p w14:paraId="0A489C3E" w14:textId="1111A32E" w:rsidR="004275D5" w:rsidRPr="009A410B" w:rsidRDefault="004275D5" w:rsidP="004275D5">
            <w:pPr>
              <w:cnfStyle w:val="000000100000" w:firstRow="0" w:lastRow="0" w:firstColumn="0" w:lastColumn="0" w:oddVBand="0" w:evenVBand="0" w:oddHBand="1" w:evenHBand="0" w:firstRowFirstColumn="0" w:firstRowLastColumn="0" w:lastRowFirstColumn="0" w:lastRowLastColumn="0"/>
            </w:pPr>
            <w:r w:rsidRPr="001F7902">
              <w:t>According to an email sent by Kamran Atri, in 2013, a briefing "was requested by the Five Countries Conference, or 5CC, (US, Australia, New Zealand, Canada and UK) representatives to understand the power of unified information exchange structure and showcase how a standardized data exchange would work between the 5 countries. I actually developed a NIEM data exchange IEPD and a set of coded GUIs to actually show (live) what happens when an Web form is populated and how NIEM will be in use and how the data exchange works from the front end and the back-end (code). This was well received and the 5CC (or 5i as they are called in DoD) started developing their exchanges this way."</w:t>
            </w:r>
          </w:p>
        </w:tc>
      </w:tr>
      <w:tr w:rsidR="004275D5" w14:paraId="479BE139"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77E76468" w14:textId="5B9F746E" w:rsidR="004275D5" w:rsidRDefault="004275D5" w:rsidP="004275D5">
            <w:r>
              <w:t>NATO</w:t>
            </w:r>
          </w:p>
        </w:tc>
        <w:tc>
          <w:tcPr>
            <w:tcW w:w="7007" w:type="dxa"/>
            <w:gridSpan w:val="2"/>
          </w:tcPr>
          <w:p w14:paraId="0303E604" w14:textId="0B301105" w:rsidR="004275D5" w:rsidRPr="009A410B" w:rsidRDefault="004275D5" w:rsidP="004275D5">
            <w:pPr>
              <w:cnfStyle w:val="000000000000" w:firstRow="0" w:lastRow="0" w:firstColumn="0" w:lastColumn="0" w:oddVBand="0" w:evenVBand="0" w:oddHBand="0" w:evenHBand="0" w:firstRowFirstColumn="0" w:firstRowLastColumn="0" w:lastRowFirstColumn="0" w:lastRowLastColumn="0"/>
            </w:pPr>
            <w:r>
              <w:t>NATO Core Data Framework uses NIEM’s framework and data model. Extensive examples below.</w:t>
            </w:r>
          </w:p>
        </w:tc>
      </w:tr>
    </w:tbl>
    <w:p w14:paraId="55E7611E" w14:textId="7540EFD4" w:rsidR="00B61D59" w:rsidRDefault="00B61D59" w:rsidP="00207C73">
      <w:pPr>
        <w:pStyle w:val="Heading2"/>
      </w:pPr>
      <w:bookmarkStart w:id="16" w:name="_Toc203998855"/>
      <w:r>
        <w:t>NIEM</w:t>
      </w:r>
      <w:r w:rsidR="00062106">
        <w:t>Open</w:t>
      </w:r>
      <w:r>
        <w:t xml:space="preserve"> &amp; NATO</w:t>
      </w:r>
      <w:bookmarkEnd w:id="16"/>
    </w:p>
    <w:p w14:paraId="28859990" w14:textId="77777777" w:rsidR="00B61D59" w:rsidRDefault="00B61D59" w:rsidP="00B61D59">
      <w:pPr>
        <w:rPr>
          <w:b/>
          <w:bCs/>
        </w:rPr>
      </w:pPr>
      <w:r>
        <w:rPr>
          <w:b/>
          <w:bCs/>
        </w:rPr>
        <w:t>NIEM Adopted by NATO</w:t>
      </w:r>
    </w:p>
    <w:p w14:paraId="2860DEBD" w14:textId="77777777" w:rsidR="00B61D59" w:rsidRPr="008E5C20" w:rsidRDefault="00B61D59" w:rsidP="00B61D59">
      <w:pPr>
        <w:numPr>
          <w:ilvl w:val="0"/>
          <w:numId w:val="12"/>
        </w:numPr>
        <w:spacing w:line="240" w:lineRule="auto"/>
      </w:pPr>
      <w:r w:rsidRPr="008E5C20">
        <w:rPr>
          <w:b/>
          <w:bCs/>
        </w:rPr>
        <w:t>NIEM relabeled, fully leveraged as NATO Core Data Framework (NCDF)</w:t>
      </w:r>
      <w:r w:rsidRPr="008E5C20">
        <w:t>​</w:t>
      </w:r>
    </w:p>
    <w:p w14:paraId="274DBFB2" w14:textId="77777777" w:rsidR="00B61D59" w:rsidRPr="008E5C20" w:rsidRDefault="00B61D59" w:rsidP="00B61D59">
      <w:pPr>
        <w:numPr>
          <w:ilvl w:val="1"/>
          <w:numId w:val="12"/>
        </w:numPr>
        <w:spacing w:line="240" w:lineRule="auto"/>
      </w:pPr>
      <w:r w:rsidRPr="008E5C20">
        <w:t>Required by NATO information sharing policy​</w:t>
      </w:r>
    </w:p>
    <w:p w14:paraId="6CBFCAA1" w14:textId="77777777" w:rsidR="00B61D59" w:rsidRPr="008E5C20" w:rsidRDefault="00B61D59" w:rsidP="00B61D59">
      <w:pPr>
        <w:numPr>
          <w:ilvl w:val="1"/>
          <w:numId w:val="12"/>
        </w:numPr>
        <w:spacing w:line="240" w:lineRule="auto"/>
      </w:pPr>
      <w:r w:rsidRPr="008E5C20">
        <w:t>Enabler for Federated Mission Networking (FMN) cross-Community of Interest (COI) information sharing ​</w:t>
      </w:r>
    </w:p>
    <w:p w14:paraId="14CD80D2" w14:textId="77777777" w:rsidR="00B61D59" w:rsidRPr="008E5C20" w:rsidRDefault="00B61D59" w:rsidP="00B61D59">
      <w:pPr>
        <w:numPr>
          <w:ilvl w:val="1"/>
          <w:numId w:val="12"/>
        </w:numPr>
        <w:spacing w:line="240" w:lineRule="auto"/>
      </w:pPr>
      <w:r w:rsidRPr="008E5C20">
        <w:t>Integrated into NATO programs​</w:t>
      </w:r>
    </w:p>
    <w:p w14:paraId="2AD3B55B" w14:textId="77777777" w:rsidR="00B61D59" w:rsidRPr="008E5C20" w:rsidRDefault="00B61D59" w:rsidP="00B61D59">
      <w:pPr>
        <w:numPr>
          <w:ilvl w:val="2"/>
          <w:numId w:val="12"/>
        </w:numPr>
        <w:spacing w:line="240" w:lineRule="auto"/>
      </w:pPr>
      <w:r w:rsidRPr="008E5C20">
        <w:rPr>
          <w:i/>
          <w:iCs/>
        </w:rPr>
        <w:t>Example</w:t>
      </w:r>
      <w:r w:rsidRPr="008E5C20">
        <w:t>: NATO AWACS replacement program (Alliance Future Surveillance and Control (AFSC))​</w:t>
      </w:r>
    </w:p>
    <w:p w14:paraId="16E13F53" w14:textId="77777777" w:rsidR="00B61D59" w:rsidRPr="008E5C20" w:rsidRDefault="00B61D59" w:rsidP="00B61D59">
      <w:pPr>
        <w:numPr>
          <w:ilvl w:val="1"/>
          <w:numId w:val="12"/>
        </w:numPr>
        <w:spacing w:line="240" w:lineRule="auto"/>
      </w:pPr>
      <w:r w:rsidRPr="008E5C20">
        <w:t>Foundation for mission partner CJTF-level data lake​</w:t>
      </w:r>
    </w:p>
    <w:p w14:paraId="5A470FC5" w14:textId="77777777" w:rsidR="00B61D59" w:rsidRPr="008518D6" w:rsidRDefault="00B61D59" w:rsidP="00B61D59">
      <w:pPr>
        <w:numPr>
          <w:ilvl w:val="2"/>
          <w:numId w:val="12"/>
        </w:numPr>
        <w:spacing w:line="240" w:lineRule="auto"/>
      </w:pPr>
      <w:r w:rsidRPr="008E5C20">
        <w:rPr>
          <w:i/>
          <w:iCs/>
        </w:rPr>
        <w:t>Example</w:t>
      </w:r>
      <w:r w:rsidRPr="008E5C20">
        <w:t>: NATO Link 16 feed, national air track feed, maritime OTH-Gold, land SA feed,… ​</w:t>
      </w:r>
    </w:p>
    <w:p w14:paraId="7334D061" w14:textId="77777777" w:rsidR="00B61D59" w:rsidRDefault="00B61D59" w:rsidP="00B61D59">
      <w:pPr>
        <w:rPr>
          <w:b/>
          <w:bCs/>
        </w:rPr>
      </w:pPr>
      <w:r>
        <w:rPr>
          <w:b/>
          <w:bCs/>
        </w:rPr>
        <w:t>NATO Core Data Framework (NCDF)</w:t>
      </w:r>
    </w:p>
    <w:p w14:paraId="4C2B14F2" w14:textId="77777777" w:rsidR="00B61D59" w:rsidRPr="008E5C20" w:rsidRDefault="00B61D59" w:rsidP="00B61D59">
      <w:r w:rsidRPr="008E5C20">
        <w:rPr>
          <w:b/>
          <w:bCs/>
        </w:rPr>
        <w:t>NATO initiative to improve interoperability</w:t>
      </w:r>
      <w:r w:rsidRPr="008E5C20">
        <w:t> in the NATO Enterprise, the Alliance, and coalitions by standardizing enterprise-level information exchanges​</w:t>
      </w:r>
    </w:p>
    <w:p w14:paraId="2BCF5D8F" w14:textId="77777777" w:rsidR="00B61D59" w:rsidRPr="008E5C20" w:rsidRDefault="00B61D59" w:rsidP="00B61D59">
      <w:pPr>
        <w:numPr>
          <w:ilvl w:val="0"/>
          <w:numId w:val="9"/>
        </w:numPr>
        <w:spacing w:line="240" w:lineRule="auto"/>
      </w:pPr>
      <w:r w:rsidRPr="008E5C20">
        <w:lastRenderedPageBreak/>
        <w:t>Cross-Community of Interests (COI) and XML focus​</w:t>
      </w:r>
    </w:p>
    <w:p w14:paraId="4D450207" w14:textId="77777777" w:rsidR="00B61D59" w:rsidRPr="008E5C20" w:rsidRDefault="00B61D59" w:rsidP="00B61D59">
      <w:pPr>
        <w:numPr>
          <w:ilvl w:val="0"/>
          <w:numId w:val="9"/>
        </w:numPr>
        <w:spacing w:line="240" w:lineRule="auto"/>
      </w:pPr>
      <w:r w:rsidRPr="008E5C20">
        <w:t>Guides Information Exchange Requirement (IER) to Information Exchange Schema (IES) to implementation activities​</w:t>
      </w:r>
    </w:p>
    <w:p w14:paraId="6B6BA088" w14:textId="77777777" w:rsidR="00B61D59" w:rsidRPr="008E5C20" w:rsidRDefault="00B61D59" w:rsidP="00B61D59">
      <w:pPr>
        <w:rPr>
          <w:b/>
          <w:bCs/>
        </w:rPr>
      </w:pPr>
      <w:r w:rsidRPr="008E5C20">
        <w:rPr>
          <w:b/>
          <w:bCs/>
        </w:rPr>
        <w:t>Being incorporated into NATO guidance to all member nations​</w:t>
      </w:r>
    </w:p>
    <w:p w14:paraId="1AFA6104" w14:textId="77777777" w:rsidR="00B61D59" w:rsidRPr="008E5C20" w:rsidRDefault="00B61D59" w:rsidP="00B61D59">
      <w:pPr>
        <w:numPr>
          <w:ilvl w:val="0"/>
          <w:numId w:val="10"/>
        </w:numPr>
        <w:spacing w:line="240" w:lineRule="auto"/>
      </w:pPr>
      <w:r w:rsidRPr="008E5C20">
        <w:t>C3 Board directed way forward activity​</w:t>
      </w:r>
    </w:p>
    <w:p w14:paraId="1268A79B" w14:textId="77777777" w:rsidR="00B61D59" w:rsidRPr="008E5C20" w:rsidRDefault="00B61D59" w:rsidP="00B61D59">
      <w:pPr>
        <w:numPr>
          <w:ilvl w:val="0"/>
          <w:numId w:val="10"/>
        </w:numPr>
        <w:spacing w:line="240" w:lineRule="auto"/>
      </w:pPr>
      <w:r w:rsidRPr="008E5C20">
        <w:t>Allied Command Operations Federated Mission Networking (FMN) requirement​</w:t>
      </w:r>
    </w:p>
    <w:p w14:paraId="53F28DEB" w14:textId="77777777" w:rsidR="00B61D59" w:rsidRPr="008E5C20" w:rsidRDefault="00B61D59" w:rsidP="00B61D59">
      <w:pPr>
        <w:numPr>
          <w:ilvl w:val="0"/>
          <w:numId w:val="10"/>
        </w:numPr>
        <w:spacing w:line="240" w:lineRule="auto"/>
      </w:pPr>
      <w:r w:rsidRPr="008E5C20">
        <w:t>NATO Data Management Policy directed​</w:t>
      </w:r>
    </w:p>
    <w:p w14:paraId="1B3B5B72" w14:textId="095AA2C9" w:rsidR="00B61D59" w:rsidRPr="008E5C20" w:rsidRDefault="00B61D59" w:rsidP="00B61D59">
      <w:r w:rsidRPr="008E5C20">
        <w:t xml:space="preserve">Follows </w:t>
      </w:r>
      <w:r w:rsidR="00062106">
        <w:t xml:space="preserve">NIEMOpen (formerly </w:t>
      </w:r>
      <w:r w:rsidRPr="008E5C20">
        <w:t>US National Information Exchange Model (NIEM)</w:t>
      </w:r>
      <w:r w:rsidR="00062106">
        <w:t>)</w:t>
      </w:r>
      <w:r w:rsidRPr="008E5C20">
        <w:t> framework ​</w:t>
      </w:r>
    </w:p>
    <w:p w14:paraId="4F2FED8B" w14:textId="77777777" w:rsidR="00B61D59" w:rsidRPr="008E5C20" w:rsidRDefault="00B61D59" w:rsidP="00B61D59">
      <w:pPr>
        <w:numPr>
          <w:ilvl w:val="0"/>
          <w:numId w:val="11"/>
        </w:numPr>
        <w:spacing w:line="240" w:lineRule="auto"/>
      </w:pPr>
      <w:r w:rsidRPr="008E5C20">
        <w:t>Information exchange package definition: aligned with NIEM guidance​</w:t>
      </w:r>
    </w:p>
    <w:p w14:paraId="7CB8D21F" w14:textId="77777777" w:rsidR="00B61D59" w:rsidRPr="008E5C20" w:rsidRDefault="00B61D59" w:rsidP="00B61D59">
      <w:pPr>
        <w:numPr>
          <w:ilvl w:val="0"/>
          <w:numId w:val="11"/>
        </w:numPr>
        <w:spacing w:line="240" w:lineRule="auto"/>
      </w:pPr>
      <w:r w:rsidRPr="008E5C20">
        <w:t>Naming and Design Rules (syntax): leverages NIEM rule sets​</w:t>
      </w:r>
    </w:p>
    <w:p w14:paraId="5961ED4A" w14:textId="77777777" w:rsidR="00B61D59" w:rsidRDefault="00B61D59" w:rsidP="00B61D59">
      <w:pPr>
        <w:numPr>
          <w:ilvl w:val="0"/>
          <w:numId w:val="11"/>
        </w:numPr>
        <w:spacing w:line="240" w:lineRule="auto"/>
      </w:pPr>
      <w:r w:rsidRPr="008E5C20">
        <w:t>Data elements (semantics): convergence path towards NIEM conformance being developed​</w:t>
      </w:r>
    </w:p>
    <w:p w14:paraId="06FAC77C" w14:textId="77777777" w:rsidR="00C55B34" w:rsidRPr="00C55B34" w:rsidRDefault="00C55B34" w:rsidP="00C55B34"/>
    <w:p w14:paraId="20E9CFAD" w14:textId="4B8BF885" w:rsidR="00A83E26" w:rsidRDefault="00A83E26" w:rsidP="00A83E26">
      <w:pPr>
        <w:pStyle w:val="Heading1"/>
      </w:pPr>
      <w:bookmarkStart w:id="17" w:name="_Toc203998856"/>
      <w:r>
        <w:t>NIEM</w:t>
      </w:r>
      <w:r w:rsidR="009F2889">
        <w:t>Open</w:t>
      </w:r>
      <w:r>
        <w:t xml:space="preserve"> ROI</w:t>
      </w:r>
      <w:bookmarkEnd w:id="17"/>
    </w:p>
    <w:p w14:paraId="76B34D17" w14:textId="41C5AD24" w:rsidR="00126E8C" w:rsidRPr="00126E8C" w:rsidRDefault="0019197D" w:rsidP="00126E8C">
      <w:r w:rsidRPr="009F2889">
        <w:rPr>
          <w:noProof/>
        </w:rPr>
        <w:drawing>
          <wp:anchor distT="0" distB="0" distL="114300" distR="114300" simplePos="0" relativeHeight="251658241" behindDoc="0" locked="0" layoutInCell="1" allowOverlap="1" wp14:anchorId="609318D4" wp14:editId="6C5449C1">
            <wp:simplePos x="0" y="0"/>
            <wp:positionH relativeFrom="column">
              <wp:posOffset>114300</wp:posOffset>
            </wp:positionH>
            <wp:positionV relativeFrom="paragraph">
              <wp:posOffset>5715</wp:posOffset>
            </wp:positionV>
            <wp:extent cx="685800" cy="676275"/>
            <wp:effectExtent l="0" t="0" r="0" b="9525"/>
            <wp:wrapSquare wrapText="bothSides"/>
            <wp:docPr id="130836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76275"/>
                    </a:xfrm>
                    <a:prstGeom prst="rect">
                      <a:avLst/>
                    </a:prstGeom>
                    <a:noFill/>
                    <a:ln>
                      <a:noFill/>
                    </a:ln>
                  </pic:spPr>
                </pic:pic>
              </a:graphicData>
            </a:graphic>
          </wp:anchor>
        </w:drawing>
      </w:r>
      <w:r w:rsidR="00126E8C" w:rsidRPr="00126E8C">
        <w:rPr>
          <w:b/>
          <w:bCs/>
        </w:rPr>
        <w:t>Recovery.gov developed 3 NIEM* exchanges to be used across 100 systems.</w:t>
      </w:r>
      <w:r w:rsidR="00126E8C" w:rsidRPr="00126E8C">
        <w:t>​</w:t>
      </w:r>
    </w:p>
    <w:p w14:paraId="57A1729A" w14:textId="2A1598B6" w:rsidR="00126E8C" w:rsidRPr="00126E8C" w:rsidRDefault="00126E8C" w:rsidP="00126E8C">
      <w:pPr>
        <w:numPr>
          <w:ilvl w:val="0"/>
          <w:numId w:val="13"/>
        </w:numPr>
      </w:pPr>
      <w:r w:rsidRPr="00126E8C">
        <w:t>The cost model estimated an overall cost savings of $18,747,757 (72%) for the use of NIEM over custom XML development in Recovery.gov.​</w:t>
      </w:r>
    </w:p>
    <w:p w14:paraId="062C5C2E" w14:textId="6B55485B" w:rsidR="009F2889" w:rsidRPr="00605479" w:rsidRDefault="009F2889" w:rsidP="00605479">
      <w:pPr>
        <w:spacing w:after="0" w:line="240" w:lineRule="auto"/>
        <w:ind w:left="360"/>
        <w:rPr>
          <w:rFonts w:eastAsia="Times New Roman" w:cstheme="minorHAnsi"/>
        </w:rPr>
      </w:pPr>
      <w:r w:rsidRPr="009F2889">
        <w:rPr>
          <w:rFonts w:ascii="Times New Roman" w:eastAsia="Times New Roman" w:hAnsi="Times New Roman" w:cs="Times New Roman"/>
          <w:sz w:val="24"/>
          <w:szCs w:val="24"/>
        </w:rPr>
        <w:t> </w:t>
      </w:r>
    </w:p>
    <w:tbl>
      <w:tblPr>
        <w:tblW w:w="939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5030"/>
        <w:gridCol w:w="1080"/>
        <w:gridCol w:w="1170"/>
        <w:gridCol w:w="1170"/>
        <w:gridCol w:w="940"/>
      </w:tblGrid>
      <w:tr w:rsidR="00380673" w:rsidRPr="009F2889" w14:paraId="1341BE9A" w14:textId="77777777" w:rsidTr="00E97016">
        <w:trPr>
          <w:trHeight w:val="585"/>
        </w:trPr>
        <w:tc>
          <w:tcPr>
            <w:tcW w:w="503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6ED8F80C"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Development of 3 Exchanges</w:t>
            </w:r>
            <w:r w:rsidRPr="009F2889">
              <w:rPr>
                <w:rFonts w:eastAsia="Times New Roman" w:cstheme="minorHAnsi"/>
                <w:color w:val="000000"/>
              </w:rPr>
              <w:t>​</w:t>
            </w:r>
          </w:p>
        </w:tc>
        <w:tc>
          <w:tcPr>
            <w:tcW w:w="108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4B0CC1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D91444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8F50FB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94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C67C01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380673" w:rsidRPr="009F2889" w14:paraId="550F08F7" w14:textId="77777777" w:rsidTr="00E97016">
        <w:trPr>
          <w:trHeight w:val="303"/>
        </w:trPr>
        <w:tc>
          <w:tcPr>
            <w:tcW w:w="503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5C39D7E9"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Initial Exchange </w:t>
            </w:r>
            <w:r w:rsidRPr="009F2889">
              <w:rPr>
                <w:rFonts w:eastAsia="Times New Roman" w:cstheme="minorHAnsi"/>
                <w:b/>
                <w:position w:val="1"/>
              </w:rPr>
              <w:t>(X)</w:t>
            </w:r>
            <w:r w:rsidRPr="009F2889">
              <w:rPr>
                <w:rFonts w:eastAsia="Times New Roman" w:cstheme="minorHAnsi"/>
              </w:rPr>
              <w:t>​</w:t>
            </w:r>
          </w:p>
        </w:tc>
        <w:tc>
          <w:tcPr>
            <w:tcW w:w="108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321CE7CD"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$417,111</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9F57B5E"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$401,336</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798A7B1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($15,775)</w:t>
            </w:r>
            <w:r w:rsidRPr="009F2889">
              <w:rPr>
                <w:rFonts w:eastAsia="Times New Roman" w:cstheme="minorHAnsi"/>
                <w:color w:val="000000"/>
              </w:rPr>
              <w:t>​</w:t>
            </w:r>
          </w:p>
        </w:tc>
        <w:tc>
          <w:tcPr>
            <w:tcW w:w="94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0A13F8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w:t>
            </w:r>
            <w:r w:rsidRPr="009F2889">
              <w:rPr>
                <w:rFonts w:eastAsia="Times New Roman" w:cstheme="minorHAnsi"/>
                <w:color w:val="000000"/>
              </w:rPr>
              <w:t>​</w:t>
            </w:r>
          </w:p>
        </w:tc>
      </w:tr>
      <w:tr w:rsidR="00380673" w:rsidRPr="009F2889" w14:paraId="22960089"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3CD7CD4A"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Additional Exchange (no re-use) </w:t>
            </w:r>
            <w:r w:rsidRPr="009F2889">
              <w:rPr>
                <w:rFonts w:eastAsia="Times New Roman" w:cstheme="minorHAnsi"/>
                <w:b/>
                <w:position w:val="1"/>
              </w:rPr>
              <w:t>(Z)</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3DEB566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$315,787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85E114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$374,421</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1BC86C5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$58,633</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72F0FFE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16%</w:t>
            </w:r>
            <w:r w:rsidRPr="009F2889">
              <w:rPr>
                <w:rFonts w:eastAsia="Times New Roman" w:cstheme="minorHAnsi"/>
                <w:color w:val="000000"/>
              </w:rPr>
              <w:t>​</w:t>
            </w:r>
          </w:p>
        </w:tc>
      </w:tr>
      <w:tr w:rsidR="00380673" w:rsidRPr="009F2889" w14:paraId="030AD20B"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6F9F437C"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Development Cost </w:t>
            </w:r>
            <w:r w:rsidRPr="009F2889">
              <w:rPr>
                <w:rFonts w:eastAsia="Times New Roman" w:cstheme="minorHAnsi"/>
                <w:b/>
                <w:position w:val="1"/>
              </w:rPr>
              <w:t>(X+Z+Z)</w:t>
            </w:r>
            <w:r w:rsidRPr="009F2889">
              <w:rPr>
                <w:rFonts w:eastAsia="Times New Roman" w:cstheme="minorHAnsi"/>
                <w:b/>
                <w:vertAlign w:val="superscript"/>
              </w:rPr>
              <w:t> 1</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4BECE355"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$1,048,686</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59DA144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$1,150,177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E4A122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$101,491</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AA690B9"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9%</w:t>
            </w:r>
            <w:r w:rsidRPr="009F2889">
              <w:rPr>
                <w:rFonts w:eastAsia="Times New Roman" w:cstheme="minorHAnsi"/>
                <w:color w:val="000000"/>
              </w:rPr>
              <w:t>​</w:t>
            </w:r>
          </w:p>
        </w:tc>
      </w:tr>
    </w:tbl>
    <w:p w14:paraId="51289263" w14:textId="77777777" w:rsidR="009F2889" w:rsidRPr="00605479" w:rsidRDefault="009F2889" w:rsidP="009F2889">
      <w:pPr>
        <w:pStyle w:val="ListParagraph"/>
        <w:numPr>
          <w:ilvl w:val="0"/>
          <w:numId w:val="13"/>
        </w:numPr>
        <w:spacing w:after="0" w:line="240" w:lineRule="auto"/>
        <w:rPr>
          <w:rFonts w:eastAsia="Times New Roman" w:cstheme="minorHAnsi"/>
          <w:vanish/>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92"/>
        <w:gridCol w:w="1036"/>
        <w:gridCol w:w="1177"/>
        <w:gridCol w:w="1147"/>
        <w:gridCol w:w="888"/>
      </w:tblGrid>
      <w:tr w:rsidR="008D50C7" w:rsidRPr="009F2889" w14:paraId="4BE17221" w14:textId="77777777" w:rsidTr="00E97016">
        <w:trPr>
          <w:trHeight w:val="570"/>
        </w:trPr>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C84C81F"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IEPD Re-use across 100 systems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CFE03D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7E4FF0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7189FC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6B6BF9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8D50C7" w:rsidRPr="009F2889" w14:paraId="3DF6409C" w14:textId="77777777" w:rsidTr="00E97016">
        <w:trPr>
          <w:trHeight w:val="357"/>
        </w:trPr>
        <w:tc>
          <w:tcPr>
            <w:tcW w:w="0" w:type="auto"/>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22E42725"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one systems </w:t>
            </w:r>
            <w:r w:rsidRPr="009F2889">
              <w:rPr>
                <w:rFonts w:eastAsia="Times New Roman" w:cstheme="minorHAnsi"/>
                <w:b/>
                <w:position w:val="1"/>
              </w:rPr>
              <w:t>(Y)</w:t>
            </w:r>
            <w:r w:rsidRPr="009F2889">
              <w:rPr>
                <w:rFonts w:eastAsia="Times New Roman" w:cstheme="minorHAnsi"/>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25BE710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60341C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$248,966</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5FE810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FA7A87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02DCD4D0" w14:textId="77777777" w:rsidTr="00E97016">
        <w:trPr>
          <w:trHeight w:val="577"/>
        </w:trPr>
        <w:tc>
          <w:tcPr>
            <w:tcW w:w="0" w:type="auto"/>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2B196BAD"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100 systems (100*Y)</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9449ED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$6,250,312</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88F8E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$24,896,576</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655F00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$18,646,265</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49E5759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7A6794CE" w14:textId="77777777" w:rsidTr="00E97016">
        <w:trPr>
          <w:trHeight w:val="523"/>
        </w:trPr>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hideMark/>
          </w:tcPr>
          <w:p w14:paraId="6CDCD074"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Total Cost (develop 3 exchanges and re-use across 100 systems</w:t>
            </w:r>
            <w:r w:rsidRPr="009F2889">
              <w:rPr>
                <w:rFonts w:eastAsia="Times New Roman" w:cstheme="minorHAnsi"/>
                <w:b/>
                <w:position w:val="1"/>
              </w:rPr>
              <w:t>)</w:t>
            </w:r>
            <w:r w:rsidRPr="009F2889">
              <w:rPr>
                <w:rFonts w:eastAsia="Times New Roman" w:cstheme="minorHAnsi"/>
                <w:b/>
                <w:vertAlign w:val="superscript"/>
              </w:rPr>
              <w:t> 2</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6E35E8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$7,298,997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2520B3EC"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$16,046,753</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2A320C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$18,747,757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72C528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w:t>
            </w:r>
            <w:r w:rsidRPr="009F2889">
              <w:rPr>
                <w:rFonts w:eastAsia="Times New Roman" w:cstheme="minorHAnsi"/>
              </w:rPr>
              <w:t>​</w:t>
            </w:r>
          </w:p>
        </w:tc>
      </w:tr>
    </w:tbl>
    <w:p w14:paraId="38ECDC2B" w14:textId="28ED63C9" w:rsidR="00610C9A" w:rsidRPr="00610C9A" w:rsidRDefault="00AD72C8" w:rsidP="00610C9A">
      <w:r w:rsidRPr="00AD72C8">
        <w:t> </w:t>
      </w:r>
    </w:p>
    <w:p w14:paraId="320915E4" w14:textId="07182F34" w:rsidR="006C7EF7" w:rsidRPr="006C7EF7" w:rsidRDefault="00207C73" w:rsidP="009767D4">
      <w:pPr>
        <w:pStyle w:val="Heading1"/>
      </w:pPr>
      <w:bookmarkStart w:id="18" w:name="_Toc203998857"/>
      <w:r>
        <w:lastRenderedPageBreak/>
        <w:t xml:space="preserve">Executive Orders, </w:t>
      </w:r>
      <w:r w:rsidR="00776262">
        <w:t xml:space="preserve">Laws, </w:t>
      </w:r>
      <w:r w:rsidR="0007050F">
        <w:t>Policies</w:t>
      </w:r>
      <w:r>
        <w:t>,</w:t>
      </w:r>
      <w:r w:rsidR="0007050F">
        <w:t xml:space="preserve"> </w:t>
      </w:r>
      <w:r w:rsidR="00AB3F2F">
        <w:t>&amp;</w:t>
      </w:r>
      <w:r>
        <w:t xml:space="preserve"> Standards</w:t>
      </w:r>
      <w:bookmarkEnd w:id="18"/>
    </w:p>
    <w:p w14:paraId="05D7578B" w14:textId="77777777" w:rsidR="00C95DAB" w:rsidRDefault="00C95DAB" w:rsidP="00C95DAB">
      <w:pPr>
        <w:pStyle w:val="Heading2"/>
      </w:pPr>
      <w:bookmarkStart w:id="19" w:name="_Toc203998858"/>
      <w:r>
        <w:t>Executive Orders</w:t>
      </w:r>
      <w:bookmarkEnd w:id="19"/>
    </w:p>
    <w:p w14:paraId="31462DFD" w14:textId="77777777" w:rsidR="00C95DAB" w:rsidRPr="00AC2B79" w:rsidRDefault="00C95DAB" w:rsidP="00C95DAB">
      <w:r w:rsidRPr="00AC2B79">
        <w:rPr>
          <w:b/>
          <w:bCs/>
        </w:rPr>
        <w:t>Presidential Executive Orders Supported: </w:t>
      </w:r>
      <w:r w:rsidRPr="00AC2B79">
        <w:t>​</w:t>
      </w:r>
    </w:p>
    <w:p w14:paraId="6C5F091E" w14:textId="77777777" w:rsidR="00C95DAB" w:rsidRPr="00AC2B79" w:rsidRDefault="00C95DAB" w:rsidP="00C95DAB">
      <w:pPr>
        <w:pStyle w:val="ListParagraph"/>
        <w:numPr>
          <w:ilvl w:val="0"/>
          <w:numId w:val="8"/>
        </w:numPr>
        <w:spacing w:line="240" w:lineRule="auto"/>
      </w:pPr>
      <w:r w:rsidRPr="00AC2B79">
        <w:t>​</w:t>
      </w:r>
      <w:r w:rsidRPr="00AC2B79">
        <w:rPr>
          <w:b/>
          <w:bCs/>
        </w:rPr>
        <w:t>EO #1: 20 March 2025 Stopping Waste, Fraud, and Abuse by Eliminating Information Silos</w:t>
      </w:r>
      <w:r w:rsidRPr="00AC2B79">
        <w:t>​</w:t>
      </w:r>
    </w:p>
    <w:p w14:paraId="14EDA54F" w14:textId="77777777" w:rsidR="00C95DAB" w:rsidRPr="00AC2B79" w:rsidRDefault="00C95DAB" w:rsidP="00C95DAB">
      <w:r w:rsidRPr="00AC2B79">
        <w:t>“Removing unnecessary barriers to Federal employees accessing Government data and promoting inter-agency data sharing…”​​</w:t>
      </w:r>
    </w:p>
    <w:p w14:paraId="7BEB8044" w14:textId="77777777" w:rsidR="00C95DAB" w:rsidRPr="00AC2B79" w:rsidRDefault="00C95DAB" w:rsidP="00C95DAB">
      <w:pPr>
        <w:numPr>
          <w:ilvl w:val="0"/>
          <w:numId w:val="7"/>
        </w:numPr>
        <w:spacing w:line="240" w:lineRule="auto"/>
      </w:pPr>
      <w:r w:rsidRPr="00AC2B79">
        <w:rPr>
          <w:b/>
          <w:bCs/>
        </w:rPr>
        <w:t>EO #2: 16 Apr 2025</w:t>
      </w:r>
      <w:r w:rsidRPr="00AC2B79">
        <w:t> </w:t>
      </w:r>
      <w:r w:rsidRPr="00AC2B79">
        <w:rPr>
          <w:b/>
          <w:bCs/>
        </w:rPr>
        <w:t>Ensuring Cost-Effective Solutions in Federal Contracts</w:t>
      </w:r>
      <w:r w:rsidRPr="00AC2B79">
        <w:t>​</w:t>
      </w:r>
    </w:p>
    <w:p w14:paraId="6D3360C0" w14:textId="69953830" w:rsidR="00810C47" w:rsidRPr="00B2748C" w:rsidRDefault="00C95DAB" w:rsidP="00810C47">
      <w:r w:rsidRPr="00AC2B79">
        <w:t>“…agencies shall procure commercially available products and services, including those that can be modified to fill agencies’ needs, to the maximum extent practicable, including pursuant to the Federal Acquisition Streamlining Act of 1994 (Public Law 103-355, as amended)”​</w:t>
      </w:r>
    </w:p>
    <w:p w14:paraId="36FE95E4" w14:textId="4C695104" w:rsidR="00776262" w:rsidRPr="00AC2B79" w:rsidRDefault="006107E2" w:rsidP="00776262">
      <w:pPr>
        <w:pStyle w:val="Heading2"/>
      </w:pPr>
      <w:bookmarkStart w:id="20" w:name="_Toc203998859"/>
      <w:r>
        <w:t>Laws</w:t>
      </w:r>
      <w:r w:rsidR="004E1235">
        <w:t xml:space="preserve"> and Statutes</w:t>
      </w:r>
      <w:bookmarkEnd w:id="20"/>
    </w:p>
    <w:p w14:paraId="5FC91BC6" w14:textId="77777777" w:rsidR="00776262" w:rsidRPr="00AC2B79" w:rsidRDefault="00776262" w:rsidP="00776262">
      <w:r w:rsidRPr="00AC2B79">
        <w:rPr>
          <w:b/>
          <w:bCs/>
          <w:u w:val="single"/>
        </w:rPr>
        <w:t>Public Law 82-436, “Cataloging and Standardization Act”</w:t>
      </w:r>
      <w:r w:rsidRPr="00AC2B79">
        <w:t>​</w:t>
      </w:r>
    </w:p>
    <w:p w14:paraId="413B73DD" w14:textId="77777777" w:rsidR="00776262" w:rsidRPr="00AC2B79" w:rsidRDefault="00776262" w:rsidP="00776262">
      <w:pPr>
        <w:numPr>
          <w:ilvl w:val="0"/>
          <w:numId w:val="5"/>
        </w:numPr>
        <w:spacing w:line="240" w:lineRule="auto"/>
      </w:pPr>
      <w:r w:rsidRPr="00AC2B79">
        <w:t>Establishes a Single, Unified Standardization Program in the Department of Defense​</w:t>
      </w:r>
    </w:p>
    <w:p w14:paraId="20D8C592" w14:textId="77777777" w:rsidR="00776262" w:rsidRPr="00AC2B79" w:rsidRDefault="00776262" w:rsidP="00776262">
      <w:pPr>
        <w:numPr>
          <w:ilvl w:val="0"/>
          <w:numId w:val="5"/>
        </w:numPr>
        <w:spacing w:line="240" w:lineRule="auto"/>
      </w:pPr>
      <w:r w:rsidRPr="00AC2B79">
        <w:t>Requires Standardization of Items Used Throughout DoD to the Highest Degree Practicable ​</w:t>
      </w:r>
    </w:p>
    <w:p w14:paraId="3720352D" w14:textId="77777777" w:rsidR="00776262" w:rsidRPr="00AC2B79" w:rsidRDefault="00776262" w:rsidP="00776262">
      <w:r w:rsidRPr="00AC2B79">
        <w:rPr>
          <w:b/>
          <w:bCs/>
          <w:u w:val="single"/>
        </w:rPr>
        <w:t>Public Law 104-113, “National Technology Transfer and Advancement Act” </w:t>
      </w:r>
      <w:r w:rsidRPr="00AC2B79">
        <w:t>​</w:t>
      </w:r>
    </w:p>
    <w:p w14:paraId="69A4CF98" w14:textId="77777777" w:rsidR="00776262" w:rsidRPr="00AC2B79" w:rsidRDefault="00776262" w:rsidP="00776262">
      <w:pPr>
        <w:numPr>
          <w:ilvl w:val="0"/>
          <w:numId w:val="6"/>
        </w:numPr>
        <w:spacing w:line="240" w:lineRule="auto"/>
      </w:pPr>
      <w:r w:rsidRPr="00AC2B79">
        <w:t>(NTTAA) directs Federal agencies to adopt voluntary consensus standards wherever possible (avoiding development of unique government standards) and establishes reporting requirements.​</w:t>
      </w:r>
    </w:p>
    <w:p w14:paraId="72BCE8A9" w14:textId="77777777" w:rsidR="00776262" w:rsidRPr="00AC2B79" w:rsidRDefault="00776262" w:rsidP="00776262">
      <w:pPr>
        <w:numPr>
          <w:ilvl w:val="0"/>
          <w:numId w:val="6"/>
        </w:numPr>
        <w:spacing w:line="240" w:lineRule="auto"/>
      </w:pPr>
      <w:r w:rsidRPr="00AC2B79">
        <w:t>Unless Inconsistent with Law or Impractical, Federal Agencies Should Use Voluntary Consensus Standards​</w:t>
      </w:r>
    </w:p>
    <w:p w14:paraId="5436918E" w14:textId="77777777" w:rsidR="00776262" w:rsidRPr="00AC2B79" w:rsidRDefault="00776262" w:rsidP="00776262">
      <w:pPr>
        <w:numPr>
          <w:ilvl w:val="0"/>
          <w:numId w:val="6"/>
        </w:numPr>
        <w:spacing w:line="240" w:lineRule="auto"/>
      </w:pPr>
      <w:r w:rsidRPr="00AC2B79">
        <w:t>Federal Agencies Should Participate in Development of Voluntary Consensus Standards, If Compatible with Agency Mission, Priorities, and Resources​</w:t>
      </w:r>
    </w:p>
    <w:p w14:paraId="4C7ADFA8" w14:textId="77777777" w:rsidR="00776262" w:rsidRPr="00AC2B79" w:rsidRDefault="00776262" w:rsidP="00776262">
      <w:r w:rsidRPr="00AC2B79">
        <w:rPr>
          <w:b/>
          <w:bCs/>
          <w:u w:val="single"/>
        </w:rPr>
        <w:t>OMB A-119 Federal Participation in the Development and Use of Voluntary Consensus Standards and in Conformity Assessment Activities </w:t>
      </w:r>
      <w:r w:rsidRPr="00AC2B79">
        <w:t>​</w:t>
      </w:r>
    </w:p>
    <w:p w14:paraId="20E31F87" w14:textId="77777777" w:rsidR="00776262" w:rsidRPr="00AC2B79" w:rsidRDefault="00776262" w:rsidP="00776262">
      <w:r w:rsidRPr="00AC2B79">
        <w:t>All federal agencies must use voluntary consensus standards in lieu of government-unique standards in their procurement and regulatory activities, except where inconsistent with law or otherwise impractical. ​</w:t>
      </w:r>
    </w:p>
    <w:p w14:paraId="1138226D" w14:textId="77777777" w:rsidR="004F1CD8" w:rsidRDefault="004F1CD8" w:rsidP="009767D4">
      <w:pPr>
        <w:pStyle w:val="Heading2"/>
      </w:pPr>
      <w:bookmarkStart w:id="21" w:name="_Toc203998860"/>
      <w:r>
        <w:lastRenderedPageBreak/>
        <w:t>Policies and Standards</w:t>
      </w:r>
      <w:bookmarkEnd w:id="21"/>
    </w:p>
    <w:p w14:paraId="18811769" w14:textId="255D8EB3" w:rsidR="00B52078" w:rsidRDefault="00B52078" w:rsidP="004F1CD8">
      <w:pPr>
        <w:pStyle w:val="Heading3"/>
      </w:pPr>
      <w:bookmarkStart w:id="22" w:name="_Toc203998861"/>
      <w:r>
        <w:t>DoD Information Sharing Policy &amp; Guidance</w:t>
      </w:r>
      <w:bookmarkEnd w:id="22"/>
    </w:p>
    <w:p w14:paraId="2B6BCE38" w14:textId="77777777" w:rsidR="00B52078" w:rsidRDefault="00B52078" w:rsidP="00B52078">
      <w:pPr>
        <w:rPr>
          <w:b/>
          <w:bCs/>
        </w:rPr>
      </w:pPr>
      <w:r w:rsidRPr="008E5C20">
        <w:rPr>
          <w:b/>
          <w:bCs/>
          <w:noProof/>
        </w:rPr>
        <w:drawing>
          <wp:inline distT="0" distB="0" distL="0" distR="0" wp14:anchorId="61D30139" wp14:editId="76E2E176">
            <wp:extent cx="5943600" cy="3371850"/>
            <wp:effectExtent l="0" t="0" r="0" b="0"/>
            <wp:docPr id="12478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3027" name=""/>
                    <pic:cNvPicPr/>
                  </pic:nvPicPr>
                  <pic:blipFill>
                    <a:blip r:embed="rId27"/>
                    <a:stretch>
                      <a:fillRect/>
                    </a:stretch>
                  </pic:blipFill>
                  <pic:spPr>
                    <a:xfrm>
                      <a:off x="0" y="0"/>
                      <a:ext cx="5943600" cy="3371850"/>
                    </a:xfrm>
                    <a:prstGeom prst="rect">
                      <a:avLst/>
                    </a:prstGeom>
                  </pic:spPr>
                </pic:pic>
              </a:graphicData>
            </a:graphic>
          </wp:inline>
        </w:drawing>
      </w:r>
    </w:p>
    <w:p w14:paraId="79C9A6B1" w14:textId="7A4940D6" w:rsidR="009767D4" w:rsidRPr="009767D4" w:rsidRDefault="009767D4" w:rsidP="007C42A4">
      <w:pPr>
        <w:ind w:left="360"/>
      </w:pPr>
      <w:r w:rsidRPr="009767D4">
        <w:t>DoDI 8320</w:t>
      </w:r>
      <w:r w:rsidR="00187909">
        <w:t>.07</w:t>
      </w:r>
      <w:r w:rsidRPr="009767D4">
        <w:t xml:space="preserve">: Directs consideration of </w:t>
      </w:r>
      <w:r w:rsidR="00187909">
        <w:t>“</w:t>
      </w:r>
      <w:r w:rsidRPr="009767D4">
        <w:t>NIEM first</w:t>
      </w:r>
      <w:r w:rsidR="00187909">
        <w:t>”</w:t>
      </w:r>
      <w:r w:rsidRPr="009767D4">
        <w:t xml:space="preserve"> for new DoD data exchanges and is referenced in the following:​</w:t>
      </w:r>
    </w:p>
    <w:p w14:paraId="56CAD428" w14:textId="77777777" w:rsidR="00257488" w:rsidRDefault="00257488" w:rsidP="009767D4">
      <w:pPr>
        <w:numPr>
          <w:ilvl w:val="0"/>
          <w:numId w:val="17"/>
        </w:numPr>
        <w:sectPr w:rsidR="00257488" w:rsidSect="00CB36DD">
          <w:pgSz w:w="12240" w:h="15840"/>
          <w:pgMar w:top="1440" w:right="1440" w:bottom="1440" w:left="1440" w:header="720" w:footer="720" w:gutter="0"/>
          <w:cols w:space="720"/>
          <w:docGrid w:linePitch="360"/>
        </w:sectPr>
      </w:pPr>
    </w:p>
    <w:p w14:paraId="480CDD58" w14:textId="54FE7BDC" w:rsidR="009767D4" w:rsidRPr="009767D4" w:rsidRDefault="009767D4" w:rsidP="009767D4">
      <w:pPr>
        <w:numPr>
          <w:ilvl w:val="0"/>
          <w:numId w:val="17"/>
        </w:numPr>
      </w:pPr>
      <w:r w:rsidRPr="009767D4">
        <w:t>Army Regulation 25-1​</w:t>
      </w:r>
      <w:r w:rsidR="0019645A">
        <w:t xml:space="preserve"> – Army Information Techology</w:t>
      </w:r>
    </w:p>
    <w:p w14:paraId="25688485" w14:textId="7B61967A" w:rsidR="00E9118A" w:rsidRDefault="009767D4" w:rsidP="009767D4">
      <w:pPr>
        <w:numPr>
          <w:ilvl w:val="0"/>
          <w:numId w:val="17"/>
        </w:numPr>
      </w:pPr>
      <w:r w:rsidRPr="009767D4">
        <w:t>SecAF Manual 14-401</w:t>
      </w:r>
      <w:r w:rsidR="00E10060">
        <w:t xml:space="preserve"> – Intelligence Analysis and </w:t>
      </w:r>
      <w:r w:rsidR="00A441E1">
        <w:t>Targeting</w:t>
      </w:r>
      <w:r w:rsidR="00E10060">
        <w:t xml:space="preserve"> Tradecraft</w:t>
      </w:r>
      <w:r w:rsidR="00A441E1">
        <w:t>/Data Standards</w:t>
      </w:r>
    </w:p>
    <w:p w14:paraId="30945B5A" w14:textId="11849FDD" w:rsidR="009767D4" w:rsidRPr="009767D4" w:rsidRDefault="009767D4" w:rsidP="009767D4">
      <w:pPr>
        <w:numPr>
          <w:ilvl w:val="0"/>
          <w:numId w:val="17"/>
        </w:numPr>
      </w:pPr>
      <w:r w:rsidRPr="009767D4">
        <w:t>SecAF Mission Directive 1-26​</w:t>
      </w:r>
      <w:r w:rsidR="00A441E1">
        <w:t xml:space="preserve"> </w:t>
      </w:r>
      <w:r w:rsidR="00421E65">
        <w:t>–</w:t>
      </w:r>
      <w:r w:rsidR="00364688">
        <w:t xml:space="preserve"> Chi</w:t>
      </w:r>
      <w:r w:rsidR="00421E65">
        <w:t>ef Info</w:t>
      </w:r>
      <w:r w:rsidR="00FE6CFB">
        <w:t>rmation Officer</w:t>
      </w:r>
    </w:p>
    <w:p w14:paraId="46815221" w14:textId="29B8A6A9" w:rsidR="009767D4" w:rsidRPr="009767D4" w:rsidRDefault="009767D4" w:rsidP="009767D4">
      <w:pPr>
        <w:numPr>
          <w:ilvl w:val="0"/>
          <w:numId w:val="17"/>
        </w:numPr>
      </w:pPr>
      <w:r w:rsidRPr="009767D4">
        <w:t>DCMA Manual 4502-15​</w:t>
      </w:r>
      <w:r w:rsidR="00937E90">
        <w:t xml:space="preserve"> – Enterprise Data Governance</w:t>
      </w:r>
    </w:p>
    <w:p w14:paraId="6A388BEF" w14:textId="4798379E" w:rsidR="009767D4" w:rsidRPr="009767D4" w:rsidRDefault="009767D4" w:rsidP="009767D4">
      <w:pPr>
        <w:numPr>
          <w:ilvl w:val="0"/>
          <w:numId w:val="17"/>
        </w:numPr>
      </w:pPr>
      <w:r w:rsidRPr="009767D4">
        <w:t>MCO 5230.19A</w:t>
      </w:r>
      <w:r w:rsidR="009B6697">
        <w:t xml:space="preserve"> – Logistics Data Management</w:t>
      </w:r>
      <w:r w:rsidRPr="009767D4">
        <w:t>​</w:t>
      </w:r>
    </w:p>
    <w:p w14:paraId="13BD1AC3" w14:textId="3A9C7E74" w:rsidR="009767D4" w:rsidRPr="009767D4" w:rsidRDefault="009767D4" w:rsidP="009767D4">
      <w:pPr>
        <w:numPr>
          <w:ilvl w:val="0"/>
          <w:numId w:val="17"/>
        </w:numPr>
      </w:pPr>
      <w:r w:rsidRPr="009767D4">
        <w:t>DoDI 1322.26​</w:t>
      </w:r>
      <w:r w:rsidR="00A1586A">
        <w:t xml:space="preserve"> </w:t>
      </w:r>
      <w:r w:rsidR="00287EE0">
        <w:t>–</w:t>
      </w:r>
      <w:r w:rsidR="00A1586A">
        <w:t xml:space="preserve"> </w:t>
      </w:r>
      <w:r w:rsidR="00287EE0">
        <w:t>Distributed Learning</w:t>
      </w:r>
    </w:p>
    <w:p w14:paraId="58B86DF9" w14:textId="1A7D8DB3" w:rsidR="009767D4" w:rsidRPr="009767D4" w:rsidRDefault="009767D4" w:rsidP="009767D4">
      <w:pPr>
        <w:numPr>
          <w:ilvl w:val="0"/>
          <w:numId w:val="17"/>
        </w:numPr>
      </w:pPr>
      <w:r w:rsidRPr="009767D4">
        <w:t>DoDI 1312.01​</w:t>
      </w:r>
      <w:r w:rsidR="009830C9">
        <w:t xml:space="preserve"> </w:t>
      </w:r>
      <w:r w:rsidR="00974F59">
        <w:t>–</w:t>
      </w:r>
      <w:r w:rsidR="009830C9">
        <w:t xml:space="preserve"> </w:t>
      </w:r>
      <w:r w:rsidR="00974F59">
        <w:t>DoD Occupational Information Collection and Reporting</w:t>
      </w:r>
    </w:p>
    <w:p w14:paraId="365FE012" w14:textId="49067F9C" w:rsidR="009767D4" w:rsidRPr="009767D4" w:rsidRDefault="009767D4" w:rsidP="009767D4">
      <w:pPr>
        <w:numPr>
          <w:ilvl w:val="0"/>
          <w:numId w:val="17"/>
        </w:numPr>
      </w:pPr>
      <w:r w:rsidRPr="009767D4">
        <w:t>DoDI 6440.03</w:t>
      </w:r>
      <w:r w:rsidR="00730034">
        <w:t xml:space="preserve"> </w:t>
      </w:r>
      <w:r w:rsidR="00C84B79">
        <w:t>–</w:t>
      </w:r>
      <w:r w:rsidR="00730034">
        <w:t xml:space="preserve"> DoD</w:t>
      </w:r>
      <w:r w:rsidR="00C84B79">
        <w:t xml:space="preserve"> Labo</w:t>
      </w:r>
      <w:r w:rsidR="009E589E">
        <w:t>ratory Network</w:t>
      </w:r>
      <w:r w:rsidRPr="009767D4">
        <w:t>​</w:t>
      </w:r>
    </w:p>
    <w:p w14:paraId="1723DA9F" w14:textId="359E81DB" w:rsidR="009767D4" w:rsidRPr="009767D4" w:rsidRDefault="009767D4" w:rsidP="009767D4">
      <w:pPr>
        <w:numPr>
          <w:ilvl w:val="0"/>
          <w:numId w:val="17"/>
        </w:numPr>
      </w:pPr>
      <w:r w:rsidRPr="009767D4">
        <w:t>DoDI 8010.01​</w:t>
      </w:r>
      <w:r w:rsidR="000F317F">
        <w:t xml:space="preserve"> – DoD Informat</w:t>
      </w:r>
      <w:r w:rsidR="00B224D9">
        <w:t>ion Network Transport</w:t>
      </w:r>
    </w:p>
    <w:p w14:paraId="5586D58F" w14:textId="2B36C9CD" w:rsidR="009767D4" w:rsidRPr="009767D4" w:rsidRDefault="009767D4" w:rsidP="009767D4">
      <w:pPr>
        <w:numPr>
          <w:ilvl w:val="0"/>
          <w:numId w:val="17"/>
        </w:numPr>
      </w:pPr>
      <w:r w:rsidRPr="009767D4">
        <w:t>DoDI 8110.01​</w:t>
      </w:r>
      <w:r w:rsidR="005E4F93">
        <w:t xml:space="preserve"> – Mission Partners Environment Information </w:t>
      </w:r>
      <w:r w:rsidR="00F96328">
        <w:t>Sharing Capability Implementation for the DoD</w:t>
      </w:r>
    </w:p>
    <w:p w14:paraId="30BBB9F3" w14:textId="013FE3AA" w:rsidR="009767D4" w:rsidRPr="009767D4" w:rsidRDefault="009767D4" w:rsidP="009767D4">
      <w:pPr>
        <w:numPr>
          <w:ilvl w:val="0"/>
          <w:numId w:val="17"/>
        </w:numPr>
      </w:pPr>
      <w:r w:rsidRPr="009767D4">
        <w:t>DoDI 8260.03​</w:t>
      </w:r>
      <w:r w:rsidR="008601EF">
        <w:t xml:space="preserve"> – The Glo</w:t>
      </w:r>
      <w:r w:rsidR="00087681">
        <w:t xml:space="preserve">bal </w:t>
      </w:r>
      <w:r w:rsidR="00B125BE">
        <w:t>Force Management Data Initiative</w:t>
      </w:r>
    </w:p>
    <w:p w14:paraId="2CD96171" w14:textId="65F98140" w:rsidR="009767D4" w:rsidRPr="009767D4" w:rsidRDefault="009767D4" w:rsidP="009767D4">
      <w:pPr>
        <w:numPr>
          <w:ilvl w:val="0"/>
          <w:numId w:val="17"/>
        </w:numPr>
      </w:pPr>
      <w:r w:rsidRPr="009767D4">
        <w:t>DoDI 8310.01​</w:t>
      </w:r>
      <w:r w:rsidR="00CF2789">
        <w:t xml:space="preserve"> </w:t>
      </w:r>
      <w:r w:rsidR="002731E9">
        <w:t>–</w:t>
      </w:r>
      <w:r w:rsidR="00CF2789">
        <w:t xml:space="preserve"> </w:t>
      </w:r>
      <w:r w:rsidR="002731E9">
        <w:t>Information Technology Standards in the DoD</w:t>
      </w:r>
    </w:p>
    <w:p w14:paraId="310D8119" w14:textId="648CA307" w:rsidR="00CF039C" w:rsidRPr="009767D4" w:rsidRDefault="00CF039C" w:rsidP="00CF039C">
      <w:pPr>
        <w:numPr>
          <w:ilvl w:val="0"/>
          <w:numId w:val="17"/>
        </w:numPr>
      </w:pPr>
      <w:r w:rsidRPr="009767D4">
        <w:t>DoDI 8320.05​</w:t>
      </w:r>
      <w:r w:rsidR="00685725">
        <w:t xml:space="preserve"> – Electromagnetic Spectrum Data Sharing</w:t>
      </w:r>
    </w:p>
    <w:p w14:paraId="2A7BEE70" w14:textId="5A52E4C2" w:rsidR="009767D4" w:rsidRPr="009767D4" w:rsidRDefault="009767D4" w:rsidP="009767D4">
      <w:pPr>
        <w:numPr>
          <w:ilvl w:val="0"/>
          <w:numId w:val="17"/>
        </w:numPr>
      </w:pPr>
      <w:r w:rsidRPr="009767D4">
        <w:t>DoDI 8330.01​</w:t>
      </w:r>
      <w:r w:rsidR="00C65763">
        <w:t xml:space="preserve"> </w:t>
      </w:r>
      <w:r w:rsidR="00B27E9C">
        <w:t>–</w:t>
      </w:r>
      <w:r w:rsidR="00287412">
        <w:t xml:space="preserve"> Interoperability</w:t>
      </w:r>
      <w:r w:rsidR="00B27E9C">
        <w:t xml:space="preserve"> of Information Technology, In</w:t>
      </w:r>
      <w:r w:rsidR="003F38C0">
        <w:t>cluding National Security System</w:t>
      </w:r>
      <w:r w:rsidR="00C9433E">
        <w:t>s</w:t>
      </w:r>
    </w:p>
    <w:p w14:paraId="6F7715FA" w14:textId="04FE1DF3" w:rsidR="009767D4" w:rsidRPr="009767D4" w:rsidRDefault="009767D4" w:rsidP="009767D4">
      <w:pPr>
        <w:numPr>
          <w:ilvl w:val="0"/>
          <w:numId w:val="17"/>
        </w:numPr>
      </w:pPr>
      <w:r w:rsidRPr="009767D4">
        <w:t>DoDI 8420.02​</w:t>
      </w:r>
      <w:r w:rsidR="004840E7">
        <w:t xml:space="preserve"> – DoD Satellite Communications</w:t>
      </w:r>
    </w:p>
    <w:p w14:paraId="4693091D" w14:textId="3C502E8D" w:rsidR="009767D4" w:rsidRPr="009767D4" w:rsidRDefault="009767D4" w:rsidP="009767D4">
      <w:pPr>
        <w:numPr>
          <w:ilvl w:val="0"/>
          <w:numId w:val="17"/>
        </w:numPr>
      </w:pPr>
      <w:r w:rsidRPr="009767D4">
        <w:lastRenderedPageBreak/>
        <w:t>DoDI 8500.01​</w:t>
      </w:r>
      <w:r w:rsidR="00603428">
        <w:t xml:space="preserve"> </w:t>
      </w:r>
      <w:r w:rsidR="006B0B51">
        <w:t>–</w:t>
      </w:r>
      <w:r w:rsidR="00603428">
        <w:t xml:space="preserve"> Cybersecurity</w:t>
      </w:r>
      <w:r w:rsidR="006B0B51">
        <w:t xml:space="preserve"> </w:t>
      </w:r>
    </w:p>
    <w:p w14:paraId="3E39F074" w14:textId="70B39CB8" w:rsidR="00257488" w:rsidRPr="006B0B51" w:rsidRDefault="009767D4" w:rsidP="00B52078">
      <w:pPr>
        <w:numPr>
          <w:ilvl w:val="0"/>
          <w:numId w:val="17"/>
        </w:numPr>
        <w:sectPr w:rsidR="00257488" w:rsidRPr="006B0B51" w:rsidSect="00257488">
          <w:type w:val="continuous"/>
          <w:pgSz w:w="12240" w:h="15840"/>
          <w:pgMar w:top="1440" w:right="1440" w:bottom="1440" w:left="1440" w:header="720" w:footer="720" w:gutter="0"/>
          <w:cols w:num="2" w:space="720"/>
          <w:docGrid w:linePitch="360"/>
        </w:sectPr>
      </w:pPr>
      <w:r w:rsidRPr="009767D4">
        <w:t>DoDI 8510.01​</w:t>
      </w:r>
      <w:r w:rsidR="00A45C16">
        <w:t xml:space="preserve"> – Risk Management Framework for DoD Systems</w:t>
      </w:r>
    </w:p>
    <w:p w14:paraId="342A2CBB" w14:textId="77777777" w:rsidR="009767D4" w:rsidRDefault="009767D4" w:rsidP="00B52078">
      <w:pPr>
        <w:rPr>
          <w:b/>
          <w:bCs/>
        </w:rPr>
      </w:pPr>
    </w:p>
    <w:p w14:paraId="0E1CC06C" w14:textId="2A71929A" w:rsidR="00776EEF" w:rsidRDefault="00776EEF" w:rsidP="004F1CD8">
      <w:pPr>
        <w:pStyle w:val="Heading3"/>
      </w:pPr>
      <w:bookmarkStart w:id="23" w:name="_Toc203998862"/>
      <w:r>
        <w:t>Tactical Edge Interoperability &amp; Standards Using NIEMOpen</w:t>
      </w:r>
      <w:bookmarkEnd w:id="23"/>
    </w:p>
    <w:p w14:paraId="64E8DC5F" w14:textId="70967869" w:rsidR="00776EEF" w:rsidRDefault="005A4752" w:rsidP="001B38BD">
      <w:pPr>
        <w:jc w:val="right"/>
      </w:pPr>
      <w:r w:rsidRPr="005A4752">
        <w:t> </w:t>
      </w:r>
      <w:r w:rsidR="00BD5434" w:rsidRPr="00BD5434">
        <w:t> </w:t>
      </w:r>
      <w:r w:rsidR="00BD5434" w:rsidRPr="00BD5434">
        <w:rPr>
          <w:noProof/>
        </w:rPr>
        <w:drawing>
          <wp:anchor distT="0" distB="0" distL="114300" distR="114300" simplePos="0" relativeHeight="251658242" behindDoc="0" locked="0" layoutInCell="1" allowOverlap="1" wp14:anchorId="6BB627C8" wp14:editId="5636A8AF">
            <wp:simplePos x="0" y="0"/>
            <wp:positionH relativeFrom="column">
              <wp:posOffset>3331210</wp:posOffset>
            </wp:positionH>
            <wp:positionV relativeFrom="paragraph">
              <wp:posOffset>1905</wp:posOffset>
            </wp:positionV>
            <wp:extent cx="2614930" cy="1860550"/>
            <wp:effectExtent l="0" t="0" r="0" b="6350"/>
            <wp:wrapSquare wrapText="bothSides"/>
            <wp:docPr id="912274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4930" cy="1860550"/>
                    </a:xfrm>
                    <a:prstGeom prst="rect">
                      <a:avLst/>
                    </a:prstGeom>
                    <a:noFill/>
                    <a:ln>
                      <a:noFill/>
                    </a:ln>
                  </pic:spPr>
                </pic:pic>
              </a:graphicData>
            </a:graphic>
          </wp:anchor>
        </w:drawing>
      </w:r>
    </w:p>
    <w:p w14:paraId="4601E24A" w14:textId="77777777" w:rsidR="007C42A4" w:rsidRDefault="007C42A4" w:rsidP="00C83B82">
      <w:pPr>
        <w:numPr>
          <w:ilvl w:val="0"/>
          <w:numId w:val="15"/>
        </w:numPr>
        <w:sectPr w:rsidR="007C42A4" w:rsidSect="00257488">
          <w:type w:val="continuous"/>
          <w:pgSz w:w="12240" w:h="15840"/>
          <w:pgMar w:top="1440" w:right="1440" w:bottom="1440" w:left="1440" w:header="720" w:footer="720" w:gutter="0"/>
          <w:cols w:space="720"/>
          <w:docGrid w:linePitch="360"/>
        </w:sectPr>
      </w:pPr>
    </w:p>
    <w:p w14:paraId="7B3D13C1" w14:textId="77777777" w:rsidR="00C83B82" w:rsidRPr="00C83B82" w:rsidRDefault="00C83B82" w:rsidP="00C83B82">
      <w:pPr>
        <w:numPr>
          <w:ilvl w:val="0"/>
          <w:numId w:val="15"/>
        </w:numPr>
      </w:pPr>
      <w:r w:rsidRPr="00C83B82">
        <w:t>DoD CIO / DISA / JESC Teamwork​​</w:t>
      </w:r>
    </w:p>
    <w:p w14:paraId="712BD93B" w14:textId="77777777" w:rsidR="00C83B82" w:rsidRPr="00C83B82" w:rsidRDefault="00C83B82" w:rsidP="00C83B82">
      <w:pPr>
        <w:numPr>
          <w:ilvl w:val="0"/>
          <w:numId w:val="15"/>
        </w:numPr>
      </w:pPr>
      <w:r w:rsidRPr="00C83B82">
        <w:t>Data Technical Working Group (TWG)​​</w:t>
      </w:r>
    </w:p>
    <w:p w14:paraId="3A39B208" w14:textId="77777777" w:rsidR="00C83B82" w:rsidRPr="00C83B82" w:rsidRDefault="00C83B82" w:rsidP="00C83B82">
      <w:pPr>
        <w:numPr>
          <w:ilvl w:val="0"/>
          <w:numId w:val="15"/>
        </w:numPr>
      </w:pPr>
      <w:r w:rsidRPr="00C83B82">
        <w:t>Country Code Working Group​​</w:t>
      </w:r>
    </w:p>
    <w:p w14:paraId="526FB1A6" w14:textId="77777777" w:rsidR="00C83B82" w:rsidRPr="00C83B82" w:rsidRDefault="00C83B82" w:rsidP="00C83B82">
      <w:pPr>
        <w:numPr>
          <w:ilvl w:val="0"/>
          <w:numId w:val="15"/>
        </w:numPr>
      </w:pPr>
      <w:r w:rsidRPr="00C83B82">
        <w:t>US Message Text Format Configuration Control Board​​</w:t>
      </w:r>
    </w:p>
    <w:p w14:paraId="21FF17DB" w14:textId="77777777" w:rsidR="00C83B82" w:rsidRPr="00C83B82" w:rsidRDefault="00C83B82" w:rsidP="00C83B82">
      <w:pPr>
        <w:numPr>
          <w:ilvl w:val="0"/>
          <w:numId w:val="15"/>
        </w:numPr>
      </w:pPr>
      <w:r w:rsidRPr="00C83B82">
        <w:t>Joint Symbology WG​​</w:t>
      </w:r>
    </w:p>
    <w:p w14:paraId="5242EB46" w14:textId="77777777" w:rsidR="00C83B82" w:rsidRPr="00C83B82" w:rsidRDefault="00C83B82" w:rsidP="00C83B82">
      <w:pPr>
        <w:numPr>
          <w:ilvl w:val="0"/>
          <w:numId w:val="15"/>
        </w:numPr>
      </w:pPr>
      <w:r w:rsidRPr="00C83B82">
        <w:t>NATO​​</w:t>
      </w:r>
    </w:p>
    <w:p w14:paraId="6C48B78A" w14:textId="77777777" w:rsidR="00C83B82" w:rsidRPr="00C83B82" w:rsidRDefault="00C83B82" w:rsidP="00C83B82">
      <w:pPr>
        <w:numPr>
          <w:ilvl w:val="0"/>
          <w:numId w:val="15"/>
        </w:numPr>
      </w:pPr>
      <w:r w:rsidRPr="00C83B82">
        <w:t>CJADC2 to NATO Core Data Framework (NCDF) interoperability​</w:t>
      </w:r>
    </w:p>
    <w:p w14:paraId="3CB6248A" w14:textId="77777777" w:rsidR="00C83B82" w:rsidRPr="00C83B82" w:rsidRDefault="00C83B82" w:rsidP="00C83B82">
      <w:pPr>
        <w:numPr>
          <w:ilvl w:val="0"/>
          <w:numId w:val="15"/>
        </w:numPr>
      </w:pPr>
      <w:r w:rsidRPr="00C83B82">
        <w:t>US-NATO Military Messaging interoperability​​</w:t>
      </w:r>
    </w:p>
    <w:p w14:paraId="32A4A244" w14:textId="77777777" w:rsidR="00C83B82" w:rsidRPr="00C83B82" w:rsidRDefault="00C83B82" w:rsidP="00C83B82">
      <w:pPr>
        <w:numPr>
          <w:ilvl w:val="0"/>
          <w:numId w:val="15"/>
        </w:numPr>
      </w:pPr>
      <w:r w:rsidRPr="00C83B82">
        <w:t>US-NATO Link 16 interoperability (+ FMS + FVEY +UK)​​</w:t>
      </w:r>
    </w:p>
    <w:p w14:paraId="70F1E643" w14:textId="77777777" w:rsidR="00C83B82" w:rsidRPr="00C83B82" w:rsidRDefault="00C83B82" w:rsidP="00C83B82">
      <w:pPr>
        <w:numPr>
          <w:ilvl w:val="0"/>
          <w:numId w:val="15"/>
        </w:numPr>
      </w:pPr>
      <w:r w:rsidRPr="00C83B82">
        <w:t>HOD: Communications and Information Services Capability Panel​​</w:t>
      </w:r>
    </w:p>
    <w:p w14:paraId="0B1B9732" w14:textId="77777777" w:rsidR="00C83B82" w:rsidRPr="00C83B82" w:rsidRDefault="00C83B82" w:rsidP="00C83B82">
      <w:pPr>
        <w:numPr>
          <w:ilvl w:val="0"/>
          <w:numId w:val="15"/>
        </w:numPr>
      </w:pPr>
      <w:r w:rsidRPr="00C83B82">
        <w:t>Chair Data Management Capability Team (DM CaT)​​</w:t>
      </w:r>
    </w:p>
    <w:p w14:paraId="3C842092" w14:textId="77777777" w:rsidR="00C83B82" w:rsidRPr="00C83B82" w:rsidRDefault="00C83B82" w:rsidP="00C83B82">
      <w:pPr>
        <w:numPr>
          <w:ilvl w:val="0"/>
          <w:numId w:val="15"/>
        </w:numPr>
      </w:pPr>
      <w:r w:rsidRPr="00C83B82">
        <w:t>HOD: Data Management Syndicate (FMN)​​</w:t>
      </w:r>
    </w:p>
    <w:p w14:paraId="33E25EDA" w14:textId="77777777" w:rsidR="00C83B82" w:rsidRPr="00C83B82" w:rsidRDefault="00C83B82" w:rsidP="00C83B82">
      <w:pPr>
        <w:numPr>
          <w:ilvl w:val="0"/>
          <w:numId w:val="15"/>
        </w:numPr>
      </w:pPr>
      <w:r w:rsidRPr="00C83B82">
        <w:t>USA Rep: TDL XML Syndicate​​</w:t>
      </w:r>
    </w:p>
    <w:p w14:paraId="0E5D948F" w14:textId="77777777" w:rsidR="00C83B82" w:rsidRPr="00C83B82" w:rsidRDefault="00C83B82" w:rsidP="00C83B82">
      <w:pPr>
        <w:numPr>
          <w:ilvl w:val="0"/>
          <w:numId w:val="15"/>
        </w:numPr>
      </w:pPr>
      <w:r w:rsidRPr="00C83B82">
        <w:t>Lead: Link-22 Transactional Workshop (TWS)​​</w:t>
      </w:r>
    </w:p>
    <w:p w14:paraId="3718F0BD" w14:textId="77777777" w:rsidR="00C83B82" w:rsidRPr="00C83B82" w:rsidRDefault="00C83B82" w:rsidP="00C83B82">
      <w:pPr>
        <w:numPr>
          <w:ilvl w:val="0"/>
          <w:numId w:val="15"/>
        </w:numPr>
      </w:pPr>
      <w:r w:rsidRPr="00C83B82">
        <w:t>NATO Symbology Capability Team​​</w:t>
      </w:r>
    </w:p>
    <w:p w14:paraId="52D864BE" w14:textId="77777777" w:rsidR="00C83B82" w:rsidRPr="00C83B82" w:rsidRDefault="00C83B82" w:rsidP="00C83B82">
      <w:pPr>
        <w:numPr>
          <w:ilvl w:val="0"/>
          <w:numId w:val="15"/>
        </w:numPr>
      </w:pPr>
      <w:r w:rsidRPr="00C83B82">
        <w:t>Operational SME: Tactical Data Link (TDL) and ​​</w:t>
      </w:r>
    </w:p>
    <w:p w14:paraId="529D9DF2" w14:textId="77777777" w:rsidR="00C83B82" w:rsidRPr="00C83B82" w:rsidRDefault="00C83B82" w:rsidP="00C83B82">
      <w:pPr>
        <w:numPr>
          <w:ilvl w:val="0"/>
          <w:numId w:val="15"/>
        </w:numPr>
      </w:pPr>
      <w:r w:rsidRPr="00C83B82">
        <w:t>Message Text Format (MTF), Data Centric Security (DCS)​ Capability Team (CaT)​​</w:t>
      </w:r>
    </w:p>
    <w:p w14:paraId="03C12D5A" w14:textId="77777777" w:rsidR="00C83B82" w:rsidRPr="00C83B82" w:rsidRDefault="00C83B82" w:rsidP="00C83B82">
      <w:pPr>
        <w:numPr>
          <w:ilvl w:val="0"/>
          <w:numId w:val="15"/>
        </w:numPr>
      </w:pPr>
      <w:r w:rsidRPr="00C83B82">
        <w:t>NIEM-conformant development​​</w:t>
      </w:r>
    </w:p>
    <w:p w14:paraId="24F58068" w14:textId="77777777" w:rsidR="00C83B82" w:rsidRPr="00C83B82" w:rsidRDefault="00C83B82" w:rsidP="00C83B82">
      <w:pPr>
        <w:numPr>
          <w:ilvl w:val="0"/>
          <w:numId w:val="15"/>
        </w:numPr>
      </w:pPr>
      <w:r w:rsidRPr="00C83B82">
        <w:t>MilStd 6016 (Link 16)​​</w:t>
      </w:r>
    </w:p>
    <w:p w14:paraId="794BDDC9" w14:textId="77777777" w:rsidR="00C83B82" w:rsidRPr="00C83B82" w:rsidRDefault="00C83B82" w:rsidP="00C83B82">
      <w:pPr>
        <w:numPr>
          <w:ilvl w:val="0"/>
          <w:numId w:val="15"/>
        </w:numPr>
      </w:pPr>
      <w:r w:rsidRPr="00C83B82">
        <w:t>All Domain Coordinated Time On Top Link 16 message​</w:t>
      </w:r>
    </w:p>
    <w:p w14:paraId="6E885736" w14:textId="77777777" w:rsidR="00C83B82" w:rsidRPr="00C83B82" w:rsidRDefault="00C83B82" w:rsidP="00C83B82">
      <w:pPr>
        <w:numPr>
          <w:ilvl w:val="0"/>
          <w:numId w:val="15"/>
        </w:numPr>
      </w:pPr>
      <w:r w:rsidRPr="00C83B82">
        <w:t>MilStd 6040 (Military Messaging MTF)​​</w:t>
      </w:r>
    </w:p>
    <w:p w14:paraId="7F86A1BB" w14:textId="77777777" w:rsidR="00C83B82" w:rsidRPr="00C83B82" w:rsidRDefault="00C83B82" w:rsidP="00C83B82">
      <w:pPr>
        <w:numPr>
          <w:ilvl w:val="0"/>
          <w:numId w:val="15"/>
        </w:numPr>
      </w:pPr>
      <w:r w:rsidRPr="00C83B82">
        <w:t>MilStd 6017 (VMF)​​</w:t>
      </w:r>
    </w:p>
    <w:p w14:paraId="6AF79185" w14:textId="77777777" w:rsidR="00C83B82" w:rsidRPr="00C83B82" w:rsidRDefault="00C83B82" w:rsidP="00C83B82">
      <w:pPr>
        <w:numPr>
          <w:ilvl w:val="0"/>
          <w:numId w:val="15"/>
        </w:numPr>
      </w:pPr>
      <w:r w:rsidRPr="00C83B82">
        <w:t>Various NATO data-related STANAGs (NCDF, Biometrics, etc.)​​</w:t>
      </w:r>
    </w:p>
    <w:p w14:paraId="23A3CBCC" w14:textId="521EF19F" w:rsidR="005A4752" w:rsidRDefault="00C83B82" w:rsidP="00776EEF">
      <w:pPr>
        <w:numPr>
          <w:ilvl w:val="0"/>
          <w:numId w:val="15"/>
        </w:numPr>
      </w:pPr>
      <w:r w:rsidRPr="00C83B82">
        <w:t>Various Allied Procedural Publications (APP) for interoperability​​</w:t>
      </w:r>
    </w:p>
    <w:p w14:paraId="515319DB" w14:textId="77777777" w:rsidR="007C42A4" w:rsidRDefault="007C42A4" w:rsidP="00776EEF">
      <w:pPr>
        <w:sectPr w:rsidR="007C42A4" w:rsidSect="007C42A4">
          <w:type w:val="continuous"/>
          <w:pgSz w:w="12240" w:h="15840"/>
          <w:pgMar w:top="1440" w:right="1440" w:bottom="1440" w:left="1440" w:header="720" w:footer="720" w:gutter="0"/>
          <w:cols w:num="2" w:space="720"/>
          <w:docGrid w:linePitch="360"/>
        </w:sectPr>
      </w:pPr>
    </w:p>
    <w:p w14:paraId="520C3F28" w14:textId="77777777" w:rsidR="005A4752" w:rsidRPr="00776EEF" w:rsidRDefault="005A4752" w:rsidP="00776EEF"/>
    <w:p w14:paraId="0D74871E" w14:textId="77777777" w:rsidR="007C42A4" w:rsidRDefault="007C42A4" w:rsidP="004F1CD8">
      <w:pPr>
        <w:pStyle w:val="Heading3"/>
      </w:pPr>
      <w:bookmarkStart w:id="24" w:name="_Toc203998863"/>
      <w:r>
        <w:lastRenderedPageBreak/>
        <w:t>Data Management Book of Knowledge (DMBOK) Reference</w:t>
      </w:r>
      <w:bookmarkEnd w:id="24"/>
    </w:p>
    <w:p w14:paraId="4A7032F5" w14:textId="77777777" w:rsidR="007C42A4" w:rsidRDefault="007C42A4" w:rsidP="007C42A4">
      <w:pPr>
        <w:rPr>
          <w:b/>
          <w:bCs/>
        </w:rPr>
      </w:pPr>
      <w:r w:rsidRPr="008E5C20">
        <w:rPr>
          <w:b/>
          <w:bCs/>
          <w:noProof/>
        </w:rPr>
        <w:drawing>
          <wp:inline distT="0" distB="0" distL="0" distR="0" wp14:anchorId="4D5FCF86" wp14:editId="6FA91E72">
            <wp:extent cx="5943600" cy="3511550"/>
            <wp:effectExtent l="0" t="0" r="0" b="0"/>
            <wp:docPr id="201047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8705" name=""/>
                    <pic:cNvPicPr/>
                  </pic:nvPicPr>
                  <pic:blipFill>
                    <a:blip r:embed="rId29"/>
                    <a:stretch>
                      <a:fillRect/>
                    </a:stretch>
                  </pic:blipFill>
                  <pic:spPr>
                    <a:xfrm>
                      <a:off x="0" y="0"/>
                      <a:ext cx="5943600" cy="3511550"/>
                    </a:xfrm>
                    <a:prstGeom prst="rect">
                      <a:avLst/>
                    </a:prstGeom>
                  </pic:spPr>
                </pic:pic>
              </a:graphicData>
            </a:graphic>
          </wp:inline>
        </w:drawing>
      </w:r>
    </w:p>
    <w:p w14:paraId="7474D262" w14:textId="77777777" w:rsidR="0096454F" w:rsidRPr="008E5C20" w:rsidRDefault="0096454F" w:rsidP="0096454F">
      <w:r w:rsidRPr="008E5C20">
        <w:rPr>
          <w:noProof/>
        </w:rPr>
        <w:drawing>
          <wp:inline distT="0" distB="0" distL="0" distR="0" wp14:anchorId="6D6180B8" wp14:editId="50941392">
            <wp:extent cx="5943600" cy="4006850"/>
            <wp:effectExtent l="0" t="0" r="0" b="0"/>
            <wp:docPr id="72615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50695" name=""/>
                    <pic:cNvPicPr/>
                  </pic:nvPicPr>
                  <pic:blipFill>
                    <a:blip r:embed="rId30"/>
                    <a:stretch>
                      <a:fillRect/>
                    </a:stretch>
                  </pic:blipFill>
                  <pic:spPr>
                    <a:xfrm>
                      <a:off x="0" y="0"/>
                      <a:ext cx="5943600" cy="4006850"/>
                    </a:xfrm>
                    <a:prstGeom prst="rect">
                      <a:avLst/>
                    </a:prstGeom>
                  </pic:spPr>
                </pic:pic>
              </a:graphicData>
            </a:graphic>
          </wp:inline>
        </w:drawing>
      </w:r>
    </w:p>
    <w:p w14:paraId="40B7FC94" w14:textId="77777777" w:rsidR="0096454F" w:rsidRPr="008E5C20" w:rsidRDefault="0096454F" w:rsidP="0096454F">
      <w:pPr>
        <w:rPr>
          <w:b/>
          <w:bCs/>
        </w:rPr>
      </w:pPr>
    </w:p>
    <w:p w14:paraId="554066F1" w14:textId="77777777" w:rsidR="006C7C5B" w:rsidRPr="006C7C5B" w:rsidRDefault="006C7C5B" w:rsidP="006C7C5B"/>
    <w:p w14:paraId="3CD51155" w14:textId="77777777" w:rsidR="005754AD" w:rsidRDefault="005754AD" w:rsidP="006C7EF7"/>
    <w:p w14:paraId="08C07C84" w14:textId="77777777" w:rsidR="005754AD" w:rsidRDefault="005754AD" w:rsidP="006C7EF7"/>
    <w:p w14:paraId="46B9BA0E" w14:textId="77777777" w:rsidR="005754AD" w:rsidRDefault="005754AD" w:rsidP="006C7EF7"/>
    <w:p w14:paraId="14A95E85" w14:textId="77777777" w:rsidR="005754AD" w:rsidRDefault="005754AD" w:rsidP="006C7EF7"/>
    <w:p w14:paraId="36FE3DDF" w14:textId="77777777" w:rsidR="005754AD" w:rsidRDefault="005754AD" w:rsidP="006C7EF7"/>
    <w:p w14:paraId="3AB2CD47" w14:textId="77777777" w:rsidR="005754AD" w:rsidRDefault="005754AD" w:rsidP="006C7EF7"/>
    <w:p w14:paraId="76B2FC27" w14:textId="77777777" w:rsidR="005754AD" w:rsidRPr="006C7EF7" w:rsidRDefault="005754AD" w:rsidP="006C7EF7"/>
    <w:p w14:paraId="234BB003" w14:textId="694891C0" w:rsidR="00263282" w:rsidRPr="00263282" w:rsidRDefault="00263282" w:rsidP="00263282"/>
    <w:p w14:paraId="31E70F80" w14:textId="4FA1CDD4" w:rsidR="1E5F7F18" w:rsidRDefault="1E5F7F18" w:rsidP="1E5F7F18"/>
    <w:p w14:paraId="0AFC7B66" w14:textId="5A6E2C41" w:rsidR="1E5F7F18" w:rsidRDefault="1E5F7F18" w:rsidP="1E5F7F18"/>
    <w:p w14:paraId="78A281BE" w14:textId="5D7BA0EE" w:rsidR="18860C55" w:rsidRDefault="18860C55" w:rsidP="1E5F7F18">
      <w:pPr>
        <w:pStyle w:val="ListParagraph"/>
        <w:numPr>
          <w:ilvl w:val="0"/>
          <w:numId w:val="1"/>
        </w:numPr>
      </w:pPr>
      <w:r>
        <w:t>Milops one pager</w:t>
      </w:r>
    </w:p>
    <w:p w14:paraId="33E4064C" w14:textId="5E01A95B" w:rsidR="1E5F7F18" w:rsidRDefault="18860C55">
      <w:pPr>
        <w:pStyle w:val="ListParagraph"/>
        <w:numPr>
          <w:ilvl w:val="0"/>
          <w:numId w:val="1"/>
        </w:numPr>
      </w:pPr>
      <w:r>
        <w:t>Policies – DoD – spreadsheet of policy wording (how it applies to NIEM or how NIEM fits the bill)</w:t>
      </w:r>
    </w:p>
    <w:p w14:paraId="54E394B6" w14:textId="3AC54BEA" w:rsidR="75979E2E" w:rsidRDefault="75979E2E">
      <w:hyperlink>
        <w:r w:rsidRPr="1E5F7F18">
          <w:rPr>
            <w:rStyle w:val="Hyperlink"/>
          </w:rPr>
          <w:t>Notes:/</w:t>
        </w:r>
      </w:hyperlink>
      <w:r>
        <w:t xml:space="preserve"> guidance</w:t>
      </w:r>
    </w:p>
    <w:p w14:paraId="6EFA1A04" w14:textId="55FBB992" w:rsidR="18860C55" w:rsidRDefault="18860C55">
      <w:r>
        <w:t>Do'nt print each article, unless value – highlights</w:t>
      </w:r>
    </w:p>
    <w:p w14:paraId="58E1C5E1" w14:textId="786B42EB" w:rsidR="170A71FF" w:rsidRDefault="170A71FF">
      <w:r>
        <w:t>Primary use cases, then dig down to secondary impacts (the Butterfly Effect), tertiary impacts</w:t>
      </w:r>
    </w:p>
    <w:p w14:paraId="0A4C9E57" w14:textId="377998CA" w:rsidR="183D4930" w:rsidRDefault="5F71DCD1">
      <w:r>
        <w:t>NIEM &gt; Adoption (find lots here/OK analysis paper for ROI</w:t>
      </w:r>
    </w:p>
    <w:p w14:paraId="69D8F2B8" w14:textId="72862340" w:rsidR="0C1E94FD" w:rsidRDefault="0C1E94FD">
      <w:r>
        <w:t>Find deck with slide on International, slide on Standards, Presidential Orders, Policy (including who owns it, does it describe use of NIEM or ways it relates to using NIEM – give examples)</w:t>
      </w:r>
    </w:p>
    <w:p w14:paraId="68E42686" w14:textId="285EBDD6" w:rsidR="1E5F7F18" w:rsidRDefault="1E5F7F18" w:rsidP="1E5F7F18">
      <w:pPr>
        <w:rPr>
          <w:rFonts w:ascii="Calibri" w:eastAsia="Calibri" w:hAnsi="Calibri" w:cs="Calibri"/>
        </w:rPr>
      </w:pPr>
    </w:p>
    <w:p w14:paraId="6F11A8E3" w14:textId="6671F7B6" w:rsidR="1C800C18" w:rsidRDefault="1C800C18" w:rsidP="1E5F7F18">
      <w:pPr>
        <w:rPr>
          <w:rFonts w:ascii="Calibri" w:eastAsia="Calibri" w:hAnsi="Calibri" w:cs="Calibri"/>
        </w:rPr>
      </w:pPr>
      <w:r w:rsidRPr="1E5F7F18">
        <w:rPr>
          <w:rFonts w:ascii="Calibri" w:eastAsia="Calibri" w:hAnsi="Calibri" w:cs="Calibri"/>
        </w:rPr>
        <w:t>Print into spiral-bound notebook.</w:t>
      </w:r>
    </w:p>
    <w:sectPr w:rsidR="1C800C18" w:rsidSect="0025748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24102" w14:textId="77777777" w:rsidR="005A1FCB" w:rsidRDefault="005A1FCB" w:rsidP="000D2A05">
      <w:pPr>
        <w:spacing w:after="0" w:line="240" w:lineRule="auto"/>
      </w:pPr>
      <w:r>
        <w:separator/>
      </w:r>
    </w:p>
  </w:endnote>
  <w:endnote w:type="continuationSeparator" w:id="0">
    <w:p w14:paraId="7EF60B5D" w14:textId="77777777" w:rsidR="005A1FCB" w:rsidRDefault="005A1FCB" w:rsidP="000D2A05">
      <w:pPr>
        <w:spacing w:after="0" w:line="240" w:lineRule="auto"/>
      </w:pPr>
      <w:r>
        <w:continuationSeparator/>
      </w:r>
    </w:p>
  </w:endnote>
  <w:endnote w:type="continuationNotice" w:id="1">
    <w:p w14:paraId="7EDA0509" w14:textId="77777777" w:rsidR="005A1FCB" w:rsidRDefault="005A1F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9BF027" w14:textId="77777777" w:rsidR="005A1FCB" w:rsidRDefault="005A1FCB" w:rsidP="000D2A05">
      <w:pPr>
        <w:spacing w:after="0" w:line="240" w:lineRule="auto"/>
      </w:pPr>
      <w:r>
        <w:separator/>
      </w:r>
    </w:p>
  </w:footnote>
  <w:footnote w:type="continuationSeparator" w:id="0">
    <w:p w14:paraId="7D77D81F" w14:textId="77777777" w:rsidR="005A1FCB" w:rsidRDefault="005A1FCB" w:rsidP="000D2A05">
      <w:pPr>
        <w:spacing w:after="0" w:line="240" w:lineRule="auto"/>
      </w:pPr>
      <w:r>
        <w:continuationSeparator/>
      </w:r>
    </w:p>
  </w:footnote>
  <w:footnote w:type="continuationNotice" w:id="1">
    <w:p w14:paraId="3248EA91" w14:textId="77777777" w:rsidR="005A1FCB" w:rsidRDefault="005A1F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64B1"/>
    <w:multiLevelType w:val="hybridMultilevel"/>
    <w:tmpl w:val="66FC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C2EF1"/>
    <w:multiLevelType w:val="multilevel"/>
    <w:tmpl w:val="062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C3782"/>
    <w:multiLevelType w:val="multilevel"/>
    <w:tmpl w:val="88F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C721F4"/>
    <w:multiLevelType w:val="multilevel"/>
    <w:tmpl w:val="84E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DF58D3"/>
    <w:multiLevelType w:val="hybridMultilevel"/>
    <w:tmpl w:val="A886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FA6D21"/>
    <w:multiLevelType w:val="multilevel"/>
    <w:tmpl w:val="9F864DA6"/>
    <w:lvl w:ilvl="0">
      <w:start w:val="1"/>
      <w:numFmt w:val="bullet"/>
      <w:lvlText w:val=""/>
      <w:lvlJc w:val="left"/>
      <w:pPr>
        <w:tabs>
          <w:tab w:val="num" w:pos="-124"/>
        </w:tabs>
        <w:ind w:left="-124" w:hanging="360"/>
      </w:pPr>
      <w:rPr>
        <w:rFonts w:ascii="Symbol" w:hAnsi="Symbol" w:hint="default"/>
        <w:sz w:val="20"/>
      </w:rPr>
    </w:lvl>
    <w:lvl w:ilvl="1" w:tentative="1">
      <w:start w:val="1"/>
      <w:numFmt w:val="bullet"/>
      <w:lvlText w:val=""/>
      <w:lvlJc w:val="left"/>
      <w:pPr>
        <w:tabs>
          <w:tab w:val="num" w:pos="596"/>
        </w:tabs>
        <w:ind w:left="596" w:hanging="360"/>
      </w:pPr>
      <w:rPr>
        <w:rFonts w:ascii="Symbol" w:hAnsi="Symbol" w:hint="default"/>
        <w:sz w:val="20"/>
      </w:rPr>
    </w:lvl>
    <w:lvl w:ilvl="2" w:tentative="1">
      <w:start w:val="1"/>
      <w:numFmt w:val="bullet"/>
      <w:lvlText w:val=""/>
      <w:lvlJc w:val="left"/>
      <w:pPr>
        <w:tabs>
          <w:tab w:val="num" w:pos="1316"/>
        </w:tabs>
        <w:ind w:left="1316" w:hanging="360"/>
      </w:pPr>
      <w:rPr>
        <w:rFonts w:ascii="Symbol" w:hAnsi="Symbol" w:hint="default"/>
        <w:sz w:val="20"/>
      </w:rPr>
    </w:lvl>
    <w:lvl w:ilvl="3" w:tentative="1">
      <w:start w:val="1"/>
      <w:numFmt w:val="bullet"/>
      <w:lvlText w:val=""/>
      <w:lvlJc w:val="left"/>
      <w:pPr>
        <w:tabs>
          <w:tab w:val="num" w:pos="2036"/>
        </w:tabs>
        <w:ind w:left="2036" w:hanging="360"/>
      </w:pPr>
      <w:rPr>
        <w:rFonts w:ascii="Symbol" w:hAnsi="Symbol" w:hint="default"/>
        <w:sz w:val="20"/>
      </w:rPr>
    </w:lvl>
    <w:lvl w:ilvl="4" w:tentative="1">
      <w:start w:val="1"/>
      <w:numFmt w:val="bullet"/>
      <w:lvlText w:val=""/>
      <w:lvlJc w:val="left"/>
      <w:pPr>
        <w:tabs>
          <w:tab w:val="num" w:pos="2756"/>
        </w:tabs>
        <w:ind w:left="2756" w:hanging="360"/>
      </w:pPr>
      <w:rPr>
        <w:rFonts w:ascii="Symbol" w:hAnsi="Symbol" w:hint="default"/>
        <w:sz w:val="20"/>
      </w:rPr>
    </w:lvl>
    <w:lvl w:ilvl="5" w:tentative="1">
      <w:start w:val="1"/>
      <w:numFmt w:val="bullet"/>
      <w:lvlText w:val=""/>
      <w:lvlJc w:val="left"/>
      <w:pPr>
        <w:tabs>
          <w:tab w:val="num" w:pos="3476"/>
        </w:tabs>
        <w:ind w:left="3476" w:hanging="360"/>
      </w:pPr>
      <w:rPr>
        <w:rFonts w:ascii="Symbol" w:hAnsi="Symbol" w:hint="default"/>
        <w:sz w:val="20"/>
      </w:rPr>
    </w:lvl>
    <w:lvl w:ilvl="6" w:tentative="1">
      <w:start w:val="1"/>
      <w:numFmt w:val="bullet"/>
      <w:lvlText w:val=""/>
      <w:lvlJc w:val="left"/>
      <w:pPr>
        <w:tabs>
          <w:tab w:val="num" w:pos="4196"/>
        </w:tabs>
        <w:ind w:left="4196" w:hanging="360"/>
      </w:pPr>
      <w:rPr>
        <w:rFonts w:ascii="Symbol" w:hAnsi="Symbol" w:hint="default"/>
        <w:sz w:val="20"/>
      </w:rPr>
    </w:lvl>
    <w:lvl w:ilvl="7" w:tentative="1">
      <w:start w:val="1"/>
      <w:numFmt w:val="bullet"/>
      <w:lvlText w:val=""/>
      <w:lvlJc w:val="left"/>
      <w:pPr>
        <w:tabs>
          <w:tab w:val="num" w:pos="4916"/>
        </w:tabs>
        <w:ind w:left="4916" w:hanging="360"/>
      </w:pPr>
      <w:rPr>
        <w:rFonts w:ascii="Symbol" w:hAnsi="Symbol" w:hint="default"/>
        <w:sz w:val="20"/>
      </w:rPr>
    </w:lvl>
    <w:lvl w:ilvl="8" w:tentative="1">
      <w:start w:val="1"/>
      <w:numFmt w:val="bullet"/>
      <w:lvlText w:val=""/>
      <w:lvlJc w:val="left"/>
      <w:pPr>
        <w:tabs>
          <w:tab w:val="num" w:pos="5636"/>
        </w:tabs>
        <w:ind w:left="5636" w:hanging="360"/>
      </w:pPr>
      <w:rPr>
        <w:rFonts w:ascii="Symbol" w:hAnsi="Symbol" w:hint="default"/>
        <w:sz w:val="20"/>
      </w:rPr>
    </w:lvl>
  </w:abstractNum>
  <w:abstractNum w:abstractNumId="6" w15:restartNumberingAfterBreak="0">
    <w:nsid w:val="2DAD0D9C"/>
    <w:multiLevelType w:val="hybridMultilevel"/>
    <w:tmpl w:val="8D82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B152D1"/>
    <w:multiLevelType w:val="multilevel"/>
    <w:tmpl w:val="E35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6D1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E0141B0"/>
    <w:multiLevelType w:val="hybridMultilevel"/>
    <w:tmpl w:val="83304CC2"/>
    <w:lvl w:ilvl="0" w:tplc="29C86B48">
      <w:start w:val="1"/>
      <w:numFmt w:val="bullet"/>
      <w:lvlText w:val="•"/>
      <w:lvlJc w:val="left"/>
      <w:pPr>
        <w:tabs>
          <w:tab w:val="num" w:pos="720"/>
        </w:tabs>
        <w:ind w:left="720" w:hanging="360"/>
      </w:pPr>
      <w:rPr>
        <w:rFonts w:ascii="Arial" w:hAnsi="Arial" w:hint="default"/>
      </w:rPr>
    </w:lvl>
    <w:lvl w:ilvl="1" w:tplc="37AAE81E">
      <w:start w:val="1"/>
      <w:numFmt w:val="bullet"/>
      <w:lvlText w:val="•"/>
      <w:lvlJc w:val="left"/>
      <w:pPr>
        <w:tabs>
          <w:tab w:val="num" w:pos="1440"/>
        </w:tabs>
        <w:ind w:left="1440" w:hanging="360"/>
      </w:pPr>
      <w:rPr>
        <w:rFonts w:ascii="Arial" w:hAnsi="Arial" w:hint="default"/>
      </w:rPr>
    </w:lvl>
    <w:lvl w:ilvl="2" w:tplc="4978E5BE" w:tentative="1">
      <w:start w:val="1"/>
      <w:numFmt w:val="bullet"/>
      <w:lvlText w:val="•"/>
      <w:lvlJc w:val="left"/>
      <w:pPr>
        <w:tabs>
          <w:tab w:val="num" w:pos="2160"/>
        </w:tabs>
        <w:ind w:left="2160" w:hanging="360"/>
      </w:pPr>
      <w:rPr>
        <w:rFonts w:ascii="Arial" w:hAnsi="Arial" w:hint="default"/>
      </w:rPr>
    </w:lvl>
    <w:lvl w:ilvl="3" w:tplc="4A8C74C6" w:tentative="1">
      <w:start w:val="1"/>
      <w:numFmt w:val="bullet"/>
      <w:lvlText w:val="•"/>
      <w:lvlJc w:val="left"/>
      <w:pPr>
        <w:tabs>
          <w:tab w:val="num" w:pos="2880"/>
        </w:tabs>
        <w:ind w:left="2880" w:hanging="360"/>
      </w:pPr>
      <w:rPr>
        <w:rFonts w:ascii="Arial" w:hAnsi="Arial" w:hint="default"/>
      </w:rPr>
    </w:lvl>
    <w:lvl w:ilvl="4" w:tplc="2EAE37DA" w:tentative="1">
      <w:start w:val="1"/>
      <w:numFmt w:val="bullet"/>
      <w:lvlText w:val="•"/>
      <w:lvlJc w:val="left"/>
      <w:pPr>
        <w:tabs>
          <w:tab w:val="num" w:pos="3600"/>
        </w:tabs>
        <w:ind w:left="3600" w:hanging="360"/>
      </w:pPr>
      <w:rPr>
        <w:rFonts w:ascii="Arial" w:hAnsi="Arial" w:hint="default"/>
      </w:rPr>
    </w:lvl>
    <w:lvl w:ilvl="5" w:tplc="31A04370" w:tentative="1">
      <w:start w:val="1"/>
      <w:numFmt w:val="bullet"/>
      <w:lvlText w:val="•"/>
      <w:lvlJc w:val="left"/>
      <w:pPr>
        <w:tabs>
          <w:tab w:val="num" w:pos="4320"/>
        </w:tabs>
        <w:ind w:left="4320" w:hanging="360"/>
      </w:pPr>
      <w:rPr>
        <w:rFonts w:ascii="Arial" w:hAnsi="Arial" w:hint="default"/>
      </w:rPr>
    </w:lvl>
    <w:lvl w:ilvl="6" w:tplc="82DCBACC" w:tentative="1">
      <w:start w:val="1"/>
      <w:numFmt w:val="bullet"/>
      <w:lvlText w:val="•"/>
      <w:lvlJc w:val="left"/>
      <w:pPr>
        <w:tabs>
          <w:tab w:val="num" w:pos="5040"/>
        </w:tabs>
        <w:ind w:left="5040" w:hanging="360"/>
      </w:pPr>
      <w:rPr>
        <w:rFonts w:ascii="Arial" w:hAnsi="Arial" w:hint="default"/>
      </w:rPr>
    </w:lvl>
    <w:lvl w:ilvl="7" w:tplc="AF446F1C" w:tentative="1">
      <w:start w:val="1"/>
      <w:numFmt w:val="bullet"/>
      <w:lvlText w:val="•"/>
      <w:lvlJc w:val="left"/>
      <w:pPr>
        <w:tabs>
          <w:tab w:val="num" w:pos="5760"/>
        </w:tabs>
        <w:ind w:left="5760" w:hanging="360"/>
      </w:pPr>
      <w:rPr>
        <w:rFonts w:ascii="Arial" w:hAnsi="Arial" w:hint="default"/>
      </w:rPr>
    </w:lvl>
    <w:lvl w:ilvl="8" w:tplc="DCDEDC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1556814"/>
    <w:multiLevelType w:val="multilevel"/>
    <w:tmpl w:val="1550EA90"/>
    <w:lvl w:ilvl="0">
      <w:start w:val="1"/>
      <w:numFmt w:val="bullet"/>
      <w:lvlText w:val=""/>
      <w:lvlJc w:val="left"/>
      <w:pPr>
        <w:tabs>
          <w:tab w:val="num" w:pos="44"/>
        </w:tabs>
        <w:ind w:left="44" w:hanging="360"/>
      </w:pPr>
      <w:rPr>
        <w:rFonts w:ascii="Symbol" w:hAnsi="Symbol" w:hint="default"/>
        <w:sz w:val="20"/>
      </w:rPr>
    </w:lvl>
    <w:lvl w:ilvl="1" w:tentative="1">
      <w:start w:val="1"/>
      <w:numFmt w:val="bullet"/>
      <w:lvlText w:val=""/>
      <w:lvlJc w:val="left"/>
      <w:pPr>
        <w:tabs>
          <w:tab w:val="num" w:pos="764"/>
        </w:tabs>
        <w:ind w:left="764" w:hanging="360"/>
      </w:pPr>
      <w:rPr>
        <w:rFonts w:ascii="Symbol" w:hAnsi="Symbol" w:hint="default"/>
        <w:sz w:val="20"/>
      </w:rPr>
    </w:lvl>
    <w:lvl w:ilvl="2" w:tentative="1">
      <w:start w:val="1"/>
      <w:numFmt w:val="bullet"/>
      <w:lvlText w:val=""/>
      <w:lvlJc w:val="left"/>
      <w:pPr>
        <w:tabs>
          <w:tab w:val="num" w:pos="1484"/>
        </w:tabs>
        <w:ind w:left="1484" w:hanging="360"/>
      </w:pPr>
      <w:rPr>
        <w:rFonts w:ascii="Symbol" w:hAnsi="Symbol" w:hint="default"/>
        <w:sz w:val="20"/>
      </w:rPr>
    </w:lvl>
    <w:lvl w:ilvl="3" w:tentative="1">
      <w:start w:val="1"/>
      <w:numFmt w:val="bullet"/>
      <w:lvlText w:val=""/>
      <w:lvlJc w:val="left"/>
      <w:pPr>
        <w:tabs>
          <w:tab w:val="num" w:pos="2204"/>
        </w:tabs>
        <w:ind w:left="2204" w:hanging="360"/>
      </w:pPr>
      <w:rPr>
        <w:rFonts w:ascii="Symbol" w:hAnsi="Symbol" w:hint="default"/>
        <w:sz w:val="20"/>
      </w:rPr>
    </w:lvl>
    <w:lvl w:ilvl="4" w:tentative="1">
      <w:start w:val="1"/>
      <w:numFmt w:val="bullet"/>
      <w:lvlText w:val=""/>
      <w:lvlJc w:val="left"/>
      <w:pPr>
        <w:tabs>
          <w:tab w:val="num" w:pos="2924"/>
        </w:tabs>
        <w:ind w:left="2924" w:hanging="360"/>
      </w:pPr>
      <w:rPr>
        <w:rFonts w:ascii="Symbol" w:hAnsi="Symbol" w:hint="default"/>
        <w:sz w:val="20"/>
      </w:rPr>
    </w:lvl>
    <w:lvl w:ilvl="5" w:tentative="1">
      <w:start w:val="1"/>
      <w:numFmt w:val="bullet"/>
      <w:lvlText w:val=""/>
      <w:lvlJc w:val="left"/>
      <w:pPr>
        <w:tabs>
          <w:tab w:val="num" w:pos="3644"/>
        </w:tabs>
        <w:ind w:left="3644" w:hanging="360"/>
      </w:pPr>
      <w:rPr>
        <w:rFonts w:ascii="Symbol" w:hAnsi="Symbol" w:hint="default"/>
        <w:sz w:val="20"/>
      </w:rPr>
    </w:lvl>
    <w:lvl w:ilvl="6" w:tentative="1">
      <w:start w:val="1"/>
      <w:numFmt w:val="bullet"/>
      <w:lvlText w:val=""/>
      <w:lvlJc w:val="left"/>
      <w:pPr>
        <w:tabs>
          <w:tab w:val="num" w:pos="4364"/>
        </w:tabs>
        <w:ind w:left="4364" w:hanging="360"/>
      </w:pPr>
      <w:rPr>
        <w:rFonts w:ascii="Symbol" w:hAnsi="Symbol" w:hint="default"/>
        <w:sz w:val="20"/>
      </w:rPr>
    </w:lvl>
    <w:lvl w:ilvl="7" w:tentative="1">
      <w:start w:val="1"/>
      <w:numFmt w:val="bullet"/>
      <w:lvlText w:val=""/>
      <w:lvlJc w:val="left"/>
      <w:pPr>
        <w:tabs>
          <w:tab w:val="num" w:pos="5084"/>
        </w:tabs>
        <w:ind w:left="5084" w:hanging="360"/>
      </w:pPr>
      <w:rPr>
        <w:rFonts w:ascii="Symbol" w:hAnsi="Symbol" w:hint="default"/>
        <w:sz w:val="20"/>
      </w:rPr>
    </w:lvl>
    <w:lvl w:ilvl="8" w:tentative="1">
      <w:start w:val="1"/>
      <w:numFmt w:val="bullet"/>
      <w:lvlText w:val=""/>
      <w:lvlJc w:val="left"/>
      <w:pPr>
        <w:tabs>
          <w:tab w:val="num" w:pos="5804"/>
        </w:tabs>
        <w:ind w:left="5804" w:hanging="360"/>
      </w:pPr>
      <w:rPr>
        <w:rFonts w:ascii="Symbol" w:hAnsi="Symbol" w:hint="default"/>
        <w:sz w:val="20"/>
      </w:rPr>
    </w:lvl>
  </w:abstractNum>
  <w:abstractNum w:abstractNumId="11" w15:restartNumberingAfterBreak="0">
    <w:nsid w:val="516966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862DE7"/>
    <w:multiLevelType w:val="multilevel"/>
    <w:tmpl w:val="7340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AF3DF2"/>
    <w:multiLevelType w:val="hybridMultilevel"/>
    <w:tmpl w:val="4B462B4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91674F0"/>
    <w:multiLevelType w:val="multilevel"/>
    <w:tmpl w:val="C0E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D17058"/>
    <w:multiLevelType w:val="multilevel"/>
    <w:tmpl w:val="4E0A6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7523F1"/>
    <w:multiLevelType w:val="hybridMultilevel"/>
    <w:tmpl w:val="2442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AB5F1F"/>
    <w:multiLevelType w:val="multilevel"/>
    <w:tmpl w:val="F124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444292"/>
    <w:multiLevelType w:val="hybridMultilevel"/>
    <w:tmpl w:val="30A46BA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15:restartNumberingAfterBreak="0">
    <w:nsid w:val="679B7680"/>
    <w:multiLevelType w:val="hybridMultilevel"/>
    <w:tmpl w:val="BC0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806554"/>
    <w:multiLevelType w:val="multilevel"/>
    <w:tmpl w:val="24426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201A22"/>
    <w:multiLevelType w:val="hybridMultilevel"/>
    <w:tmpl w:val="7FCE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D068F7"/>
    <w:multiLevelType w:val="multilevel"/>
    <w:tmpl w:val="EA64A4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7EBA0651"/>
    <w:multiLevelType w:val="multilevel"/>
    <w:tmpl w:val="150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6519F3"/>
    <w:multiLevelType w:val="multilevel"/>
    <w:tmpl w:val="6834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815817"/>
    <w:multiLevelType w:val="multilevel"/>
    <w:tmpl w:val="794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8951991">
    <w:abstractNumId w:val="22"/>
  </w:num>
  <w:num w:numId="2" w16cid:durableId="37751746">
    <w:abstractNumId w:val="11"/>
  </w:num>
  <w:num w:numId="3" w16cid:durableId="1634867052">
    <w:abstractNumId w:val="8"/>
  </w:num>
  <w:num w:numId="4" w16cid:durableId="1029991725">
    <w:abstractNumId w:val="15"/>
  </w:num>
  <w:num w:numId="5" w16cid:durableId="1496458691">
    <w:abstractNumId w:val="7"/>
  </w:num>
  <w:num w:numId="6" w16cid:durableId="2017269469">
    <w:abstractNumId w:val="24"/>
  </w:num>
  <w:num w:numId="7" w16cid:durableId="1797482810">
    <w:abstractNumId w:val="14"/>
  </w:num>
  <w:num w:numId="8" w16cid:durableId="962463846">
    <w:abstractNumId w:val="19"/>
  </w:num>
  <w:num w:numId="9" w16cid:durableId="1354308776">
    <w:abstractNumId w:val="17"/>
  </w:num>
  <w:num w:numId="10" w16cid:durableId="1842772379">
    <w:abstractNumId w:val="25"/>
  </w:num>
  <w:num w:numId="11" w16cid:durableId="1591084641">
    <w:abstractNumId w:val="2"/>
  </w:num>
  <w:num w:numId="12" w16cid:durableId="383528197">
    <w:abstractNumId w:val="20"/>
  </w:num>
  <w:num w:numId="13" w16cid:durableId="1911571137">
    <w:abstractNumId w:val="3"/>
  </w:num>
  <w:num w:numId="14" w16cid:durableId="818108215">
    <w:abstractNumId w:val="5"/>
  </w:num>
  <w:num w:numId="15" w16cid:durableId="1411581105">
    <w:abstractNumId w:val="1"/>
  </w:num>
  <w:num w:numId="16" w16cid:durableId="680937638">
    <w:abstractNumId w:val="12"/>
  </w:num>
  <w:num w:numId="17" w16cid:durableId="199978447">
    <w:abstractNumId w:val="23"/>
  </w:num>
  <w:num w:numId="18" w16cid:durableId="455563110">
    <w:abstractNumId w:val="10"/>
  </w:num>
  <w:num w:numId="19" w16cid:durableId="787239430">
    <w:abstractNumId w:val="18"/>
  </w:num>
  <w:num w:numId="20" w16cid:durableId="1217086834">
    <w:abstractNumId w:val="21"/>
  </w:num>
  <w:num w:numId="21" w16cid:durableId="522598098">
    <w:abstractNumId w:val="13"/>
  </w:num>
  <w:num w:numId="22" w16cid:durableId="1296373311">
    <w:abstractNumId w:val="6"/>
  </w:num>
  <w:num w:numId="23" w16cid:durableId="244271504">
    <w:abstractNumId w:val="16"/>
  </w:num>
  <w:num w:numId="24" w16cid:durableId="1317106952">
    <w:abstractNumId w:val="0"/>
  </w:num>
  <w:num w:numId="25" w16cid:durableId="958990620">
    <w:abstractNumId w:val="4"/>
  </w:num>
  <w:num w:numId="26" w16cid:durableId="19305744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93ECD"/>
    <w:rsid w:val="00013155"/>
    <w:rsid w:val="000135E0"/>
    <w:rsid w:val="00022FD5"/>
    <w:rsid w:val="000341EC"/>
    <w:rsid w:val="000371C7"/>
    <w:rsid w:val="000579CB"/>
    <w:rsid w:val="00060C95"/>
    <w:rsid w:val="00062106"/>
    <w:rsid w:val="000623D5"/>
    <w:rsid w:val="00062C19"/>
    <w:rsid w:val="00064FF5"/>
    <w:rsid w:val="00066C5C"/>
    <w:rsid w:val="0007050F"/>
    <w:rsid w:val="000705DE"/>
    <w:rsid w:val="000772FE"/>
    <w:rsid w:val="00077900"/>
    <w:rsid w:val="00077AD8"/>
    <w:rsid w:val="0008362A"/>
    <w:rsid w:val="00087681"/>
    <w:rsid w:val="00093D80"/>
    <w:rsid w:val="000A34E5"/>
    <w:rsid w:val="000B3006"/>
    <w:rsid w:val="000B5AAC"/>
    <w:rsid w:val="000C0FBD"/>
    <w:rsid w:val="000C77F4"/>
    <w:rsid w:val="000D0CF2"/>
    <w:rsid w:val="000D1966"/>
    <w:rsid w:val="000D1E4B"/>
    <w:rsid w:val="000D2A05"/>
    <w:rsid w:val="000F100C"/>
    <w:rsid w:val="000F317F"/>
    <w:rsid w:val="00104CA9"/>
    <w:rsid w:val="00105799"/>
    <w:rsid w:val="001162A7"/>
    <w:rsid w:val="001217E4"/>
    <w:rsid w:val="00122453"/>
    <w:rsid w:val="00124AA5"/>
    <w:rsid w:val="00126E8C"/>
    <w:rsid w:val="00132805"/>
    <w:rsid w:val="00137735"/>
    <w:rsid w:val="00137F96"/>
    <w:rsid w:val="001466F2"/>
    <w:rsid w:val="001501E2"/>
    <w:rsid w:val="00152FF5"/>
    <w:rsid w:val="00155535"/>
    <w:rsid w:val="0015725F"/>
    <w:rsid w:val="00160DE9"/>
    <w:rsid w:val="00163E07"/>
    <w:rsid w:val="00174127"/>
    <w:rsid w:val="0017724D"/>
    <w:rsid w:val="001831FA"/>
    <w:rsid w:val="00187909"/>
    <w:rsid w:val="001903F0"/>
    <w:rsid w:val="0019197D"/>
    <w:rsid w:val="0019645A"/>
    <w:rsid w:val="001A013C"/>
    <w:rsid w:val="001A384C"/>
    <w:rsid w:val="001A3C7C"/>
    <w:rsid w:val="001A7565"/>
    <w:rsid w:val="001B38BD"/>
    <w:rsid w:val="001B4478"/>
    <w:rsid w:val="001B46C8"/>
    <w:rsid w:val="001B6EB3"/>
    <w:rsid w:val="001B7CA7"/>
    <w:rsid w:val="001C0BF1"/>
    <w:rsid w:val="001C13B3"/>
    <w:rsid w:val="001C1529"/>
    <w:rsid w:val="001C3BA0"/>
    <w:rsid w:val="001D09A7"/>
    <w:rsid w:val="001D1CA5"/>
    <w:rsid w:val="001D7F80"/>
    <w:rsid w:val="001E1DE1"/>
    <w:rsid w:val="001E4221"/>
    <w:rsid w:val="001F5130"/>
    <w:rsid w:val="001F70B2"/>
    <w:rsid w:val="001F7902"/>
    <w:rsid w:val="0020002B"/>
    <w:rsid w:val="0020198A"/>
    <w:rsid w:val="0020302E"/>
    <w:rsid w:val="00206517"/>
    <w:rsid w:val="00207C73"/>
    <w:rsid w:val="00207C93"/>
    <w:rsid w:val="0021306D"/>
    <w:rsid w:val="002156D2"/>
    <w:rsid w:val="0022001D"/>
    <w:rsid w:val="00223BEE"/>
    <w:rsid w:val="00225153"/>
    <w:rsid w:val="002265D4"/>
    <w:rsid w:val="00230071"/>
    <w:rsid w:val="002364ED"/>
    <w:rsid w:val="00250EF3"/>
    <w:rsid w:val="00251154"/>
    <w:rsid w:val="00257488"/>
    <w:rsid w:val="002578DC"/>
    <w:rsid w:val="00260172"/>
    <w:rsid w:val="00260F54"/>
    <w:rsid w:val="00263282"/>
    <w:rsid w:val="002675BD"/>
    <w:rsid w:val="002725DE"/>
    <w:rsid w:val="002731E9"/>
    <w:rsid w:val="0028017C"/>
    <w:rsid w:val="00287412"/>
    <w:rsid w:val="00287EE0"/>
    <w:rsid w:val="00292B12"/>
    <w:rsid w:val="00294D8A"/>
    <w:rsid w:val="002956C2"/>
    <w:rsid w:val="002962D4"/>
    <w:rsid w:val="002A384B"/>
    <w:rsid w:val="002A7939"/>
    <w:rsid w:val="002B21F7"/>
    <w:rsid w:val="002B5049"/>
    <w:rsid w:val="002C1235"/>
    <w:rsid w:val="002C1E09"/>
    <w:rsid w:val="002C24B0"/>
    <w:rsid w:val="002D089D"/>
    <w:rsid w:val="002D30AC"/>
    <w:rsid w:val="002D3D72"/>
    <w:rsid w:val="002D77E2"/>
    <w:rsid w:val="002E2F60"/>
    <w:rsid w:val="002E360C"/>
    <w:rsid w:val="002E3C59"/>
    <w:rsid w:val="002E5911"/>
    <w:rsid w:val="002E613D"/>
    <w:rsid w:val="002F08EA"/>
    <w:rsid w:val="002F22A1"/>
    <w:rsid w:val="002F7920"/>
    <w:rsid w:val="0030219C"/>
    <w:rsid w:val="00307C21"/>
    <w:rsid w:val="00310807"/>
    <w:rsid w:val="0031128C"/>
    <w:rsid w:val="00320EC4"/>
    <w:rsid w:val="0032442B"/>
    <w:rsid w:val="00326D52"/>
    <w:rsid w:val="00331F44"/>
    <w:rsid w:val="00337FB3"/>
    <w:rsid w:val="00342424"/>
    <w:rsid w:val="00342C8B"/>
    <w:rsid w:val="00342CDE"/>
    <w:rsid w:val="00352614"/>
    <w:rsid w:val="00356D47"/>
    <w:rsid w:val="00357231"/>
    <w:rsid w:val="003577EB"/>
    <w:rsid w:val="00361E7F"/>
    <w:rsid w:val="00362C1E"/>
    <w:rsid w:val="00364688"/>
    <w:rsid w:val="003670DE"/>
    <w:rsid w:val="00367571"/>
    <w:rsid w:val="00380673"/>
    <w:rsid w:val="00383EC9"/>
    <w:rsid w:val="003874B8"/>
    <w:rsid w:val="00390AED"/>
    <w:rsid w:val="00391727"/>
    <w:rsid w:val="00397726"/>
    <w:rsid w:val="003B0109"/>
    <w:rsid w:val="003B5E05"/>
    <w:rsid w:val="003B622E"/>
    <w:rsid w:val="003B76AC"/>
    <w:rsid w:val="003C211E"/>
    <w:rsid w:val="003C44AD"/>
    <w:rsid w:val="003D2185"/>
    <w:rsid w:val="003E1AC7"/>
    <w:rsid w:val="003E478D"/>
    <w:rsid w:val="003E548D"/>
    <w:rsid w:val="003F0FCB"/>
    <w:rsid w:val="003F2D8F"/>
    <w:rsid w:val="003F38C0"/>
    <w:rsid w:val="004043AA"/>
    <w:rsid w:val="00414CB5"/>
    <w:rsid w:val="00421E65"/>
    <w:rsid w:val="00425147"/>
    <w:rsid w:val="004275D5"/>
    <w:rsid w:val="00431B23"/>
    <w:rsid w:val="00432487"/>
    <w:rsid w:val="00434026"/>
    <w:rsid w:val="00447F60"/>
    <w:rsid w:val="00455ADF"/>
    <w:rsid w:val="00457D2F"/>
    <w:rsid w:val="00464B95"/>
    <w:rsid w:val="00467A77"/>
    <w:rsid w:val="004731F5"/>
    <w:rsid w:val="00480326"/>
    <w:rsid w:val="004840E7"/>
    <w:rsid w:val="004843ED"/>
    <w:rsid w:val="00484A59"/>
    <w:rsid w:val="004853CD"/>
    <w:rsid w:val="0049119C"/>
    <w:rsid w:val="00491AA5"/>
    <w:rsid w:val="004A1EB7"/>
    <w:rsid w:val="004B48AC"/>
    <w:rsid w:val="004C4698"/>
    <w:rsid w:val="004C5809"/>
    <w:rsid w:val="004C5B37"/>
    <w:rsid w:val="004C7511"/>
    <w:rsid w:val="004C7D17"/>
    <w:rsid w:val="004D74BA"/>
    <w:rsid w:val="004E1235"/>
    <w:rsid w:val="004F0A46"/>
    <w:rsid w:val="004F1A49"/>
    <w:rsid w:val="004F1CD8"/>
    <w:rsid w:val="004F3D15"/>
    <w:rsid w:val="004F4D5F"/>
    <w:rsid w:val="004F6037"/>
    <w:rsid w:val="004F6571"/>
    <w:rsid w:val="00500765"/>
    <w:rsid w:val="005042C5"/>
    <w:rsid w:val="0051130A"/>
    <w:rsid w:val="00521FB2"/>
    <w:rsid w:val="00532E34"/>
    <w:rsid w:val="0054067E"/>
    <w:rsid w:val="005428FC"/>
    <w:rsid w:val="00545241"/>
    <w:rsid w:val="00550849"/>
    <w:rsid w:val="00562D17"/>
    <w:rsid w:val="00566100"/>
    <w:rsid w:val="00570CD5"/>
    <w:rsid w:val="0057311D"/>
    <w:rsid w:val="0057512D"/>
    <w:rsid w:val="005754AD"/>
    <w:rsid w:val="0057589F"/>
    <w:rsid w:val="00580A35"/>
    <w:rsid w:val="00584499"/>
    <w:rsid w:val="0059385B"/>
    <w:rsid w:val="00596A1E"/>
    <w:rsid w:val="00597F09"/>
    <w:rsid w:val="005A1FCB"/>
    <w:rsid w:val="005A4752"/>
    <w:rsid w:val="005A78ED"/>
    <w:rsid w:val="005B0E0D"/>
    <w:rsid w:val="005B4DEC"/>
    <w:rsid w:val="005C0607"/>
    <w:rsid w:val="005C5864"/>
    <w:rsid w:val="005D5C56"/>
    <w:rsid w:val="005D7610"/>
    <w:rsid w:val="005E4F93"/>
    <w:rsid w:val="005F0B5A"/>
    <w:rsid w:val="005F64D7"/>
    <w:rsid w:val="00603428"/>
    <w:rsid w:val="00605479"/>
    <w:rsid w:val="00607570"/>
    <w:rsid w:val="006075D0"/>
    <w:rsid w:val="006107E2"/>
    <w:rsid w:val="00610C9A"/>
    <w:rsid w:val="00611D77"/>
    <w:rsid w:val="006145DB"/>
    <w:rsid w:val="00614C85"/>
    <w:rsid w:val="0062598D"/>
    <w:rsid w:val="00627C8A"/>
    <w:rsid w:val="006326E2"/>
    <w:rsid w:val="00640C40"/>
    <w:rsid w:val="0064779F"/>
    <w:rsid w:val="006511F0"/>
    <w:rsid w:val="00651BFF"/>
    <w:rsid w:val="00653DEB"/>
    <w:rsid w:val="00654718"/>
    <w:rsid w:val="00656EF8"/>
    <w:rsid w:val="00657D86"/>
    <w:rsid w:val="0066280F"/>
    <w:rsid w:val="00673DA9"/>
    <w:rsid w:val="00684908"/>
    <w:rsid w:val="006850DB"/>
    <w:rsid w:val="00685725"/>
    <w:rsid w:val="00693C9F"/>
    <w:rsid w:val="006A17A6"/>
    <w:rsid w:val="006A4082"/>
    <w:rsid w:val="006B0B51"/>
    <w:rsid w:val="006B24C2"/>
    <w:rsid w:val="006B4D14"/>
    <w:rsid w:val="006C1355"/>
    <w:rsid w:val="006C544F"/>
    <w:rsid w:val="006C714D"/>
    <w:rsid w:val="006C7C5B"/>
    <w:rsid w:val="006C7EF7"/>
    <w:rsid w:val="006D1CCD"/>
    <w:rsid w:val="006D3BC7"/>
    <w:rsid w:val="006D60D2"/>
    <w:rsid w:val="006E28A3"/>
    <w:rsid w:val="006F781F"/>
    <w:rsid w:val="006F7995"/>
    <w:rsid w:val="007039DE"/>
    <w:rsid w:val="00710FC5"/>
    <w:rsid w:val="007166C8"/>
    <w:rsid w:val="00717EE6"/>
    <w:rsid w:val="00722189"/>
    <w:rsid w:val="00724FAB"/>
    <w:rsid w:val="00725881"/>
    <w:rsid w:val="00730034"/>
    <w:rsid w:val="007311F9"/>
    <w:rsid w:val="00732340"/>
    <w:rsid w:val="00736346"/>
    <w:rsid w:val="0074304C"/>
    <w:rsid w:val="00752397"/>
    <w:rsid w:val="00753815"/>
    <w:rsid w:val="007550B4"/>
    <w:rsid w:val="00756397"/>
    <w:rsid w:val="00757DFC"/>
    <w:rsid w:val="007608C4"/>
    <w:rsid w:val="00762F45"/>
    <w:rsid w:val="00763FE2"/>
    <w:rsid w:val="0077138F"/>
    <w:rsid w:val="0077400F"/>
    <w:rsid w:val="00776262"/>
    <w:rsid w:val="00776EEF"/>
    <w:rsid w:val="00786C7E"/>
    <w:rsid w:val="00787EE2"/>
    <w:rsid w:val="00791601"/>
    <w:rsid w:val="007A0932"/>
    <w:rsid w:val="007A2BA6"/>
    <w:rsid w:val="007A3212"/>
    <w:rsid w:val="007A4A5B"/>
    <w:rsid w:val="007A4CE0"/>
    <w:rsid w:val="007B439F"/>
    <w:rsid w:val="007B54EE"/>
    <w:rsid w:val="007B5E09"/>
    <w:rsid w:val="007B621E"/>
    <w:rsid w:val="007C0FF5"/>
    <w:rsid w:val="007C1F94"/>
    <w:rsid w:val="007C2B33"/>
    <w:rsid w:val="007C42A4"/>
    <w:rsid w:val="007C67CC"/>
    <w:rsid w:val="007C7E80"/>
    <w:rsid w:val="007D1865"/>
    <w:rsid w:val="007D5F9B"/>
    <w:rsid w:val="007D7C4E"/>
    <w:rsid w:val="007E0231"/>
    <w:rsid w:val="007E1A85"/>
    <w:rsid w:val="007F4CEC"/>
    <w:rsid w:val="007F6CBA"/>
    <w:rsid w:val="008006CA"/>
    <w:rsid w:val="00802B24"/>
    <w:rsid w:val="00806A75"/>
    <w:rsid w:val="00810C47"/>
    <w:rsid w:val="008110A2"/>
    <w:rsid w:val="00817517"/>
    <w:rsid w:val="00822843"/>
    <w:rsid w:val="00824BC4"/>
    <w:rsid w:val="008314B1"/>
    <w:rsid w:val="0083597A"/>
    <w:rsid w:val="00836345"/>
    <w:rsid w:val="00846A0C"/>
    <w:rsid w:val="008518D6"/>
    <w:rsid w:val="00852393"/>
    <w:rsid w:val="00852D8A"/>
    <w:rsid w:val="008601EF"/>
    <w:rsid w:val="0086081D"/>
    <w:rsid w:val="00873581"/>
    <w:rsid w:val="00874CAD"/>
    <w:rsid w:val="00875595"/>
    <w:rsid w:val="00880DB2"/>
    <w:rsid w:val="008861D7"/>
    <w:rsid w:val="00886386"/>
    <w:rsid w:val="008A4D98"/>
    <w:rsid w:val="008B5513"/>
    <w:rsid w:val="008C0F82"/>
    <w:rsid w:val="008C1C7C"/>
    <w:rsid w:val="008C6A38"/>
    <w:rsid w:val="008C7F87"/>
    <w:rsid w:val="008D25B8"/>
    <w:rsid w:val="008D50C7"/>
    <w:rsid w:val="008D55AE"/>
    <w:rsid w:val="008E0838"/>
    <w:rsid w:val="008E1DAF"/>
    <w:rsid w:val="008E65D3"/>
    <w:rsid w:val="008F4CAD"/>
    <w:rsid w:val="00905DE1"/>
    <w:rsid w:val="00906231"/>
    <w:rsid w:val="00916159"/>
    <w:rsid w:val="009166D7"/>
    <w:rsid w:val="009211C9"/>
    <w:rsid w:val="00924871"/>
    <w:rsid w:val="00932F97"/>
    <w:rsid w:val="00937E90"/>
    <w:rsid w:val="00940593"/>
    <w:rsid w:val="00942C9B"/>
    <w:rsid w:val="009445B8"/>
    <w:rsid w:val="00946BBF"/>
    <w:rsid w:val="0094766A"/>
    <w:rsid w:val="00951FCD"/>
    <w:rsid w:val="009530EA"/>
    <w:rsid w:val="009570F4"/>
    <w:rsid w:val="00962154"/>
    <w:rsid w:val="00963C28"/>
    <w:rsid w:val="0096454F"/>
    <w:rsid w:val="009736CF"/>
    <w:rsid w:val="00974F59"/>
    <w:rsid w:val="009767D4"/>
    <w:rsid w:val="00981D26"/>
    <w:rsid w:val="009830C9"/>
    <w:rsid w:val="00984C8D"/>
    <w:rsid w:val="0099144F"/>
    <w:rsid w:val="009921EF"/>
    <w:rsid w:val="0099754C"/>
    <w:rsid w:val="009A0029"/>
    <w:rsid w:val="009A410B"/>
    <w:rsid w:val="009B592C"/>
    <w:rsid w:val="009B6697"/>
    <w:rsid w:val="009C1356"/>
    <w:rsid w:val="009C6422"/>
    <w:rsid w:val="009D1A63"/>
    <w:rsid w:val="009E2376"/>
    <w:rsid w:val="009E589E"/>
    <w:rsid w:val="009F268F"/>
    <w:rsid w:val="009F2889"/>
    <w:rsid w:val="009F445E"/>
    <w:rsid w:val="009F5DCD"/>
    <w:rsid w:val="00A045DF"/>
    <w:rsid w:val="00A05870"/>
    <w:rsid w:val="00A1192B"/>
    <w:rsid w:val="00A1586A"/>
    <w:rsid w:val="00A27F94"/>
    <w:rsid w:val="00A30E5E"/>
    <w:rsid w:val="00A441E1"/>
    <w:rsid w:val="00A45C16"/>
    <w:rsid w:val="00A502FF"/>
    <w:rsid w:val="00A531BF"/>
    <w:rsid w:val="00A54873"/>
    <w:rsid w:val="00A643B3"/>
    <w:rsid w:val="00A710F8"/>
    <w:rsid w:val="00A73166"/>
    <w:rsid w:val="00A7588D"/>
    <w:rsid w:val="00A8149B"/>
    <w:rsid w:val="00A83E26"/>
    <w:rsid w:val="00A8431E"/>
    <w:rsid w:val="00AB165D"/>
    <w:rsid w:val="00AB3F2F"/>
    <w:rsid w:val="00AB5C20"/>
    <w:rsid w:val="00AB5CE7"/>
    <w:rsid w:val="00AC3D05"/>
    <w:rsid w:val="00AD123B"/>
    <w:rsid w:val="00AD4417"/>
    <w:rsid w:val="00AD46D0"/>
    <w:rsid w:val="00AD5829"/>
    <w:rsid w:val="00AD72C8"/>
    <w:rsid w:val="00AD7E21"/>
    <w:rsid w:val="00AE00D5"/>
    <w:rsid w:val="00AE7F2B"/>
    <w:rsid w:val="00AF4A9C"/>
    <w:rsid w:val="00B01ED7"/>
    <w:rsid w:val="00B06CED"/>
    <w:rsid w:val="00B125BE"/>
    <w:rsid w:val="00B12826"/>
    <w:rsid w:val="00B139ED"/>
    <w:rsid w:val="00B13C0E"/>
    <w:rsid w:val="00B224D9"/>
    <w:rsid w:val="00B22D30"/>
    <w:rsid w:val="00B2748C"/>
    <w:rsid w:val="00B27E9C"/>
    <w:rsid w:val="00B34F37"/>
    <w:rsid w:val="00B41CED"/>
    <w:rsid w:val="00B42DB9"/>
    <w:rsid w:val="00B43513"/>
    <w:rsid w:val="00B52078"/>
    <w:rsid w:val="00B618B9"/>
    <w:rsid w:val="00B61D59"/>
    <w:rsid w:val="00B62A1B"/>
    <w:rsid w:val="00B63D33"/>
    <w:rsid w:val="00B80CCE"/>
    <w:rsid w:val="00B815F5"/>
    <w:rsid w:val="00B849BF"/>
    <w:rsid w:val="00BA08B6"/>
    <w:rsid w:val="00BA22CA"/>
    <w:rsid w:val="00BA2871"/>
    <w:rsid w:val="00BA55FA"/>
    <w:rsid w:val="00BA669A"/>
    <w:rsid w:val="00BB014A"/>
    <w:rsid w:val="00BB0B80"/>
    <w:rsid w:val="00BC7857"/>
    <w:rsid w:val="00BD0CD9"/>
    <w:rsid w:val="00BD5434"/>
    <w:rsid w:val="00BE1E45"/>
    <w:rsid w:val="00BE7B23"/>
    <w:rsid w:val="00BF68A1"/>
    <w:rsid w:val="00C0343E"/>
    <w:rsid w:val="00C03727"/>
    <w:rsid w:val="00C06684"/>
    <w:rsid w:val="00C11A7B"/>
    <w:rsid w:val="00C136D9"/>
    <w:rsid w:val="00C14040"/>
    <w:rsid w:val="00C21701"/>
    <w:rsid w:val="00C2220F"/>
    <w:rsid w:val="00C2367F"/>
    <w:rsid w:val="00C25655"/>
    <w:rsid w:val="00C35732"/>
    <w:rsid w:val="00C46AB3"/>
    <w:rsid w:val="00C47C51"/>
    <w:rsid w:val="00C55B34"/>
    <w:rsid w:val="00C56BF6"/>
    <w:rsid w:val="00C65083"/>
    <w:rsid w:val="00C65763"/>
    <w:rsid w:val="00C750B9"/>
    <w:rsid w:val="00C83B82"/>
    <w:rsid w:val="00C84B79"/>
    <w:rsid w:val="00C86082"/>
    <w:rsid w:val="00C93E81"/>
    <w:rsid w:val="00C9433E"/>
    <w:rsid w:val="00C95DAB"/>
    <w:rsid w:val="00CB36DD"/>
    <w:rsid w:val="00CB5907"/>
    <w:rsid w:val="00CB782C"/>
    <w:rsid w:val="00CB7DDA"/>
    <w:rsid w:val="00CC2FD9"/>
    <w:rsid w:val="00CC56C6"/>
    <w:rsid w:val="00CC5878"/>
    <w:rsid w:val="00CD12F2"/>
    <w:rsid w:val="00CD12F5"/>
    <w:rsid w:val="00CD3298"/>
    <w:rsid w:val="00CE0F6F"/>
    <w:rsid w:val="00CE45FE"/>
    <w:rsid w:val="00CF039C"/>
    <w:rsid w:val="00CF2761"/>
    <w:rsid w:val="00CF2789"/>
    <w:rsid w:val="00CF75D2"/>
    <w:rsid w:val="00D05E34"/>
    <w:rsid w:val="00D104CB"/>
    <w:rsid w:val="00D105D0"/>
    <w:rsid w:val="00D202A6"/>
    <w:rsid w:val="00D26EF4"/>
    <w:rsid w:val="00D27F96"/>
    <w:rsid w:val="00D30A12"/>
    <w:rsid w:val="00D33D78"/>
    <w:rsid w:val="00D357DC"/>
    <w:rsid w:val="00D37376"/>
    <w:rsid w:val="00D375E8"/>
    <w:rsid w:val="00D400B0"/>
    <w:rsid w:val="00D40BEE"/>
    <w:rsid w:val="00D41032"/>
    <w:rsid w:val="00D418B2"/>
    <w:rsid w:val="00D46C0D"/>
    <w:rsid w:val="00D5207E"/>
    <w:rsid w:val="00D66020"/>
    <w:rsid w:val="00D738FA"/>
    <w:rsid w:val="00D7647B"/>
    <w:rsid w:val="00D95B9E"/>
    <w:rsid w:val="00DA1979"/>
    <w:rsid w:val="00DA5F69"/>
    <w:rsid w:val="00DB13A4"/>
    <w:rsid w:val="00DC2786"/>
    <w:rsid w:val="00DC2D01"/>
    <w:rsid w:val="00DC4CB5"/>
    <w:rsid w:val="00DC6292"/>
    <w:rsid w:val="00DD1240"/>
    <w:rsid w:val="00DD6201"/>
    <w:rsid w:val="00DE2837"/>
    <w:rsid w:val="00DE2DFC"/>
    <w:rsid w:val="00DE627E"/>
    <w:rsid w:val="00DF5828"/>
    <w:rsid w:val="00E05C2E"/>
    <w:rsid w:val="00E10060"/>
    <w:rsid w:val="00E114D5"/>
    <w:rsid w:val="00E12BF0"/>
    <w:rsid w:val="00E17934"/>
    <w:rsid w:val="00E21C04"/>
    <w:rsid w:val="00E2418D"/>
    <w:rsid w:val="00E309D7"/>
    <w:rsid w:val="00E30C19"/>
    <w:rsid w:val="00E33221"/>
    <w:rsid w:val="00E53D1C"/>
    <w:rsid w:val="00E63709"/>
    <w:rsid w:val="00E67E4C"/>
    <w:rsid w:val="00E7088C"/>
    <w:rsid w:val="00E74819"/>
    <w:rsid w:val="00E9118A"/>
    <w:rsid w:val="00E97016"/>
    <w:rsid w:val="00EB300E"/>
    <w:rsid w:val="00EB45D2"/>
    <w:rsid w:val="00EC0902"/>
    <w:rsid w:val="00EC2771"/>
    <w:rsid w:val="00EC6089"/>
    <w:rsid w:val="00ED0276"/>
    <w:rsid w:val="00EE29E3"/>
    <w:rsid w:val="00EE6E94"/>
    <w:rsid w:val="00EE795A"/>
    <w:rsid w:val="00EE7BC7"/>
    <w:rsid w:val="00EF1448"/>
    <w:rsid w:val="00EF7496"/>
    <w:rsid w:val="00F01D02"/>
    <w:rsid w:val="00F02EBE"/>
    <w:rsid w:val="00F13835"/>
    <w:rsid w:val="00F147B9"/>
    <w:rsid w:val="00F147D0"/>
    <w:rsid w:val="00F15E7B"/>
    <w:rsid w:val="00F215C4"/>
    <w:rsid w:val="00F32797"/>
    <w:rsid w:val="00F36F62"/>
    <w:rsid w:val="00F4165E"/>
    <w:rsid w:val="00F5589A"/>
    <w:rsid w:val="00F80B73"/>
    <w:rsid w:val="00F82631"/>
    <w:rsid w:val="00F9197A"/>
    <w:rsid w:val="00F92E60"/>
    <w:rsid w:val="00F96328"/>
    <w:rsid w:val="00F963EE"/>
    <w:rsid w:val="00FA68AA"/>
    <w:rsid w:val="00FA7612"/>
    <w:rsid w:val="00FB1C71"/>
    <w:rsid w:val="00FB5754"/>
    <w:rsid w:val="00FC2C81"/>
    <w:rsid w:val="00FC7A4B"/>
    <w:rsid w:val="00FD0FEB"/>
    <w:rsid w:val="00FE11EF"/>
    <w:rsid w:val="00FE3C50"/>
    <w:rsid w:val="00FE6CFB"/>
    <w:rsid w:val="00FF3DA3"/>
    <w:rsid w:val="01B7EA62"/>
    <w:rsid w:val="02D7D67C"/>
    <w:rsid w:val="0330BD01"/>
    <w:rsid w:val="05C7D027"/>
    <w:rsid w:val="0652DA57"/>
    <w:rsid w:val="0C1E94FD"/>
    <w:rsid w:val="0C376F70"/>
    <w:rsid w:val="144F49BA"/>
    <w:rsid w:val="169368A7"/>
    <w:rsid w:val="16D4F36E"/>
    <w:rsid w:val="170A71FF"/>
    <w:rsid w:val="183D4930"/>
    <w:rsid w:val="18860C55"/>
    <w:rsid w:val="1982FEF8"/>
    <w:rsid w:val="1C800C18"/>
    <w:rsid w:val="1CDE9234"/>
    <w:rsid w:val="1E5F7F18"/>
    <w:rsid w:val="2444DABE"/>
    <w:rsid w:val="25342C8D"/>
    <w:rsid w:val="27093ECD"/>
    <w:rsid w:val="28294D24"/>
    <w:rsid w:val="2D842A3D"/>
    <w:rsid w:val="3172873B"/>
    <w:rsid w:val="392B5655"/>
    <w:rsid w:val="45CD52ED"/>
    <w:rsid w:val="46075FE6"/>
    <w:rsid w:val="4A61817F"/>
    <w:rsid w:val="4C074B16"/>
    <w:rsid w:val="4CB457B5"/>
    <w:rsid w:val="4E7A73B6"/>
    <w:rsid w:val="4F80A9C5"/>
    <w:rsid w:val="55FD234B"/>
    <w:rsid w:val="57856D3D"/>
    <w:rsid w:val="592D74CF"/>
    <w:rsid w:val="5D91CD8E"/>
    <w:rsid w:val="5EE3AE1D"/>
    <w:rsid w:val="5F71DCD1"/>
    <w:rsid w:val="621F9050"/>
    <w:rsid w:val="64DA07A0"/>
    <w:rsid w:val="67073E50"/>
    <w:rsid w:val="673FF4E5"/>
    <w:rsid w:val="6CF82D7C"/>
    <w:rsid w:val="75979E2E"/>
    <w:rsid w:val="789614EA"/>
    <w:rsid w:val="7F0DD9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93ECD"/>
  <w15:chartTrackingRefBased/>
  <w15:docId w15:val="{9658F167-3C11-48D4-ADC9-FA18C45F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870"/>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1E5F7F18"/>
    <w:pPr>
      <w:keepNext/>
      <w:keepLines/>
      <w:numPr>
        <w:ilvl w:val="1"/>
        <w:numId w:val="3"/>
      </w:numPr>
      <w:spacing w:before="160" w:after="80"/>
      <w:outlineLvl w:val="1"/>
    </w:pPr>
    <w:rPr>
      <w:rFonts w:asciiTheme="majorHAnsi" w:eastAsiaTheme="minorEastAsia" w:hAnsiTheme="majorHAnsi" w:cs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A0587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587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587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587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87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E5F7F18"/>
    <w:rPr>
      <w:color w:val="0563C1"/>
      <w:u w:val="single"/>
    </w:rPr>
  </w:style>
  <w:style w:type="paragraph" w:styleId="ListParagraph">
    <w:name w:val="List Paragraph"/>
    <w:basedOn w:val="Normal"/>
    <w:uiPriority w:val="34"/>
    <w:qFormat/>
    <w:rsid w:val="1E5F7F18"/>
    <w:pPr>
      <w:ind w:left="720"/>
      <w:contextualSpacing/>
    </w:pPr>
  </w:style>
  <w:style w:type="paragraph" w:styleId="Title">
    <w:name w:val="Title"/>
    <w:basedOn w:val="Normal"/>
    <w:next w:val="Normal"/>
    <w:uiPriority w:val="10"/>
    <w:qFormat/>
    <w:rsid w:val="1E5F7F18"/>
    <w:pPr>
      <w:spacing w:after="80" w:line="240" w:lineRule="auto"/>
      <w:contextualSpacing/>
    </w:pPr>
    <w:rPr>
      <w:rFonts w:asciiTheme="majorHAnsi" w:eastAsiaTheme="minorEastAsia" w:hAnsiTheme="majorHAnsi" w:cstheme="majorEastAsia"/>
      <w:sz w:val="56"/>
      <w:szCs w:val="56"/>
    </w:rPr>
  </w:style>
  <w:style w:type="character" w:customStyle="1" w:styleId="Heading1Char">
    <w:name w:val="Heading 1 Char"/>
    <w:basedOn w:val="DefaultParagraphFont"/>
    <w:link w:val="Heading1"/>
    <w:uiPriority w:val="9"/>
    <w:rsid w:val="00A058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58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58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58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58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8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87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02B24"/>
    <w:rPr>
      <w:color w:val="954F72" w:themeColor="followedHyperlink"/>
      <w:u w:val="single"/>
    </w:rPr>
  </w:style>
  <w:style w:type="paragraph" w:customStyle="1" w:styleId="paragraph">
    <w:name w:val="paragraph"/>
    <w:basedOn w:val="Normal"/>
    <w:rsid w:val="00267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BD"/>
  </w:style>
  <w:style w:type="character" w:customStyle="1" w:styleId="eop">
    <w:name w:val="eop"/>
    <w:basedOn w:val="DefaultParagraphFont"/>
    <w:rsid w:val="002675BD"/>
  </w:style>
  <w:style w:type="character" w:customStyle="1" w:styleId="spellingerror">
    <w:name w:val="spellingerror"/>
    <w:basedOn w:val="DefaultParagraphFont"/>
    <w:rsid w:val="00D05E34"/>
  </w:style>
  <w:style w:type="paragraph" w:styleId="TOCHeading">
    <w:name w:val="TOC Heading"/>
    <w:basedOn w:val="Heading1"/>
    <w:next w:val="Normal"/>
    <w:uiPriority w:val="39"/>
    <w:unhideWhenUsed/>
    <w:qFormat/>
    <w:rsid w:val="005F64D7"/>
    <w:pPr>
      <w:numPr>
        <w:numId w:val="0"/>
      </w:numPr>
      <w:outlineLvl w:val="9"/>
    </w:pPr>
  </w:style>
  <w:style w:type="paragraph" w:styleId="TOC1">
    <w:name w:val="toc 1"/>
    <w:basedOn w:val="Normal"/>
    <w:next w:val="Normal"/>
    <w:autoRedefine/>
    <w:uiPriority w:val="39"/>
    <w:unhideWhenUsed/>
    <w:rsid w:val="002578DC"/>
    <w:pPr>
      <w:spacing w:after="100"/>
    </w:pPr>
  </w:style>
  <w:style w:type="paragraph" w:styleId="TOC2">
    <w:name w:val="toc 2"/>
    <w:basedOn w:val="Normal"/>
    <w:next w:val="Normal"/>
    <w:autoRedefine/>
    <w:uiPriority w:val="39"/>
    <w:unhideWhenUsed/>
    <w:rsid w:val="002578DC"/>
    <w:pPr>
      <w:spacing w:after="100"/>
      <w:ind w:left="220"/>
    </w:pPr>
  </w:style>
  <w:style w:type="table" w:styleId="TableGrid">
    <w:name w:val="Table Grid"/>
    <w:basedOn w:val="TableNormal"/>
    <w:uiPriority w:val="39"/>
    <w:rsid w:val="00AF4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5B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175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AD4417"/>
    <w:pPr>
      <w:spacing w:after="100"/>
      <w:ind w:left="440"/>
    </w:pPr>
  </w:style>
  <w:style w:type="paragraph" w:styleId="Header">
    <w:name w:val="header"/>
    <w:basedOn w:val="Normal"/>
    <w:link w:val="HeaderChar"/>
    <w:uiPriority w:val="99"/>
    <w:unhideWhenUsed/>
    <w:rsid w:val="000D2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A05"/>
  </w:style>
  <w:style w:type="paragraph" w:styleId="Footer">
    <w:name w:val="footer"/>
    <w:basedOn w:val="Normal"/>
    <w:link w:val="FooterChar"/>
    <w:uiPriority w:val="99"/>
    <w:unhideWhenUsed/>
    <w:rsid w:val="000D2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A05"/>
  </w:style>
  <w:style w:type="character" w:customStyle="1" w:styleId="font521">
    <w:name w:val="font521"/>
    <w:basedOn w:val="DefaultParagraphFont"/>
    <w:rsid w:val="004C5B37"/>
    <w:rPr>
      <w:rFonts w:ascii="Calibri" w:hAnsi="Calibri" w:cs="Calibri" w:hint="default"/>
      <w:b w:val="0"/>
      <w:bCs w:val="0"/>
      <w:i w:val="0"/>
      <w:iCs w:val="0"/>
      <w:strike w:val="0"/>
      <w:dstrike w:val="0"/>
      <w:color w:val="000000"/>
      <w:sz w:val="22"/>
      <w:szCs w:val="22"/>
      <w:u w:val="none"/>
      <w:effect w:val="none"/>
    </w:rPr>
  </w:style>
  <w:style w:type="character" w:customStyle="1" w:styleId="font1491">
    <w:name w:val="font1491"/>
    <w:basedOn w:val="DefaultParagraphFont"/>
    <w:rsid w:val="004C5B37"/>
    <w:rPr>
      <w:rFonts w:ascii="Calibri" w:hAnsi="Calibri" w:cs="Calibri" w:hint="default"/>
      <w:b w:val="0"/>
      <w:bCs w:val="0"/>
      <w:i w:val="0"/>
      <w:iCs w:val="0"/>
      <w:color w:val="000000"/>
      <w:sz w:val="22"/>
      <w:szCs w:val="22"/>
      <w:u w:val="single"/>
    </w:rPr>
  </w:style>
  <w:style w:type="table" w:styleId="ListTable4-Accent1">
    <w:name w:val="List Table 4 Accent 1"/>
    <w:basedOn w:val="TableNormal"/>
    <w:uiPriority w:val="49"/>
    <w:rsid w:val="009A0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651BFF"/>
    <w:rPr>
      <w:rFonts w:ascii="Calibri" w:hAnsi="Calibri" w:cs="Calibri" w:hint="default"/>
      <w:b w:val="0"/>
      <w:bCs w:val="0"/>
      <w:i/>
      <w:iCs/>
      <w:strike w:val="0"/>
      <w:dstrike w:val="0"/>
      <w:color w:val="000000"/>
      <w:sz w:val="20"/>
      <w:szCs w:val="20"/>
      <w:u w:val="none"/>
      <w:effect w:val="none"/>
    </w:rPr>
  </w:style>
  <w:style w:type="character" w:customStyle="1" w:styleId="font121">
    <w:name w:val="font121"/>
    <w:basedOn w:val="DefaultParagraphFont"/>
    <w:rsid w:val="00651BFF"/>
    <w:rPr>
      <w:rFonts w:ascii="Calibri" w:hAnsi="Calibri" w:cs="Calibri" w:hint="default"/>
      <w:b w:val="0"/>
      <w:bCs w:val="0"/>
      <w:i w:val="0"/>
      <w:iCs w:val="0"/>
      <w:strike w:val="0"/>
      <w:dstrike w:val="0"/>
      <w:color w:val="000000"/>
      <w:sz w:val="20"/>
      <w:szCs w:val="20"/>
      <w:u w:val="none"/>
      <w:effect w:val="none"/>
    </w:rPr>
  </w:style>
  <w:style w:type="character" w:customStyle="1" w:styleId="font111">
    <w:name w:val="font111"/>
    <w:basedOn w:val="DefaultParagraphFont"/>
    <w:rsid w:val="00651BFF"/>
    <w:rPr>
      <w:rFonts w:ascii="Arial" w:hAnsi="Arial" w:cs="Arial" w:hint="default"/>
      <w:b w:val="0"/>
      <w:bCs w:val="0"/>
      <w:i w:val="0"/>
      <w:iCs w:val="0"/>
      <w:strike w:val="0"/>
      <w:dstrike w:val="0"/>
      <w:color w:val="auto"/>
      <w:sz w:val="20"/>
      <w:szCs w:val="20"/>
      <w:u w:val="none"/>
      <w:effect w:val="none"/>
    </w:rPr>
  </w:style>
  <w:style w:type="character" w:customStyle="1" w:styleId="font51">
    <w:name w:val="font51"/>
    <w:basedOn w:val="DefaultParagraphFont"/>
    <w:rsid w:val="00651BFF"/>
    <w:rPr>
      <w:rFonts w:ascii="Calibri" w:hAnsi="Calibri" w:cs="Calibri" w:hint="default"/>
      <w:b w:val="0"/>
      <w:bCs w:val="0"/>
      <w:i w:val="0"/>
      <w:iCs w:val="0"/>
      <w:strike w:val="0"/>
      <w:dstrike w:val="0"/>
      <w:color w:val="auto"/>
      <w:sz w:val="20"/>
      <w:szCs w:val="20"/>
      <w:u w:val="none"/>
      <w:effect w:val="none"/>
    </w:rPr>
  </w:style>
  <w:style w:type="paragraph" w:styleId="NormalWeb">
    <w:name w:val="Normal (Web)"/>
    <w:basedOn w:val="Normal"/>
    <w:uiPriority w:val="99"/>
    <w:semiHidden/>
    <w:unhideWhenUsed/>
    <w:rsid w:val="00852D8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1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2830">
      <w:bodyDiv w:val="1"/>
      <w:marLeft w:val="0"/>
      <w:marRight w:val="0"/>
      <w:marTop w:val="0"/>
      <w:marBottom w:val="0"/>
      <w:divBdr>
        <w:top w:val="none" w:sz="0" w:space="0" w:color="auto"/>
        <w:left w:val="none" w:sz="0" w:space="0" w:color="auto"/>
        <w:bottom w:val="none" w:sz="0" w:space="0" w:color="auto"/>
        <w:right w:val="none" w:sz="0" w:space="0" w:color="auto"/>
      </w:divBdr>
      <w:divsChild>
        <w:div w:id="198131927">
          <w:marLeft w:val="0"/>
          <w:marRight w:val="0"/>
          <w:marTop w:val="0"/>
          <w:marBottom w:val="0"/>
          <w:divBdr>
            <w:top w:val="none" w:sz="0" w:space="0" w:color="auto"/>
            <w:left w:val="none" w:sz="0" w:space="0" w:color="auto"/>
            <w:bottom w:val="none" w:sz="0" w:space="0" w:color="auto"/>
            <w:right w:val="none" w:sz="0" w:space="0" w:color="auto"/>
          </w:divBdr>
        </w:div>
      </w:divsChild>
    </w:div>
    <w:div w:id="33190641">
      <w:bodyDiv w:val="1"/>
      <w:marLeft w:val="0"/>
      <w:marRight w:val="0"/>
      <w:marTop w:val="0"/>
      <w:marBottom w:val="0"/>
      <w:divBdr>
        <w:top w:val="none" w:sz="0" w:space="0" w:color="auto"/>
        <w:left w:val="none" w:sz="0" w:space="0" w:color="auto"/>
        <w:bottom w:val="none" w:sz="0" w:space="0" w:color="auto"/>
        <w:right w:val="none" w:sz="0" w:space="0" w:color="auto"/>
      </w:divBdr>
      <w:divsChild>
        <w:div w:id="1998880620">
          <w:marLeft w:val="0"/>
          <w:marRight w:val="0"/>
          <w:marTop w:val="0"/>
          <w:marBottom w:val="0"/>
          <w:divBdr>
            <w:top w:val="none" w:sz="0" w:space="0" w:color="auto"/>
            <w:left w:val="none" w:sz="0" w:space="0" w:color="auto"/>
            <w:bottom w:val="none" w:sz="0" w:space="0" w:color="auto"/>
            <w:right w:val="none" w:sz="0" w:space="0" w:color="auto"/>
          </w:divBdr>
        </w:div>
      </w:divsChild>
    </w:div>
    <w:div w:id="44565463">
      <w:bodyDiv w:val="1"/>
      <w:marLeft w:val="0"/>
      <w:marRight w:val="0"/>
      <w:marTop w:val="0"/>
      <w:marBottom w:val="0"/>
      <w:divBdr>
        <w:top w:val="none" w:sz="0" w:space="0" w:color="auto"/>
        <w:left w:val="none" w:sz="0" w:space="0" w:color="auto"/>
        <w:bottom w:val="none" w:sz="0" w:space="0" w:color="auto"/>
        <w:right w:val="none" w:sz="0" w:space="0" w:color="auto"/>
      </w:divBdr>
    </w:div>
    <w:div w:id="75639437">
      <w:bodyDiv w:val="1"/>
      <w:marLeft w:val="0"/>
      <w:marRight w:val="0"/>
      <w:marTop w:val="0"/>
      <w:marBottom w:val="0"/>
      <w:divBdr>
        <w:top w:val="none" w:sz="0" w:space="0" w:color="auto"/>
        <w:left w:val="none" w:sz="0" w:space="0" w:color="auto"/>
        <w:bottom w:val="none" w:sz="0" w:space="0" w:color="auto"/>
        <w:right w:val="none" w:sz="0" w:space="0" w:color="auto"/>
      </w:divBdr>
      <w:divsChild>
        <w:div w:id="947616342">
          <w:marLeft w:val="806"/>
          <w:marRight w:val="0"/>
          <w:marTop w:val="0"/>
          <w:marBottom w:val="120"/>
          <w:divBdr>
            <w:top w:val="none" w:sz="0" w:space="0" w:color="auto"/>
            <w:left w:val="none" w:sz="0" w:space="0" w:color="auto"/>
            <w:bottom w:val="none" w:sz="0" w:space="0" w:color="auto"/>
            <w:right w:val="none" w:sz="0" w:space="0" w:color="auto"/>
          </w:divBdr>
        </w:div>
        <w:div w:id="274480771">
          <w:marLeft w:val="806"/>
          <w:marRight w:val="0"/>
          <w:marTop w:val="0"/>
          <w:marBottom w:val="120"/>
          <w:divBdr>
            <w:top w:val="none" w:sz="0" w:space="0" w:color="auto"/>
            <w:left w:val="none" w:sz="0" w:space="0" w:color="auto"/>
            <w:bottom w:val="none" w:sz="0" w:space="0" w:color="auto"/>
            <w:right w:val="none" w:sz="0" w:space="0" w:color="auto"/>
          </w:divBdr>
        </w:div>
        <w:div w:id="304555731">
          <w:marLeft w:val="806"/>
          <w:marRight w:val="0"/>
          <w:marTop w:val="0"/>
          <w:marBottom w:val="120"/>
          <w:divBdr>
            <w:top w:val="none" w:sz="0" w:space="0" w:color="auto"/>
            <w:left w:val="none" w:sz="0" w:space="0" w:color="auto"/>
            <w:bottom w:val="none" w:sz="0" w:space="0" w:color="auto"/>
            <w:right w:val="none" w:sz="0" w:space="0" w:color="auto"/>
          </w:divBdr>
        </w:div>
        <w:div w:id="509493206">
          <w:marLeft w:val="806"/>
          <w:marRight w:val="0"/>
          <w:marTop w:val="0"/>
          <w:marBottom w:val="120"/>
          <w:divBdr>
            <w:top w:val="none" w:sz="0" w:space="0" w:color="auto"/>
            <w:left w:val="none" w:sz="0" w:space="0" w:color="auto"/>
            <w:bottom w:val="none" w:sz="0" w:space="0" w:color="auto"/>
            <w:right w:val="none" w:sz="0" w:space="0" w:color="auto"/>
          </w:divBdr>
        </w:div>
      </w:divsChild>
    </w:div>
    <w:div w:id="150756063">
      <w:bodyDiv w:val="1"/>
      <w:marLeft w:val="0"/>
      <w:marRight w:val="0"/>
      <w:marTop w:val="0"/>
      <w:marBottom w:val="0"/>
      <w:divBdr>
        <w:top w:val="none" w:sz="0" w:space="0" w:color="auto"/>
        <w:left w:val="none" w:sz="0" w:space="0" w:color="auto"/>
        <w:bottom w:val="none" w:sz="0" w:space="0" w:color="auto"/>
        <w:right w:val="none" w:sz="0" w:space="0" w:color="auto"/>
      </w:divBdr>
    </w:div>
    <w:div w:id="290286841">
      <w:bodyDiv w:val="1"/>
      <w:marLeft w:val="0"/>
      <w:marRight w:val="0"/>
      <w:marTop w:val="0"/>
      <w:marBottom w:val="0"/>
      <w:divBdr>
        <w:top w:val="none" w:sz="0" w:space="0" w:color="auto"/>
        <w:left w:val="none" w:sz="0" w:space="0" w:color="auto"/>
        <w:bottom w:val="none" w:sz="0" w:space="0" w:color="auto"/>
        <w:right w:val="none" w:sz="0" w:space="0" w:color="auto"/>
      </w:divBdr>
    </w:div>
    <w:div w:id="381179726">
      <w:bodyDiv w:val="1"/>
      <w:marLeft w:val="0"/>
      <w:marRight w:val="0"/>
      <w:marTop w:val="0"/>
      <w:marBottom w:val="0"/>
      <w:divBdr>
        <w:top w:val="none" w:sz="0" w:space="0" w:color="auto"/>
        <w:left w:val="none" w:sz="0" w:space="0" w:color="auto"/>
        <w:bottom w:val="none" w:sz="0" w:space="0" w:color="auto"/>
        <w:right w:val="none" w:sz="0" w:space="0" w:color="auto"/>
      </w:divBdr>
      <w:divsChild>
        <w:div w:id="829710480">
          <w:marLeft w:val="0"/>
          <w:marRight w:val="0"/>
          <w:marTop w:val="0"/>
          <w:marBottom w:val="0"/>
          <w:divBdr>
            <w:top w:val="none" w:sz="0" w:space="0" w:color="auto"/>
            <w:left w:val="none" w:sz="0" w:space="0" w:color="auto"/>
            <w:bottom w:val="none" w:sz="0" w:space="0" w:color="auto"/>
            <w:right w:val="none" w:sz="0" w:space="0" w:color="auto"/>
          </w:divBdr>
        </w:div>
      </w:divsChild>
    </w:div>
    <w:div w:id="559632681">
      <w:bodyDiv w:val="1"/>
      <w:marLeft w:val="0"/>
      <w:marRight w:val="0"/>
      <w:marTop w:val="0"/>
      <w:marBottom w:val="0"/>
      <w:divBdr>
        <w:top w:val="none" w:sz="0" w:space="0" w:color="auto"/>
        <w:left w:val="none" w:sz="0" w:space="0" w:color="auto"/>
        <w:bottom w:val="none" w:sz="0" w:space="0" w:color="auto"/>
        <w:right w:val="none" w:sz="0" w:space="0" w:color="auto"/>
      </w:divBdr>
    </w:div>
    <w:div w:id="560530202">
      <w:bodyDiv w:val="1"/>
      <w:marLeft w:val="0"/>
      <w:marRight w:val="0"/>
      <w:marTop w:val="0"/>
      <w:marBottom w:val="0"/>
      <w:divBdr>
        <w:top w:val="none" w:sz="0" w:space="0" w:color="auto"/>
        <w:left w:val="none" w:sz="0" w:space="0" w:color="auto"/>
        <w:bottom w:val="none" w:sz="0" w:space="0" w:color="auto"/>
        <w:right w:val="none" w:sz="0" w:space="0" w:color="auto"/>
      </w:divBdr>
    </w:div>
    <w:div w:id="723061991">
      <w:bodyDiv w:val="1"/>
      <w:marLeft w:val="0"/>
      <w:marRight w:val="0"/>
      <w:marTop w:val="0"/>
      <w:marBottom w:val="0"/>
      <w:divBdr>
        <w:top w:val="none" w:sz="0" w:space="0" w:color="auto"/>
        <w:left w:val="none" w:sz="0" w:space="0" w:color="auto"/>
        <w:bottom w:val="none" w:sz="0" w:space="0" w:color="auto"/>
        <w:right w:val="none" w:sz="0" w:space="0" w:color="auto"/>
      </w:divBdr>
    </w:div>
    <w:div w:id="764502259">
      <w:bodyDiv w:val="1"/>
      <w:marLeft w:val="0"/>
      <w:marRight w:val="0"/>
      <w:marTop w:val="0"/>
      <w:marBottom w:val="0"/>
      <w:divBdr>
        <w:top w:val="none" w:sz="0" w:space="0" w:color="auto"/>
        <w:left w:val="none" w:sz="0" w:space="0" w:color="auto"/>
        <w:bottom w:val="none" w:sz="0" w:space="0" w:color="auto"/>
        <w:right w:val="none" w:sz="0" w:space="0" w:color="auto"/>
      </w:divBdr>
    </w:div>
    <w:div w:id="821460392">
      <w:bodyDiv w:val="1"/>
      <w:marLeft w:val="0"/>
      <w:marRight w:val="0"/>
      <w:marTop w:val="0"/>
      <w:marBottom w:val="0"/>
      <w:divBdr>
        <w:top w:val="none" w:sz="0" w:space="0" w:color="auto"/>
        <w:left w:val="none" w:sz="0" w:space="0" w:color="auto"/>
        <w:bottom w:val="none" w:sz="0" w:space="0" w:color="auto"/>
        <w:right w:val="none" w:sz="0" w:space="0" w:color="auto"/>
      </w:divBdr>
    </w:div>
    <w:div w:id="865170313">
      <w:bodyDiv w:val="1"/>
      <w:marLeft w:val="0"/>
      <w:marRight w:val="0"/>
      <w:marTop w:val="0"/>
      <w:marBottom w:val="0"/>
      <w:divBdr>
        <w:top w:val="none" w:sz="0" w:space="0" w:color="auto"/>
        <w:left w:val="none" w:sz="0" w:space="0" w:color="auto"/>
        <w:bottom w:val="none" w:sz="0" w:space="0" w:color="auto"/>
        <w:right w:val="none" w:sz="0" w:space="0" w:color="auto"/>
      </w:divBdr>
      <w:divsChild>
        <w:div w:id="173806157">
          <w:marLeft w:val="0"/>
          <w:marRight w:val="0"/>
          <w:marTop w:val="0"/>
          <w:marBottom w:val="0"/>
          <w:divBdr>
            <w:top w:val="none" w:sz="0" w:space="0" w:color="auto"/>
            <w:left w:val="none" w:sz="0" w:space="0" w:color="auto"/>
            <w:bottom w:val="none" w:sz="0" w:space="0" w:color="auto"/>
            <w:right w:val="none" w:sz="0" w:space="0" w:color="auto"/>
          </w:divBdr>
        </w:div>
      </w:divsChild>
    </w:div>
    <w:div w:id="885946219">
      <w:bodyDiv w:val="1"/>
      <w:marLeft w:val="0"/>
      <w:marRight w:val="0"/>
      <w:marTop w:val="0"/>
      <w:marBottom w:val="0"/>
      <w:divBdr>
        <w:top w:val="none" w:sz="0" w:space="0" w:color="auto"/>
        <w:left w:val="none" w:sz="0" w:space="0" w:color="auto"/>
        <w:bottom w:val="none" w:sz="0" w:space="0" w:color="auto"/>
        <w:right w:val="none" w:sz="0" w:space="0" w:color="auto"/>
      </w:divBdr>
    </w:div>
    <w:div w:id="887184154">
      <w:bodyDiv w:val="1"/>
      <w:marLeft w:val="0"/>
      <w:marRight w:val="0"/>
      <w:marTop w:val="0"/>
      <w:marBottom w:val="0"/>
      <w:divBdr>
        <w:top w:val="none" w:sz="0" w:space="0" w:color="auto"/>
        <w:left w:val="none" w:sz="0" w:space="0" w:color="auto"/>
        <w:bottom w:val="none" w:sz="0" w:space="0" w:color="auto"/>
        <w:right w:val="none" w:sz="0" w:space="0" w:color="auto"/>
      </w:divBdr>
    </w:div>
    <w:div w:id="920719335">
      <w:bodyDiv w:val="1"/>
      <w:marLeft w:val="0"/>
      <w:marRight w:val="0"/>
      <w:marTop w:val="0"/>
      <w:marBottom w:val="0"/>
      <w:divBdr>
        <w:top w:val="none" w:sz="0" w:space="0" w:color="auto"/>
        <w:left w:val="none" w:sz="0" w:space="0" w:color="auto"/>
        <w:bottom w:val="none" w:sz="0" w:space="0" w:color="auto"/>
        <w:right w:val="none" w:sz="0" w:space="0" w:color="auto"/>
      </w:divBdr>
    </w:div>
    <w:div w:id="1053886180">
      <w:bodyDiv w:val="1"/>
      <w:marLeft w:val="0"/>
      <w:marRight w:val="0"/>
      <w:marTop w:val="0"/>
      <w:marBottom w:val="0"/>
      <w:divBdr>
        <w:top w:val="none" w:sz="0" w:space="0" w:color="auto"/>
        <w:left w:val="none" w:sz="0" w:space="0" w:color="auto"/>
        <w:bottom w:val="none" w:sz="0" w:space="0" w:color="auto"/>
        <w:right w:val="none" w:sz="0" w:space="0" w:color="auto"/>
      </w:divBdr>
    </w:div>
    <w:div w:id="1058675117">
      <w:bodyDiv w:val="1"/>
      <w:marLeft w:val="0"/>
      <w:marRight w:val="0"/>
      <w:marTop w:val="0"/>
      <w:marBottom w:val="0"/>
      <w:divBdr>
        <w:top w:val="none" w:sz="0" w:space="0" w:color="auto"/>
        <w:left w:val="none" w:sz="0" w:space="0" w:color="auto"/>
        <w:bottom w:val="none" w:sz="0" w:space="0" w:color="auto"/>
        <w:right w:val="none" w:sz="0" w:space="0" w:color="auto"/>
      </w:divBdr>
      <w:divsChild>
        <w:div w:id="1529758229">
          <w:marLeft w:val="0"/>
          <w:marRight w:val="0"/>
          <w:marTop w:val="0"/>
          <w:marBottom w:val="0"/>
          <w:divBdr>
            <w:top w:val="none" w:sz="0" w:space="0" w:color="auto"/>
            <w:left w:val="none" w:sz="0" w:space="0" w:color="auto"/>
            <w:bottom w:val="none" w:sz="0" w:space="0" w:color="auto"/>
            <w:right w:val="none" w:sz="0" w:space="0" w:color="auto"/>
          </w:divBdr>
          <w:divsChild>
            <w:div w:id="229385602">
              <w:marLeft w:val="0"/>
              <w:marRight w:val="0"/>
              <w:marTop w:val="0"/>
              <w:marBottom w:val="0"/>
              <w:divBdr>
                <w:top w:val="none" w:sz="0" w:space="0" w:color="auto"/>
                <w:left w:val="none" w:sz="0" w:space="0" w:color="auto"/>
                <w:bottom w:val="none" w:sz="0" w:space="0" w:color="auto"/>
                <w:right w:val="none" w:sz="0" w:space="0" w:color="auto"/>
              </w:divBdr>
              <w:divsChild>
                <w:div w:id="2011633896">
                  <w:marLeft w:val="0"/>
                  <w:marRight w:val="0"/>
                  <w:marTop w:val="0"/>
                  <w:marBottom w:val="0"/>
                  <w:divBdr>
                    <w:top w:val="none" w:sz="0" w:space="0" w:color="auto"/>
                    <w:left w:val="none" w:sz="0" w:space="0" w:color="auto"/>
                    <w:bottom w:val="none" w:sz="0" w:space="0" w:color="auto"/>
                    <w:right w:val="none" w:sz="0" w:space="0" w:color="auto"/>
                  </w:divBdr>
                </w:div>
              </w:divsChild>
            </w:div>
            <w:div w:id="230193550">
              <w:marLeft w:val="0"/>
              <w:marRight w:val="0"/>
              <w:marTop w:val="0"/>
              <w:marBottom w:val="0"/>
              <w:divBdr>
                <w:top w:val="none" w:sz="0" w:space="0" w:color="auto"/>
                <w:left w:val="none" w:sz="0" w:space="0" w:color="auto"/>
                <w:bottom w:val="none" w:sz="0" w:space="0" w:color="auto"/>
                <w:right w:val="none" w:sz="0" w:space="0" w:color="auto"/>
              </w:divBdr>
              <w:divsChild>
                <w:div w:id="168450371">
                  <w:marLeft w:val="0"/>
                  <w:marRight w:val="0"/>
                  <w:marTop w:val="0"/>
                  <w:marBottom w:val="0"/>
                  <w:divBdr>
                    <w:top w:val="none" w:sz="0" w:space="0" w:color="auto"/>
                    <w:left w:val="none" w:sz="0" w:space="0" w:color="auto"/>
                    <w:bottom w:val="none" w:sz="0" w:space="0" w:color="auto"/>
                    <w:right w:val="none" w:sz="0" w:space="0" w:color="auto"/>
                  </w:divBdr>
                </w:div>
              </w:divsChild>
            </w:div>
            <w:div w:id="302856570">
              <w:marLeft w:val="0"/>
              <w:marRight w:val="0"/>
              <w:marTop w:val="0"/>
              <w:marBottom w:val="0"/>
              <w:divBdr>
                <w:top w:val="none" w:sz="0" w:space="0" w:color="auto"/>
                <w:left w:val="none" w:sz="0" w:space="0" w:color="auto"/>
                <w:bottom w:val="none" w:sz="0" w:space="0" w:color="auto"/>
                <w:right w:val="none" w:sz="0" w:space="0" w:color="auto"/>
              </w:divBdr>
              <w:divsChild>
                <w:div w:id="657072878">
                  <w:marLeft w:val="0"/>
                  <w:marRight w:val="0"/>
                  <w:marTop w:val="0"/>
                  <w:marBottom w:val="0"/>
                  <w:divBdr>
                    <w:top w:val="none" w:sz="0" w:space="0" w:color="auto"/>
                    <w:left w:val="none" w:sz="0" w:space="0" w:color="auto"/>
                    <w:bottom w:val="none" w:sz="0" w:space="0" w:color="auto"/>
                    <w:right w:val="none" w:sz="0" w:space="0" w:color="auto"/>
                  </w:divBdr>
                </w:div>
              </w:divsChild>
            </w:div>
            <w:div w:id="352920125">
              <w:marLeft w:val="0"/>
              <w:marRight w:val="0"/>
              <w:marTop w:val="0"/>
              <w:marBottom w:val="0"/>
              <w:divBdr>
                <w:top w:val="none" w:sz="0" w:space="0" w:color="auto"/>
                <w:left w:val="none" w:sz="0" w:space="0" w:color="auto"/>
                <w:bottom w:val="none" w:sz="0" w:space="0" w:color="auto"/>
                <w:right w:val="none" w:sz="0" w:space="0" w:color="auto"/>
              </w:divBdr>
              <w:divsChild>
                <w:div w:id="474684438">
                  <w:marLeft w:val="0"/>
                  <w:marRight w:val="0"/>
                  <w:marTop w:val="0"/>
                  <w:marBottom w:val="0"/>
                  <w:divBdr>
                    <w:top w:val="none" w:sz="0" w:space="0" w:color="auto"/>
                    <w:left w:val="none" w:sz="0" w:space="0" w:color="auto"/>
                    <w:bottom w:val="none" w:sz="0" w:space="0" w:color="auto"/>
                    <w:right w:val="none" w:sz="0" w:space="0" w:color="auto"/>
                  </w:divBdr>
                </w:div>
              </w:divsChild>
            </w:div>
            <w:div w:id="446848233">
              <w:marLeft w:val="0"/>
              <w:marRight w:val="0"/>
              <w:marTop w:val="0"/>
              <w:marBottom w:val="0"/>
              <w:divBdr>
                <w:top w:val="none" w:sz="0" w:space="0" w:color="auto"/>
                <w:left w:val="none" w:sz="0" w:space="0" w:color="auto"/>
                <w:bottom w:val="none" w:sz="0" w:space="0" w:color="auto"/>
                <w:right w:val="none" w:sz="0" w:space="0" w:color="auto"/>
              </w:divBdr>
              <w:divsChild>
                <w:div w:id="911501890">
                  <w:marLeft w:val="0"/>
                  <w:marRight w:val="0"/>
                  <w:marTop w:val="0"/>
                  <w:marBottom w:val="0"/>
                  <w:divBdr>
                    <w:top w:val="none" w:sz="0" w:space="0" w:color="auto"/>
                    <w:left w:val="none" w:sz="0" w:space="0" w:color="auto"/>
                    <w:bottom w:val="none" w:sz="0" w:space="0" w:color="auto"/>
                    <w:right w:val="none" w:sz="0" w:space="0" w:color="auto"/>
                  </w:divBdr>
                </w:div>
              </w:divsChild>
            </w:div>
            <w:div w:id="506794614">
              <w:marLeft w:val="0"/>
              <w:marRight w:val="0"/>
              <w:marTop w:val="0"/>
              <w:marBottom w:val="0"/>
              <w:divBdr>
                <w:top w:val="none" w:sz="0" w:space="0" w:color="auto"/>
                <w:left w:val="none" w:sz="0" w:space="0" w:color="auto"/>
                <w:bottom w:val="none" w:sz="0" w:space="0" w:color="auto"/>
                <w:right w:val="none" w:sz="0" w:space="0" w:color="auto"/>
              </w:divBdr>
              <w:divsChild>
                <w:div w:id="160464619">
                  <w:marLeft w:val="0"/>
                  <w:marRight w:val="0"/>
                  <w:marTop w:val="0"/>
                  <w:marBottom w:val="0"/>
                  <w:divBdr>
                    <w:top w:val="none" w:sz="0" w:space="0" w:color="auto"/>
                    <w:left w:val="none" w:sz="0" w:space="0" w:color="auto"/>
                    <w:bottom w:val="none" w:sz="0" w:space="0" w:color="auto"/>
                    <w:right w:val="none" w:sz="0" w:space="0" w:color="auto"/>
                  </w:divBdr>
                </w:div>
              </w:divsChild>
            </w:div>
            <w:div w:id="612247483">
              <w:marLeft w:val="0"/>
              <w:marRight w:val="0"/>
              <w:marTop w:val="0"/>
              <w:marBottom w:val="0"/>
              <w:divBdr>
                <w:top w:val="none" w:sz="0" w:space="0" w:color="auto"/>
                <w:left w:val="none" w:sz="0" w:space="0" w:color="auto"/>
                <w:bottom w:val="none" w:sz="0" w:space="0" w:color="auto"/>
                <w:right w:val="none" w:sz="0" w:space="0" w:color="auto"/>
              </w:divBdr>
              <w:divsChild>
                <w:div w:id="1302348115">
                  <w:marLeft w:val="0"/>
                  <w:marRight w:val="0"/>
                  <w:marTop w:val="0"/>
                  <w:marBottom w:val="0"/>
                  <w:divBdr>
                    <w:top w:val="none" w:sz="0" w:space="0" w:color="auto"/>
                    <w:left w:val="none" w:sz="0" w:space="0" w:color="auto"/>
                    <w:bottom w:val="none" w:sz="0" w:space="0" w:color="auto"/>
                    <w:right w:val="none" w:sz="0" w:space="0" w:color="auto"/>
                  </w:divBdr>
                </w:div>
              </w:divsChild>
            </w:div>
            <w:div w:id="684289986">
              <w:marLeft w:val="0"/>
              <w:marRight w:val="0"/>
              <w:marTop w:val="0"/>
              <w:marBottom w:val="0"/>
              <w:divBdr>
                <w:top w:val="none" w:sz="0" w:space="0" w:color="auto"/>
                <w:left w:val="none" w:sz="0" w:space="0" w:color="auto"/>
                <w:bottom w:val="none" w:sz="0" w:space="0" w:color="auto"/>
                <w:right w:val="none" w:sz="0" w:space="0" w:color="auto"/>
              </w:divBdr>
              <w:divsChild>
                <w:div w:id="64957788">
                  <w:marLeft w:val="0"/>
                  <w:marRight w:val="0"/>
                  <w:marTop w:val="0"/>
                  <w:marBottom w:val="0"/>
                  <w:divBdr>
                    <w:top w:val="none" w:sz="0" w:space="0" w:color="auto"/>
                    <w:left w:val="none" w:sz="0" w:space="0" w:color="auto"/>
                    <w:bottom w:val="none" w:sz="0" w:space="0" w:color="auto"/>
                    <w:right w:val="none" w:sz="0" w:space="0" w:color="auto"/>
                  </w:divBdr>
                </w:div>
              </w:divsChild>
            </w:div>
            <w:div w:id="711541808">
              <w:marLeft w:val="0"/>
              <w:marRight w:val="0"/>
              <w:marTop w:val="0"/>
              <w:marBottom w:val="0"/>
              <w:divBdr>
                <w:top w:val="none" w:sz="0" w:space="0" w:color="auto"/>
                <w:left w:val="none" w:sz="0" w:space="0" w:color="auto"/>
                <w:bottom w:val="none" w:sz="0" w:space="0" w:color="auto"/>
                <w:right w:val="none" w:sz="0" w:space="0" w:color="auto"/>
              </w:divBdr>
              <w:divsChild>
                <w:div w:id="856046394">
                  <w:marLeft w:val="0"/>
                  <w:marRight w:val="0"/>
                  <w:marTop w:val="0"/>
                  <w:marBottom w:val="0"/>
                  <w:divBdr>
                    <w:top w:val="none" w:sz="0" w:space="0" w:color="auto"/>
                    <w:left w:val="none" w:sz="0" w:space="0" w:color="auto"/>
                    <w:bottom w:val="none" w:sz="0" w:space="0" w:color="auto"/>
                    <w:right w:val="none" w:sz="0" w:space="0" w:color="auto"/>
                  </w:divBdr>
                </w:div>
              </w:divsChild>
            </w:div>
            <w:div w:id="719861888">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sChild>
            </w:div>
            <w:div w:id="810752149">
              <w:marLeft w:val="0"/>
              <w:marRight w:val="0"/>
              <w:marTop w:val="0"/>
              <w:marBottom w:val="0"/>
              <w:divBdr>
                <w:top w:val="none" w:sz="0" w:space="0" w:color="auto"/>
                <w:left w:val="none" w:sz="0" w:space="0" w:color="auto"/>
                <w:bottom w:val="none" w:sz="0" w:space="0" w:color="auto"/>
                <w:right w:val="none" w:sz="0" w:space="0" w:color="auto"/>
              </w:divBdr>
              <w:divsChild>
                <w:div w:id="38827858">
                  <w:marLeft w:val="0"/>
                  <w:marRight w:val="0"/>
                  <w:marTop w:val="0"/>
                  <w:marBottom w:val="0"/>
                  <w:divBdr>
                    <w:top w:val="none" w:sz="0" w:space="0" w:color="auto"/>
                    <w:left w:val="none" w:sz="0" w:space="0" w:color="auto"/>
                    <w:bottom w:val="none" w:sz="0" w:space="0" w:color="auto"/>
                    <w:right w:val="none" w:sz="0" w:space="0" w:color="auto"/>
                  </w:divBdr>
                </w:div>
              </w:divsChild>
            </w:div>
            <w:div w:id="929236265">
              <w:marLeft w:val="0"/>
              <w:marRight w:val="0"/>
              <w:marTop w:val="0"/>
              <w:marBottom w:val="0"/>
              <w:divBdr>
                <w:top w:val="none" w:sz="0" w:space="0" w:color="auto"/>
                <w:left w:val="none" w:sz="0" w:space="0" w:color="auto"/>
                <w:bottom w:val="none" w:sz="0" w:space="0" w:color="auto"/>
                <w:right w:val="none" w:sz="0" w:space="0" w:color="auto"/>
              </w:divBdr>
              <w:divsChild>
                <w:div w:id="1105006141">
                  <w:marLeft w:val="0"/>
                  <w:marRight w:val="0"/>
                  <w:marTop w:val="0"/>
                  <w:marBottom w:val="0"/>
                  <w:divBdr>
                    <w:top w:val="none" w:sz="0" w:space="0" w:color="auto"/>
                    <w:left w:val="none" w:sz="0" w:space="0" w:color="auto"/>
                    <w:bottom w:val="none" w:sz="0" w:space="0" w:color="auto"/>
                    <w:right w:val="none" w:sz="0" w:space="0" w:color="auto"/>
                  </w:divBdr>
                </w:div>
              </w:divsChild>
            </w:div>
            <w:div w:id="993753814">
              <w:marLeft w:val="0"/>
              <w:marRight w:val="0"/>
              <w:marTop w:val="0"/>
              <w:marBottom w:val="0"/>
              <w:divBdr>
                <w:top w:val="none" w:sz="0" w:space="0" w:color="auto"/>
                <w:left w:val="none" w:sz="0" w:space="0" w:color="auto"/>
                <w:bottom w:val="none" w:sz="0" w:space="0" w:color="auto"/>
                <w:right w:val="none" w:sz="0" w:space="0" w:color="auto"/>
              </w:divBdr>
              <w:divsChild>
                <w:div w:id="286619224">
                  <w:marLeft w:val="0"/>
                  <w:marRight w:val="0"/>
                  <w:marTop w:val="0"/>
                  <w:marBottom w:val="0"/>
                  <w:divBdr>
                    <w:top w:val="none" w:sz="0" w:space="0" w:color="auto"/>
                    <w:left w:val="none" w:sz="0" w:space="0" w:color="auto"/>
                    <w:bottom w:val="none" w:sz="0" w:space="0" w:color="auto"/>
                    <w:right w:val="none" w:sz="0" w:space="0" w:color="auto"/>
                  </w:divBdr>
                </w:div>
              </w:divsChild>
            </w:div>
            <w:div w:id="1079056678">
              <w:marLeft w:val="0"/>
              <w:marRight w:val="0"/>
              <w:marTop w:val="0"/>
              <w:marBottom w:val="0"/>
              <w:divBdr>
                <w:top w:val="none" w:sz="0" w:space="0" w:color="auto"/>
                <w:left w:val="none" w:sz="0" w:space="0" w:color="auto"/>
                <w:bottom w:val="none" w:sz="0" w:space="0" w:color="auto"/>
                <w:right w:val="none" w:sz="0" w:space="0" w:color="auto"/>
              </w:divBdr>
              <w:divsChild>
                <w:div w:id="563948232">
                  <w:marLeft w:val="0"/>
                  <w:marRight w:val="0"/>
                  <w:marTop w:val="0"/>
                  <w:marBottom w:val="0"/>
                  <w:divBdr>
                    <w:top w:val="none" w:sz="0" w:space="0" w:color="auto"/>
                    <w:left w:val="none" w:sz="0" w:space="0" w:color="auto"/>
                    <w:bottom w:val="none" w:sz="0" w:space="0" w:color="auto"/>
                    <w:right w:val="none" w:sz="0" w:space="0" w:color="auto"/>
                  </w:divBdr>
                </w:div>
              </w:divsChild>
            </w:div>
            <w:div w:id="1096251928">
              <w:marLeft w:val="0"/>
              <w:marRight w:val="0"/>
              <w:marTop w:val="0"/>
              <w:marBottom w:val="0"/>
              <w:divBdr>
                <w:top w:val="none" w:sz="0" w:space="0" w:color="auto"/>
                <w:left w:val="none" w:sz="0" w:space="0" w:color="auto"/>
                <w:bottom w:val="none" w:sz="0" w:space="0" w:color="auto"/>
                <w:right w:val="none" w:sz="0" w:space="0" w:color="auto"/>
              </w:divBdr>
              <w:divsChild>
                <w:div w:id="1619023920">
                  <w:marLeft w:val="0"/>
                  <w:marRight w:val="0"/>
                  <w:marTop w:val="0"/>
                  <w:marBottom w:val="0"/>
                  <w:divBdr>
                    <w:top w:val="none" w:sz="0" w:space="0" w:color="auto"/>
                    <w:left w:val="none" w:sz="0" w:space="0" w:color="auto"/>
                    <w:bottom w:val="none" w:sz="0" w:space="0" w:color="auto"/>
                    <w:right w:val="none" w:sz="0" w:space="0" w:color="auto"/>
                  </w:divBdr>
                </w:div>
              </w:divsChild>
            </w:div>
            <w:div w:id="1134177340">
              <w:marLeft w:val="0"/>
              <w:marRight w:val="0"/>
              <w:marTop w:val="0"/>
              <w:marBottom w:val="0"/>
              <w:divBdr>
                <w:top w:val="none" w:sz="0" w:space="0" w:color="auto"/>
                <w:left w:val="none" w:sz="0" w:space="0" w:color="auto"/>
                <w:bottom w:val="none" w:sz="0" w:space="0" w:color="auto"/>
                <w:right w:val="none" w:sz="0" w:space="0" w:color="auto"/>
              </w:divBdr>
              <w:divsChild>
                <w:div w:id="716585249">
                  <w:marLeft w:val="0"/>
                  <w:marRight w:val="0"/>
                  <w:marTop w:val="0"/>
                  <w:marBottom w:val="0"/>
                  <w:divBdr>
                    <w:top w:val="none" w:sz="0" w:space="0" w:color="auto"/>
                    <w:left w:val="none" w:sz="0" w:space="0" w:color="auto"/>
                    <w:bottom w:val="none" w:sz="0" w:space="0" w:color="auto"/>
                    <w:right w:val="none" w:sz="0" w:space="0" w:color="auto"/>
                  </w:divBdr>
                </w:div>
              </w:divsChild>
            </w:div>
            <w:div w:id="1176269149">
              <w:marLeft w:val="0"/>
              <w:marRight w:val="0"/>
              <w:marTop w:val="0"/>
              <w:marBottom w:val="0"/>
              <w:divBdr>
                <w:top w:val="none" w:sz="0" w:space="0" w:color="auto"/>
                <w:left w:val="none" w:sz="0" w:space="0" w:color="auto"/>
                <w:bottom w:val="none" w:sz="0" w:space="0" w:color="auto"/>
                <w:right w:val="none" w:sz="0" w:space="0" w:color="auto"/>
              </w:divBdr>
              <w:divsChild>
                <w:div w:id="1779831828">
                  <w:marLeft w:val="0"/>
                  <w:marRight w:val="0"/>
                  <w:marTop w:val="0"/>
                  <w:marBottom w:val="0"/>
                  <w:divBdr>
                    <w:top w:val="none" w:sz="0" w:space="0" w:color="auto"/>
                    <w:left w:val="none" w:sz="0" w:space="0" w:color="auto"/>
                    <w:bottom w:val="none" w:sz="0" w:space="0" w:color="auto"/>
                    <w:right w:val="none" w:sz="0" w:space="0" w:color="auto"/>
                  </w:divBdr>
                </w:div>
              </w:divsChild>
            </w:div>
            <w:div w:id="1297444131">
              <w:marLeft w:val="0"/>
              <w:marRight w:val="0"/>
              <w:marTop w:val="0"/>
              <w:marBottom w:val="0"/>
              <w:divBdr>
                <w:top w:val="none" w:sz="0" w:space="0" w:color="auto"/>
                <w:left w:val="none" w:sz="0" w:space="0" w:color="auto"/>
                <w:bottom w:val="none" w:sz="0" w:space="0" w:color="auto"/>
                <w:right w:val="none" w:sz="0" w:space="0" w:color="auto"/>
              </w:divBdr>
              <w:divsChild>
                <w:div w:id="210699673">
                  <w:marLeft w:val="0"/>
                  <w:marRight w:val="0"/>
                  <w:marTop w:val="0"/>
                  <w:marBottom w:val="0"/>
                  <w:divBdr>
                    <w:top w:val="none" w:sz="0" w:space="0" w:color="auto"/>
                    <w:left w:val="none" w:sz="0" w:space="0" w:color="auto"/>
                    <w:bottom w:val="none" w:sz="0" w:space="0" w:color="auto"/>
                    <w:right w:val="none" w:sz="0" w:space="0" w:color="auto"/>
                  </w:divBdr>
                </w:div>
              </w:divsChild>
            </w:div>
            <w:div w:id="1299068708">
              <w:marLeft w:val="0"/>
              <w:marRight w:val="0"/>
              <w:marTop w:val="0"/>
              <w:marBottom w:val="0"/>
              <w:divBdr>
                <w:top w:val="none" w:sz="0" w:space="0" w:color="auto"/>
                <w:left w:val="none" w:sz="0" w:space="0" w:color="auto"/>
                <w:bottom w:val="none" w:sz="0" w:space="0" w:color="auto"/>
                <w:right w:val="none" w:sz="0" w:space="0" w:color="auto"/>
              </w:divBdr>
              <w:divsChild>
                <w:div w:id="450129186">
                  <w:marLeft w:val="0"/>
                  <w:marRight w:val="0"/>
                  <w:marTop w:val="0"/>
                  <w:marBottom w:val="0"/>
                  <w:divBdr>
                    <w:top w:val="none" w:sz="0" w:space="0" w:color="auto"/>
                    <w:left w:val="none" w:sz="0" w:space="0" w:color="auto"/>
                    <w:bottom w:val="none" w:sz="0" w:space="0" w:color="auto"/>
                    <w:right w:val="none" w:sz="0" w:space="0" w:color="auto"/>
                  </w:divBdr>
                </w:div>
              </w:divsChild>
            </w:div>
            <w:div w:id="1319112529">
              <w:marLeft w:val="0"/>
              <w:marRight w:val="0"/>
              <w:marTop w:val="0"/>
              <w:marBottom w:val="0"/>
              <w:divBdr>
                <w:top w:val="none" w:sz="0" w:space="0" w:color="auto"/>
                <w:left w:val="none" w:sz="0" w:space="0" w:color="auto"/>
                <w:bottom w:val="none" w:sz="0" w:space="0" w:color="auto"/>
                <w:right w:val="none" w:sz="0" w:space="0" w:color="auto"/>
              </w:divBdr>
              <w:divsChild>
                <w:div w:id="438451109">
                  <w:marLeft w:val="0"/>
                  <w:marRight w:val="0"/>
                  <w:marTop w:val="0"/>
                  <w:marBottom w:val="0"/>
                  <w:divBdr>
                    <w:top w:val="none" w:sz="0" w:space="0" w:color="auto"/>
                    <w:left w:val="none" w:sz="0" w:space="0" w:color="auto"/>
                    <w:bottom w:val="none" w:sz="0" w:space="0" w:color="auto"/>
                    <w:right w:val="none" w:sz="0" w:space="0" w:color="auto"/>
                  </w:divBdr>
                </w:div>
              </w:divsChild>
            </w:div>
            <w:div w:id="1361934174">
              <w:marLeft w:val="0"/>
              <w:marRight w:val="0"/>
              <w:marTop w:val="0"/>
              <w:marBottom w:val="0"/>
              <w:divBdr>
                <w:top w:val="none" w:sz="0" w:space="0" w:color="auto"/>
                <w:left w:val="none" w:sz="0" w:space="0" w:color="auto"/>
                <w:bottom w:val="none" w:sz="0" w:space="0" w:color="auto"/>
                <w:right w:val="none" w:sz="0" w:space="0" w:color="auto"/>
              </w:divBdr>
              <w:divsChild>
                <w:div w:id="2146502435">
                  <w:marLeft w:val="0"/>
                  <w:marRight w:val="0"/>
                  <w:marTop w:val="0"/>
                  <w:marBottom w:val="0"/>
                  <w:divBdr>
                    <w:top w:val="none" w:sz="0" w:space="0" w:color="auto"/>
                    <w:left w:val="none" w:sz="0" w:space="0" w:color="auto"/>
                    <w:bottom w:val="none" w:sz="0" w:space="0" w:color="auto"/>
                    <w:right w:val="none" w:sz="0" w:space="0" w:color="auto"/>
                  </w:divBdr>
                </w:div>
              </w:divsChild>
            </w:div>
            <w:div w:id="1413621558">
              <w:marLeft w:val="0"/>
              <w:marRight w:val="0"/>
              <w:marTop w:val="0"/>
              <w:marBottom w:val="0"/>
              <w:divBdr>
                <w:top w:val="none" w:sz="0" w:space="0" w:color="auto"/>
                <w:left w:val="none" w:sz="0" w:space="0" w:color="auto"/>
                <w:bottom w:val="none" w:sz="0" w:space="0" w:color="auto"/>
                <w:right w:val="none" w:sz="0" w:space="0" w:color="auto"/>
              </w:divBdr>
              <w:divsChild>
                <w:div w:id="369501876">
                  <w:marLeft w:val="0"/>
                  <w:marRight w:val="0"/>
                  <w:marTop w:val="0"/>
                  <w:marBottom w:val="0"/>
                  <w:divBdr>
                    <w:top w:val="none" w:sz="0" w:space="0" w:color="auto"/>
                    <w:left w:val="none" w:sz="0" w:space="0" w:color="auto"/>
                    <w:bottom w:val="none" w:sz="0" w:space="0" w:color="auto"/>
                    <w:right w:val="none" w:sz="0" w:space="0" w:color="auto"/>
                  </w:divBdr>
                </w:div>
              </w:divsChild>
            </w:div>
            <w:div w:id="1472207601">
              <w:marLeft w:val="0"/>
              <w:marRight w:val="0"/>
              <w:marTop w:val="0"/>
              <w:marBottom w:val="0"/>
              <w:divBdr>
                <w:top w:val="none" w:sz="0" w:space="0" w:color="auto"/>
                <w:left w:val="none" w:sz="0" w:space="0" w:color="auto"/>
                <w:bottom w:val="none" w:sz="0" w:space="0" w:color="auto"/>
                <w:right w:val="none" w:sz="0" w:space="0" w:color="auto"/>
              </w:divBdr>
              <w:divsChild>
                <w:div w:id="1855800517">
                  <w:marLeft w:val="0"/>
                  <w:marRight w:val="0"/>
                  <w:marTop w:val="0"/>
                  <w:marBottom w:val="0"/>
                  <w:divBdr>
                    <w:top w:val="none" w:sz="0" w:space="0" w:color="auto"/>
                    <w:left w:val="none" w:sz="0" w:space="0" w:color="auto"/>
                    <w:bottom w:val="none" w:sz="0" w:space="0" w:color="auto"/>
                    <w:right w:val="none" w:sz="0" w:space="0" w:color="auto"/>
                  </w:divBdr>
                </w:div>
              </w:divsChild>
            </w:div>
            <w:div w:id="1475101976">
              <w:marLeft w:val="0"/>
              <w:marRight w:val="0"/>
              <w:marTop w:val="0"/>
              <w:marBottom w:val="0"/>
              <w:divBdr>
                <w:top w:val="none" w:sz="0" w:space="0" w:color="auto"/>
                <w:left w:val="none" w:sz="0" w:space="0" w:color="auto"/>
                <w:bottom w:val="none" w:sz="0" w:space="0" w:color="auto"/>
                <w:right w:val="none" w:sz="0" w:space="0" w:color="auto"/>
              </w:divBdr>
              <w:divsChild>
                <w:div w:id="347369385">
                  <w:marLeft w:val="0"/>
                  <w:marRight w:val="0"/>
                  <w:marTop w:val="0"/>
                  <w:marBottom w:val="0"/>
                  <w:divBdr>
                    <w:top w:val="none" w:sz="0" w:space="0" w:color="auto"/>
                    <w:left w:val="none" w:sz="0" w:space="0" w:color="auto"/>
                    <w:bottom w:val="none" w:sz="0" w:space="0" w:color="auto"/>
                    <w:right w:val="none" w:sz="0" w:space="0" w:color="auto"/>
                  </w:divBdr>
                </w:div>
              </w:divsChild>
            </w:div>
            <w:div w:id="1581716304">
              <w:marLeft w:val="0"/>
              <w:marRight w:val="0"/>
              <w:marTop w:val="0"/>
              <w:marBottom w:val="0"/>
              <w:divBdr>
                <w:top w:val="none" w:sz="0" w:space="0" w:color="auto"/>
                <w:left w:val="none" w:sz="0" w:space="0" w:color="auto"/>
                <w:bottom w:val="none" w:sz="0" w:space="0" w:color="auto"/>
                <w:right w:val="none" w:sz="0" w:space="0" w:color="auto"/>
              </w:divBdr>
              <w:divsChild>
                <w:div w:id="426579088">
                  <w:marLeft w:val="0"/>
                  <w:marRight w:val="0"/>
                  <w:marTop w:val="0"/>
                  <w:marBottom w:val="0"/>
                  <w:divBdr>
                    <w:top w:val="none" w:sz="0" w:space="0" w:color="auto"/>
                    <w:left w:val="none" w:sz="0" w:space="0" w:color="auto"/>
                    <w:bottom w:val="none" w:sz="0" w:space="0" w:color="auto"/>
                    <w:right w:val="none" w:sz="0" w:space="0" w:color="auto"/>
                  </w:divBdr>
                </w:div>
              </w:divsChild>
            </w:div>
            <w:div w:id="1590042748">
              <w:marLeft w:val="0"/>
              <w:marRight w:val="0"/>
              <w:marTop w:val="0"/>
              <w:marBottom w:val="0"/>
              <w:divBdr>
                <w:top w:val="none" w:sz="0" w:space="0" w:color="auto"/>
                <w:left w:val="none" w:sz="0" w:space="0" w:color="auto"/>
                <w:bottom w:val="none" w:sz="0" w:space="0" w:color="auto"/>
                <w:right w:val="none" w:sz="0" w:space="0" w:color="auto"/>
              </w:divBdr>
              <w:divsChild>
                <w:div w:id="1215851290">
                  <w:marLeft w:val="0"/>
                  <w:marRight w:val="0"/>
                  <w:marTop w:val="0"/>
                  <w:marBottom w:val="0"/>
                  <w:divBdr>
                    <w:top w:val="none" w:sz="0" w:space="0" w:color="auto"/>
                    <w:left w:val="none" w:sz="0" w:space="0" w:color="auto"/>
                    <w:bottom w:val="none" w:sz="0" w:space="0" w:color="auto"/>
                    <w:right w:val="none" w:sz="0" w:space="0" w:color="auto"/>
                  </w:divBdr>
                </w:div>
              </w:divsChild>
            </w:div>
            <w:div w:id="1664549172">
              <w:marLeft w:val="0"/>
              <w:marRight w:val="0"/>
              <w:marTop w:val="0"/>
              <w:marBottom w:val="0"/>
              <w:divBdr>
                <w:top w:val="none" w:sz="0" w:space="0" w:color="auto"/>
                <w:left w:val="none" w:sz="0" w:space="0" w:color="auto"/>
                <w:bottom w:val="none" w:sz="0" w:space="0" w:color="auto"/>
                <w:right w:val="none" w:sz="0" w:space="0" w:color="auto"/>
              </w:divBdr>
              <w:divsChild>
                <w:div w:id="1991322022">
                  <w:marLeft w:val="0"/>
                  <w:marRight w:val="0"/>
                  <w:marTop w:val="0"/>
                  <w:marBottom w:val="0"/>
                  <w:divBdr>
                    <w:top w:val="none" w:sz="0" w:space="0" w:color="auto"/>
                    <w:left w:val="none" w:sz="0" w:space="0" w:color="auto"/>
                    <w:bottom w:val="none" w:sz="0" w:space="0" w:color="auto"/>
                    <w:right w:val="none" w:sz="0" w:space="0" w:color="auto"/>
                  </w:divBdr>
                </w:div>
              </w:divsChild>
            </w:div>
            <w:div w:id="1716927875">
              <w:marLeft w:val="0"/>
              <w:marRight w:val="0"/>
              <w:marTop w:val="0"/>
              <w:marBottom w:val="0"/>
              <w:divBdr>
                <w:top w:val="none" w:sz="0" w:space="0" w:color="auto"/>
                <w:left w:val="none" w:sz="0" w:space="0" w:color="auto"/>
                <w:bottom w:val="none" w:sz="0" w:space="0" w:color="auto"/>
                <w:right w:val="none" w:sz="0" w:space="0" w:color="auto"/>
              </w:divBdr>
              <w:divsChild>
                <w:div w:id="987589819">
                  <w:marLeft w:val="0"/>
                  <w:marRight w:val="0"/>
                  <w:marTop w:val="0"/>
                  <w:marBottom w:val="0"/>
                  <w:divBdr>
                    <w:top w:val="none" w:sz="0" w:space="0" w:color="auto"/>
                    <w:left w:val="none" w:sz="0" w:space="0" w:color="auto"/>
                    <w:bottom w:val="none" w:sz="0" w:space="0" w:color="auto"/>
                    <w:right w:val="none" w:sz="0" w:space="0" w:color="auto"/>
                  </w:divBdr>
                </w:div>
              </w:divsChild>
            </w:div>
            <w:div w:id="1757825113">
              <w:marLeft w:val="0"/>
              <w:marRight w:val="0"/>
              <w:marTop w:val="0"/>
              <w:marBottom w:val="0"/>
              <w:divBdr>
                <w:top w:val="none" w:sz="0" w:space="0" w:color="auto"/>
                <w:left w:val="none" w:sz="0" w:space="0" w:color="auto"/>
                <w:bottom w:val="none" w:sz="0" w:space="0" w:color="auto"/>
                <w:right w:val="none" w:sz="0" w:space="0" w:color="auto"/>
              </w:divBdr>
              <w:divsChild>
                <w:div w:id="2108382180">
                  <w:marLeft w:val="0"/>
                  <w:marRight w:val="0"/>
                  <w:marTop w:val="0"/>
                  <w:marBottom w:val="0"/>
                  <w:divBdr>
                    <w:top w:val="none" w:sz="0" w:space="0" w:color="auto"/>
                    <w:left w:val="none" w:sz="0" w:space="0" w:color="auto"/>
                    <w:bottom w:val="none" w:sz="0" w:space="0" w:color="auto"/>
                    <w:right w:val="none" w:sz="0" w:space="0" w:color="auto"/>
                  </w:divBdr>
                </w:div>
              </w:divsChild>
            </w:div>
            <w:div w:id="1788818367">
              <w:marLeft w:val="0"/>
              <w:marRight w:val="0"/>
              <w:marTop w:val="0"/>
              <w:marBottom w:val="0"/>
              <w:divBdr>
                <w:top w:val="none" w:sz="0" w:space="0" w:color="auto"/>
                <w:left w:val="none" w:sz="0" w:space="0" w:color="auto"/>
                <w:bottom w:val="none" w:sz="0" w:space="0" w:color="auto"/>
                <w:right w:val="none" w:sz="0" w:space="0" w:color="auto"/>
              </w:divBdr>
              <w:divsChild>
                <w:div w:id="365062167">
                  <w:marLeft w:val="0"/>
                  <w:marRight w:val="0"/>
                  <w:marTop w:val="0"/>
                  <w:marBottom w:val="0"/>
                  <w:divBdr>
                    <w:top w:val="none" w:sz="0" w:space="0" w:color="auto"/>
                    <w:left w:val="none" w:sz="0" w:space="0" w:color="auto"/>
                    <w:bottom w:val="none" w:sz="0" w:space="0" w:color="auto"/>
                    <w:right w:val="none" w:sz="0" w:space="0" w:color="auto"/>
                  </w:divBdr>
                </w:div>
              </w:divsChild>
            </w:div>
            <w:div w:id="1829439979">
              <w:marLeft w:val="0"/>
              <w:marRight w:val="0"/>
              <w:marTop w:val="0"/>
              <w:marBottom w:val="0"/>
              <w:divBdr>
                <w:top w:val="none" w:sz="0" w:space="0" w:color="auto"/>
                <w:left w:val="none" w:sz="0" w:space="0" w:color="auto"/>
                <w:bottom w:val="none" w:sz="0" w:space="0" w:color="auto"/>
                <w:right w:val="none" w:sz="0" w:space="0" w:color="auto"/>
              </w:divBdr>
              <w:divsChild>
                <w:div w:id="923992514">
                  <w:marLeft w:val="0"/>
                  <w:marRight w:val="0"/>
                  <w:marTop w:val="0"/>
                  <w:marBottom w:val="0"/>
                  <w:divBdr>
                    <w:top w:val="none" w:sz="0" w:space="0" w:color="auto"/>
                    <w:left w:val="none" w:sz="0" w:space="0" w:color="auto"/>
                    <w:bottom w:val="none" w:sz="0" w:space="0" w:color="auto"/>
                    <w:right w:val="none" w:sz="0" w:space="0" w:color="auto"/>
                  </w:divBdr>
                </w:div>
              </w:divsChild>
            </w:div>
            <w:div w:id="1851794618">
              <w:marLeft w:val="0"/>
              <w:marRight w:val="0"/>
              <w:marTop w:val="0"/>
              <w:marBottom w:val="0"/>
              <w:divBdr>
                <w:top w:val="none" w:sz="0" w:space="0" w:color="auto"/>
                <w:left w:val="none" w:sz="0" w:space="0" w:color="auto"/>
                <w:bottom w:val="none" w:sz="0" w:space="0" w:color="auto"/>
                <w:right w:val="none" w:sz="0" w:space="0" w:color="auto"/>
              </w:divBdr>
              <w:divsChild>
                <w:div w:id="2001157094">
                  <w:marLeft w:val="0"/>
                  <w:marRight w:val="0"/>
                  <w:marTop w:val="0"/>
                  <w:marBottom w:val="0"/>
                  <w:divBdr>
                    <w:top w:val="none" w:sz="0" w:space="0" w:color="auto"/>
                    <w:left w:val="none" w:sz="0" w:space="0" w:color="auto"/>
                    <w:bottom w:val="none" w:sz="0" w:space="0" w:color="auto"/>
                    <w:right w:val="none" w:sz="0" w:space="0" w:color="auto"/>
                  </w:divBdr>
                </w:div>
              </w:divsChild>
            </w:div>
            <w:div w:id="1866824775">
              <w:marLeft w:val="0"/>
              <w:marRight w:val="0"/>
              <w:marTop w:val="0"/>
              <w:marBottom w:val="0"/>
              <w:divBdr>
                <w:top w:val="none" w:sz="0" w:space="0" w:color="auto"/>
                <w:left w:val="none" w:sz="0" w:space="0" w:color="auto"/>
                <w:bottom w:val="none" w:sz="0" w:space="0" w:color="auto"/>
                <w:right w:val="none" w:sz="0" w:space="0" w:color="auto"/>
              </w:divBdr>
              <w:divsChild>
                <w:div w:id="1984113386">
                  <w:marLeft w:val="0"/>
                  <w:marRight w:val="0"/>
                  <w:marTop w:val="0"/>
                  <w:marBottom w:val="0"/>
                  <w:divBdr>
                    <w:top w:val="none" w:sz="0" w:space="0" w:color="auto"/>
                    <w:left w:val="none" w:sz="0" w:space="0" w:color="auto"/>
                    <w:bottom w:val="none" w:sz="0" w:space="0" w:color="auto"/>
                    <w:right w:val="none" w:sz="0" w:space="0" w:color="auto"/>
                  </w:divBdr>
                </w:div>
              </w:divsChild>
            </w:div>
            <w:div w:id="1895896035">
              <w:marLeft w:val="0"/>
              <w:marRight w:val="0"/>
              <w:marTop w:val="0"/>
              <w:marBottom w:val="0"/>
              <w:divBdr>
                <w:top w:val="none" w:sz="0" w:space="0" w:color="auto"/>
                <w:left w:val="none" w:sz="0" w:space="0" w:color="auto"/>
                <w:bottom w:val="none" w:sz="0" w:space="0" w:color="auto"/>
                <w:right w:val="none" w:sz="0" w:space="0" w:color="auto"/>
              </w:divBdr>
              <w:divsChild>
                <w:div w:id="904224737">
                  <w:marLeft w:val="0"/>
                  <w:marRight w:val="0"/>
                  <w:marTop w:val="0"/>
                  <w:marBottom w:val="0"/>
                  <w:divBdr>
                    <w:top w:val="none" w:sz="0" w:space="0" w:color="auto"/>
                    <w:left w:val="none" w:sz="0" w:space="0" w:color="auto"/>
                    <w:bottom w:val="none" w:sz="0" w:space="0" w:color="auto"/>
                    <w:right w:val="none" w:sz="0" w:space="0" w:color="auto"/>
                  </w:divBdr>
                </w:div>
              </w:divsChild>
            </w:div>
            <w:div w:id="1907912542">
              <w:marLeft w:val="0"/>
              <w:marRight w:val="0"/>
              <w:marTop w:val="0"/>
              <w:marBottom w:val="0"/>
              <w:divBdr>
                <w:top w:val="none" w:sz="0" w:space="0" w:color="auto"/>
                <w:left w:val="none" w:sz="0" w:space="0" w:color="auto"/>
                <w:bottom w:val="none" w:sz="0" w:space="0" w:color="auto"/>
                <w:right w:val="none" w:sz="0" w:space="0" w:color="auto"/>
              </w:divBdr>
              <w:divsChild>
                <w:div w:id="2007785188">
                  <w:marLeft w:val="0"/>
                  <w:marRight w:val="0"/>
                  <w:marTop w:val="0"/>
                  <w:marBottom w:val="0"/>
                  <w:divBdr>
                    <w:top w:val="none" w:sz="0" w:space="0" w:color="auto"/>
                    <w:left w:val="none" w:sz="0" w:space="0" w:color="auto"/>
                    <w:bottom w:val="none" w:sz="0" w:space="0" w:color="auto"/>
                    <w:right w:val="none" w:sz="0" w:space="0" w:color="auto"/>
                  </w:divBdr>
                </w:div>
              </w:divsChild>
            </w:div>
            <w:div w:id="1935429963">
              <w:marLeft w:val="0"/>
              <w:marRight w:val="0"/>
              <w:marTop w:val="0"/>
              <w:marBottom w:val="0"/>
              <w:divBdr>
                <w:top w:val="none" w:sz="0" w:space="0" w:color="auto"/>
                <w:left w:val="none" w:sz="0" w:space="0" w:color="auto"/>
                <w:bottom w:val="none" w:sz="0" w:space="0" w:color="auto"/>
                <w:right w:val="none" w:sz="0" w:space="0" w:color="auto"/>
              </w:divBdr>
              <w:divsChild>
                <w:div w:id="558249083">
                  <w:marLeft w:val="0"/>
                  <w:marRight w:val="0"/>
                  <w:marTop w:val="0"/>
                  <w:marBottom w:val="0"/>
                  <w:divBdr>
                    <w:top w:val="none" w:sz="0" w:space="0" w:color="auto"/>
                    <w:left w:val="none" w:sz="0" w:space="0" w:color="auto"/>
                    <w:bottom w:val="none" w:sz="0" w:space="0" w:color="auto"/>
                    <w:right w:val="none" w:sz="0" w:space="0" w:color="auto"/>
                  </w:divBdr>
                </w:div>
              </w:divsChild>
            </w:div>
            <w:div w:id="1957370772">
              <w:marLeft w:val="0"/>
              <w:marRight w:val="0"/>
              <w:marTop w:val="0"/>
              <w:marBottom w:val="0"/>
              <w:divBdr>
                <w:top w:val="none" w:sz="0" w:space="0" w:color="auto"/>
                <w:left w:val="none" w:sz="0" w:space="0" w:color="auto"/>
                <w:bottom w:val="none" w:sz="0" w:space="0" w:color="auto"/>
                <w:right w:val="none" w:sz="0" w:space="0" w:color="auto"/>
              </w:divBdr>
              <w:divsChild>
                <w:div w:id="175459376">
                  <w:marLeft w:val="0"/>
                  <w:marRight w:val="0"/>
                  <w:marTop w:val="0"/>
                  <w:marBottom w:val="0"/>
                  <w:divBdr>
                    <w:top w:val="none" w:sz="0" w:space="0" w:color="auto"/>
                    <w:left w:val="none" w:sz="0" w:space="0" w:color="auto"/>
                    <w:bottom w:val="none" w:sz="0" w:space="0" w:color="auto"/>
                    <w:right w:val="none" w:sz="0" w:space="0" w:color="auto"/>
                  </w:divBdr>
                </w:div>
              </w:divsChild>
            </w:div>
            <w:div w:id="1964968568">
              <w:marLeft w:val="0"/>
              <w:marRight w:val="0"/>
              <w:marTop w:val="0"/>
              <w:marBottom w:val="0"/>
              <w:divBdr>
                <w:top w:val="none" w:sz="0" w:space="0" w:color="auto"/>
                <w:left w:val="none" w:sz="0" w:space="0" w:color="auto"/>
                <w:bottom w:val="none" w:sz="0" w:space="0" w:color="auto"/>
                <w:right w:val="none" w:sz="0" w:space="0" w:color="auto"/>
              </w:divBdr>
              <w:divsChild>
                <w:div w:id="1009024142">
                  <w:marLeft w:val="0"/>
                  <w:marRight w:val="0"/>
                  <w:marTop w:val="0"/>
                  <w:marBottom w:val="0"/>
                  <w:divBdr>
                    <w:top w:val="none" w:sz="0" w:space="0" w:color="auto"/>
                    <w:left w:val="none" w:sz="0" w:space="0" w:color="auto"/>
                    <w:bottom w:val="none" w:sz="0" w:space="0" w:color="auto"/>
                    <w:right w:val="none" w:sz="0" w:space="0" w:color="auto"/>
                  </w:divBdr>
                </w:div>
              </w:divsChild>
            </w:div>
            <w:div w:id="2020883600">
              <w:marLeft w:val="0"/>
              <w:marRight w:val="0"/>
              <w:marTop w:val="0"/>
              <w:marBottom w:val="0"/>
              <w:divBdr>
                <w:top w:val="none" w:sz="0" w:space="0" w:color="auto"/>
                <w:left w:val="none" w:sz="0" w:space="0" w:color="auto"/>
                <w:bottom w:val="none" w:sz="0" w:space="0" w:color="auto"/>
                <w:right w:val="none" w:sz="0" w:space="0" w:color="auto"/>
              </w:divBdr>
              <w:divsChild>
                <w:div w:id="1212232270">
                  <w:marLeft w:val="0"/>
                  <w:marRight w:val="0"/>
                  <w:marTop w:val="0"/>
                  <w:marBottom w:val="0"/>
                  <w:divBdr>
                    <w:top w:val="none" w:sz="0" w:space="0" w:color="auto"/>
                    <w:left w:val="none" w:sz="0" w:space="0" w:color="auto"/>
                    <w:bottom w:val="none" w:sz="0" w:space="0" w:color="auto"/>
                    <w:right w:val="none" w:sz="0" w:space="0" w:color="auto"/>
                  </w:divBdr>
                </w:div>
              </w:divsChild>
            </w:div>
            <w:div w:id="2096825636">
              <w:marLeft w:val="0"/>
              <w:marRight w:val="0"/>
              <w:marTop w:val="0"/>
              <w:marBottom w:val="0"/>
              <w:divBdr>
                <w:top w:val="none" w:sz="0" w:space="0" w:color="auto"/>
                <w:left w:val="none" w:sz="0" w:space="0" w:color="auto"/>
                <w:bottom w:val="none" w:sz="0" w:space="0" w:color="auto"/>
                <w:right w:val="none" w:sz="0" w:space="0" w:color="auto"/>
              </w:divBdr>
              <w:divsChild>
                <w:div w:id="1673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8120">
      <w:bodyDiv w:val="1"/>
      <w:marLeft w:val="0"/>
      <w:marRight w:val="0"/>
      <w:marTop w:val="0"/>
      <w:marBottom w:val="0"/>
      <w:divBdr>
        <w:top w:val="none" w:sz="0" w:space="0" w:color="auto"/>
        <w:left w:val="none" w:sz="0" w:space="0" w:color="auto"/>
        <w:bottom w:val="none" w:sz="0" w:space="0" w:color="auto"/>
        <w:right w:val="none" w:sz="0" w:space="0" w:color="auto"/>
      </w:divBdr>
    </w:div>
    <w:div w:id="1264873282">
      <w:bodyDiv w:val="1"/>
      <w:marLeft w:val="0"/>
      <w:marRight w:val="0"/>
      <w:marTop w:val="0"/>
      <w:marBottom w:val="0"/>
      <w:divBdr>
        <w:top w:val="none" w:sz="0" w:space="0" w:color="auto"/>
        <w:left w:val="none" w:sz="0" w:space="0" w:color="auto"/>
        <w:bottom w:val="none" w:sz="0" w:space="0" w:color="auto"/>
        <w:right w:val="none" w:sz="0" w:space="0" w:color="auto"/>
      </w:divBdr>
      <w:divsChild>
        <w:div w:id="1622421012">
          <w:marLeft w:val="0"/>
          <w:marRight w:val="0"/>
          <w:marTop w:val="0"/>
          <w:marBottom w:val="0"/>
          <w:divBdr>
            <w:top w:val="none" w:sz="0" w:space="0" w:color="auto"/>
            <w:left w:val="none" w:sz="0" w:space="0" w:color="auto"/>
            <w:bottom w:val="none" w:sz="0" w:space="0" w:color="auto"/>
            <w:right w:val="none" w:sz="0" w:space="0" w:color="auto"/>
          </w:divBdr>
          <w:divsChild>
            <w:div w:id="18898694">
              <w:marLeft w:val="0"/>
              <w:marRight w:val="0"/>
              <w:marTop w:val="0"/>
              <w:marBottom w:val="0"/>
              <w:divBdr>
                <w:top w:val="none" w:sz="0" w:space="0" w:color="auto"/>
                <w:left w:val="none" w:sz="0" w:space="0" w:color="auto"/>
                <w:bottom w:val="none" w:sz="0" w:space="0" w:color="auto"/>
                <w:right w:val="none" w:sz="0" w:space="0" w:color="auto"/>
              </w:divBdr>
              <w:divsChild>
                <w:div w:id="1174757483">
                  <w:marLeft w:val="0"/>
                  <w:marRight w:val="0"/>
                  <w:marTop w:val="0"/>
                  <w:marBottom w:val="0"/>
                  <w:divBdr>
                    <w:top w:val="none" w:sz="0" w:space="0" w:color="auto"/>
                    <w:left w:val="none" w:sz="0" w:space="0" w:color="auto"/>
                    <w:bottom w:val="none" w:sz="0" w:space="0" w:color="auto"/>
                    <w:right w:val="none" w:sz="0" w:space="0" w:color="auto"/>
                  </w:divBdr>
                </w:div>
              </w:divsChild>
            </w:div>
            <w:div w:id="137184488">
              <w:marLeft w:val="0"/>
              <w:marRight w:val="0"/>
              <w:marTop w:val="0"/>
              <w:marBottom w:val="0"/>
              <w:divBdr>
                <w:top w:val="none" w:sz="0" w:space="0" w:color="auto"/>
                <w:left w:val="none" w:sz="0" w:space="0" w:color="auto"/>
                <w:bottom w:val="none" w:sz="0" w:space="0" w:color="auto"/>
                <w:right w:val="none" w:sz="0" w:space="0" w:color="auto"/>
              </w:divBdr>
              <w:divsChild>
                <w:div w:id="1306206257">
                  <w:marLeft w:val="0"/>
                  <w:marRight w:val="0"/>
                  <w:marTop w:val="0"/>
                  <w:marBottom w:val="0"/>
                  <w:divBdr>
                    <w:top w:val="none" w:sz="0" w:space="0" w:color="auto"/>
                    <w:left w:val="none" w:sz="0" w:space="0" w:color="auto"/>
                    <w:bottom w:val="none" w:sz="0" w:space="0" w:color="auto"/>
                    <w:right w:val="none" w:sz="0" w:space="0" w:color="auto"/>
                  </w:divBdr>
                </w:div>
              </w:divsChild>
            </w:div>
            <w:div w:id="159738168">
              <w:marLeft w:val="0"/>
              <w:marRight w:val="0"/>
              <w:marTop w:val="0"/>
              <w:marBottom w:val="0"/>
              <w:divBdr>
                <w:top w:val="none" w:sz="0" w:space="0" w:color="auto"/>
                <w:left w:val="none" w:sz="0" w:space="0" w:color="auto"/>
                <w:bottom w:val="none" w:sz="0" w:space="0" w:color="auto"/>
                <w:right w:val="none" w:sz="0" w:space="0" w:color="auto"/>
              </w:divBdr>
              <w:divsChild>
                <w:div w:id="679702219">
                  <w:marLeft w:val="0"/>
                  <w:marRight w:val="0"/>
                  <w:marTop w:val="0"/>
                  <w:marBottom w:val="0"/>
                  <w:divBdr>
                    <w:top w:val="none" w:sz="0" w:space="0" w:color="auto"/>
                    <w:left w:val="none" w:sz="0" w:space="0" w:color="auto"/>
                    <w:bottom w:val="none" w:sz="0" w:space="0" w:color="auto"/>
                    <w:right w:val="none" w:sz="0" w:space="0" w:color="auto"/>
                  </w:divBdr>
                </w:div>
              </w:divsChild>
            </w:div>
            <w:div w:id="176163585">
              <w:marLeft w:val="0"/>
              <w:marRight w:val="0"/>
              <w:marTop w:val="0"/>
              <w:marBottom w:val="0"/>
              <w:divBdr>
                <w:top w:val="none" w:sz="0" w:space="0" w:color="auto"/>
                <w:left w:val="none" w:sz="0" w:space="0" w:color="auto"/>
                <w:bottom w:val="none" w:sz="0" w:space="0" w:color="auto"/>
                <w:right w:val="none" w:sz="0" w:space="0" w:color="auto"/>
              </w:divBdr>
              <w:divsChild>
                <w:div w:id="242838032">
                  <w:marLeft w:val="0"/>
                  <w:marRight w:val="0"/>
                  <w:marTop w:val="0"/>
                  <w:marBottom w:val="0"/>
                  <w:divBdr>
                    <w:top w:val="none" w:sz="0" w:space="0" w:color="auto"/>
                    <w:left w:val="none" w:sz="0" w:space="0" w:color="auto"/>
                    <w:bottom w:val="none" w:sz="0" w:space="0" w:color="auto"/>
                    <w:right w:val="none" w:sz="0" w:space="0" w:color="auto"/>
                  </w:divBdr>
                </w:div>
              </w:divsChild>
            </w:div>
            <w:div w:id="276497154">
              <w:marLeft w:val="0"/>
              <w:marRight w:val="0"/>
              <w:marTop w:val="0"/>
              <w:marBottom w:val="0"/>
              <w:divBdr>
                <w:top w:val="none" w:sz="0" w:space="0" w:color="auto"/>
                <w:left w:val="none" w:sz="0" w:space="0" w:color="auto"/>
                <w:bottom w:val="none" w:sz="0" w:space="0" w:color="auto"/>
                <w:right w:val="none" w:sz="0" w:space="0" w:color="auto"/>
              </w:divBdr>
              <w:divsChild>
                <w:div w:id="998583249">
                  <w:marLeft w:val="0"/>
                  <w:marRight w:val="0"/>
                  <w:marTop w:val="0"/>
                  <w:marBottom w:val="0"/>
                  <w:divBdr>
                    <w:top w:val="none" w:sz="0" w:space="0" w:color="auto"/>
                    <w:left w:val="none" w:sz="0" w:space="0" w:color="auto"/>
                    <w:bottom w:val="none" w:sz="0" w:space="0" w:color="auto"/>
                    <w:right w:val="none" w:sz="0" w:space="0" w:color="auto"/>
                  </w:divBdr>
                </w:div>
              </w:divsChild>
            </w:div>
            <w:div w:id="321080035">
              <w:marLeft w:val="0"/>
              <w:marRight w:val="0"/>
              <w:marTop w:val="0"/>
              <w:marBottom w:val="0"/>
              <w:divBdr>
                <w:top w:val="none" w:sz="0" w:space="0" w:color="auto"/>
                <w:left w:val="none" w:sz="0" w:space="0" w:color="auto"/>
                <w:bottom w:val="none" w:sz="0" w:space="0" w:color="auto"/>
                <w:right w:val="none" w:sz="0" w:space="0" w:color="auto"/>
              </w:divBdr>
              <w:divsChild>
                <w:div w:id="1986348337">
                  <w:marLeft w:val="0"/>
                  <w:marRight w:val="0"/>
                  <w:marTop w:val="0"/>
                  <w:marBottom w:val="0"/>
                  <w:divBdr>
                    <w:top w:val="none" w:sz="0" w:space="0" w:color="auto"/>
                    <w:left w:val="none" w:sz="0" w:space="0" w:color="auto"/>
                    <w:bottom w:val="none" w:sz="0" w:space="0" w:color="auto"/>
                    <w:right w:val="none" w:sz="0" w:space="0" w:color="auto"/>
                  </w:divBdr>
                </w:div>
              </w:divsChild>
            </w:div>
            <w:div w:id="328562444">
              <w:marLeft w:val="0"/>
              <w:marRight w:val="0"/>
              <w:marTop w:val="0"/>
              <w:marBottom w:val="0"/>
              <w:divBdr>
                <w:top w:val="none" w:sz="0" w:space="0" w:color="auto"/>
                <w:left w:val="none" w:sz="0" w:space="0" w:color="auto"/>
                <w:bottom w:val="none" w:sz="0" w:space="0" w:color="auto"/>
                <w:right w:val="none" w:sz="0" w:space="0" w:color="auto"/>
              </w:divBdr>
              <w:divsChild>
                <w:div w:id="2093619012">
                  <w:marLeft w:val="0"/>
                  <w:marRight w:val="0"/>
                  <w:marTop w:val="0"/>
                  <w:marBottom w:val="0"/>
                  <w:divBdr>
                    <w:top w:val="none" w:sz="0" w:space="0" w:color="auto"/>
                    <w:left w:val="none" w:sz="0" w:space="0" w:color="auto"/>
                    <w:bottom w:val="none" w:sz="0" w:space="0" w:color="auto"/>
                    <w:right w:val="none" w:sz="0" w:space="0" w:color="auto"/>
                  </w:divBdr>
                </w:div>
              </w:divsChild>
            </w:div>
            <w:div w:id="404686992">
              <w:marLeft w:val="0"/>
              <w:marRight w:val="0"/>
              <w:marTop w:val="0"/>
              <w:marBottom w:val="0"/>
              <w:divBdr>
                <w:top w:val="none" w:sz="0" w:space="0" w:color="auto"/>
                <w:left w:val="none" w:sz="0" w:space="0" w:color="auto"/>
                <w:bottom w:val="none" w:sz="0" w:space="0" w:color="auto"/>
                <w:right w:val="none" w:sz="0" w:space="0" w:color="auto"/>
              </w:divBdr>
              <w:divsChild>
                <w:div w:id="611861729">
                  <w:marLeft w:val="0"/>
                  <w:marRight w:val="0"/>
                  <w:marTop w:val="0"/>
                  <w:marBottom w:val="0"/>
                  <w:divBdr>
                    <w:top w:val="none" w:sz="0" w:space="0" w:color="auto"/>
                    <w:left w:val="none" w:sz="0" w:space="0" w:color="auto"/>
                    <w:bottom w:val="none" w:sz="0" w:space="0" w:color="auto"/>
                    <w:right w:val="none" w:sz="0" w:space="0" w:color="auto"/>
                  </w:divBdr>
                </w:div>
              </w:divsChild>
            </w:div>
            <w:div w:id="456797316">
              <w:marLeft w:val="0"/>
              <w:marRight w:val="0"/>
              <w:marTop w:val="0"/>
              <w:marBottom w:val="0"/>
              <w:divBdr>
                <w:top w:val="none" w:sz="0" w:space="0" w:color="auto"/>
                <w:left w:val="none" w:sz="0" w:space="0" w:color="auto"/>
                <w:bottom w:val="none" w:sz="0" w:space="0" w:color="auto"/>
                <w:right w:val="none" w:sz="0" w:space="0" w:color="auto"/>
              </w:divBdr>
              <w:divsChild>
                <w:div w:id="657880443">
                  <w:marLeft w:val="0"/>
                  <w:marRight w:val="0"/>
                  <w:marTop w:val="0"/>
                  <w:marBottom w:val="0"/>
                  <w:divBdr>
                    <w:top w:val="none" w:sz="0" w:space="0" w:color="auto"/>
                    <w:left w:val="none" w:sz="0" w:space="0" w:color="auto"/>
                    <w:bottom w:val="none" w:sz="0" w:space="0" w:color="auto"/>
                    <w:right w:val="none" w:sz="0" w:space="0" w:color="auto"/>
                  </w:divBdr>
                </w:div>
              </w:divsChild>
            </w:div>
            <w:div w:id="574902725">
              <w:marLeft w:val="0"/>
              <w:marRight w:val="0"/>
              <w:marTop w:val="0"/>
              <w:marBottom w:val="0"/>
              <w:divBdr>
                <w:top w:val="none" w:sz="0" w:space="0" w:color="auto"/>
                <w:left w:val="none" w:sz="0" w:space="0" w:color="auto"/>
                <w:bottom w:val="none" w:sz="0" w:space="0" w:color="auto"/>
                <w:right w:val="none" w:sz="0" w:space="0" w:color="auto"/>
              </w:divBdr>
              <w:divsChild>
                <w:div w:id="1657220747">
                  <w:marLeft w:val="0"/>
                  <w:marRight w:val="0"/>
                  <w:marTop w:val="0"/>
                  <w:marBottom w:val="0"/>
                  <w:divBdr>
                    <w:top w:val="none" w:sz="0" w:space="0" w:color="auto"/>
                    <w:left w:val="none" w:sz="0" w:space="0" w:color="auto"/>
                    <w:bottom w:val="none" w:sz="0" w:space="0" w:color="auto"/>
                    <w:right w:val="none" w:sz="0" w:space="0" w:color="auto"/>
                  </w:divBdr>
                </w:div>
              </w:divsChild>
            </w:div>
            <w:div w:id="590896989">
              <w:marLeft w:val="0"/>
              <w:marRight w:val="0"/>
              <w:marTop w:val="0"/>
              <w:marBottom w:val="0"/>
              <w:divBdr>
                <w:top w:val="none" w:sz="0" w:space="0" w:color="auto"/>
                <w:left w:val="none" w:sz="0" w:space="0" w:color="auto"/>
                <w:bottom w:val="none" w:sz="0" w:space="0" w:color="auto"/>
                <w:right w:val="none" w:sz="0" w:space="0" w:color="auto"/>
              </w:divBdr>
              <w:divsChild>
                <w:div w:id="1202355657">
                  <w:marLeft w:val="0"/>
                  <w:marRight w:val="0"/>
                  <w:marTop w:val="0"/>
                  <w:marBottom w:val="0"/>
                  <w:divBdr>
                    <w:top w:val="none" w:sz="0" w:space="0" w:color="auto"/>
                    <w:left w:val="none" w:sz="0" w:space="0" w:color="auto"/>
                    <w:bottom w:val="none" w:sz="0" w:space="0" w:color="auto"/>
                    <w:right w:val="none" w:sz="0" w:space="0" w:color="auto"/>
                  </w:divBdr>
                </w:div>
              </w:divsChild>
            </w:div>
            <w:div w:id="629019705">
              <w:marLeft w:val="0"/>
              <w:marRight w:val="0"/>
              <w:marTop w:val="0"/>
              <w:marBottom w:val="0"/>
              <w:divBdr>
                <w:top w:val="none" w:sz="0" w:space="0" w:color="auto"/>
                <w:left w:val="none" w:sz="0" w:space="0" w:color="auto"/>
                <w:bottom w:val="none" w:sz="0" w:space="0" w:color="auto"/>
                <w:right w:val="none" w:sz="0" w:space="0" w:color="auto"/>
              </w:divBdr>
              <w:divsChild>
                <w:div w:id="1527211980">
                  <w:marLeft w:val="0"/>
                  <w:marRight w:val="0"/>
                  <w:marTop w:val="0"/>
                  <w:marBottom w:val="0"/>
                  <w:divBdr>
                    <w:top w:val="none" w:sz="0" w:space="0" w:color="auto"/>
                    <w:left w:val="none" w:sz="0" w:space="0" w:color="auto"/>
                    <w:bottom w:val="none" w:sz="0" w:space="0" w:color="auto"/>
                    <w:right w:val="none" w:sz="0" w:space="0" w:color="auto"/>
                  </w:divBdr>
                </w:div>
              </w:divsChild>
            </w:div>
            <w:div w:id="686713579">
              <w:marLeft w:val="0"/>
              <w:marRight w:val="0"/>
              <w:marTop w:val="0"/>
              <w:marBottom w:val="0"/>
              <w:divBdr>
                <w:top w:val="none" w:sz="0" w:space="0" w:color="auto"/>
                <w:left w:val="none" w:sz="0" w:space="0" w:color="auto"/>
                <w:bottom w:val="none" w:sz="0" w:space="0" w:color="auto"/>
                <w:right w:val="none" w:sz="0" w:space="0" w:color="auto"/>
              </w:divBdr>
              <w:divsChild>
                <w:div w:id="1961303150">
                  <w:marLeft w:val="0"/>
                  <w:marRight w:val="0"/>
                  <w:marTop w:val="0"/>
                  <w:marBottom w:val="0"/>
                  <w:divBdr>
                    <w:top w:val="none" w:sz="0" w:space="0" w:color="auto"/>
                    <w:left w:val="none" w:sz="0" w:space="0" w:color="auto"/>
                    <w:bottom w:val="none" w:sz="0" w:space="0" w:color="auto"/>
                    <w:right w:val="none" w:sz="0" w:space="0" w:color="auto"/>
                  </w:divBdr>
                </w:div>
              </w:divsChild>
            </w:div>
            <w:div w:id="751506655">
              <w:marLeft w:val="0"/>
              <w:marRight w:val="0"/>
              <w:marTop w:val="0"/>
              <w:marBottom w:val="0"/>
              <w:divBdr>
                <w:top w:val="none" w:sz="0" w:space="0" w:color="auto"/>
                <w:left w:val="none" w:sz="0" w:space="0" w:color="auto"/>
                <w:bottom w:val="none" w:sz="0" w:space="0" w:color="auto"/>
                <w:right w:val="none" w:sz="0" w:space="0" w:color="auto"/>
              </w:divBdr>
              <w:divsChild>
                <w:div w:id="127825082">
                  <w:marLeft w:val="0"/>
                  <w:marRight w:val="0"/>
                  <w:marTop w:val="0"/>
                  <w:marBottom w:val="0"/>
                  <w:divBdr>
                    <w:top w:val="none" w:sz="0" w:space="0" w:color="auto"/>
                    <w:left w:val="none" w:sz="0" w:space="0" w:color="auto"/>
                    <w:bottom w:val="none" w:sz="0" w:space="0" w:color="auto"/>
                    <w:right w:val="none" w:sz="0" w:space="0" w:color="auto"/>
                  </w:divBdr>
                </w:div>
              </w:divsChild>
            </w:div>
            <w:div w:id="753014691">
              <w:marLeft w:val="0"/>
              <w:marRight w:val="0"/>
              <w:marTop w:val="0"/>
              <w:marBottom w:val="0"/>
              <w:divBdr>
                <w:top w:val="none" w:sz="0" w:space="0" w:color="auto"/>
                <w:left w:val="none" w:sz="0" w:space="0" w:color="auto"/>
                <w:bottom w:val="none" w:sz="0" w:space="0" w:color="auto"/>
                <w:right w:val="none" w:sz="0" w:space="0" w:color="auto"/>
              </w:divBdr>
              <w:divsChild>
                <w:div w:id="1736119665">
                  <w:marLeft w:val="0"/>
                  <w:marRight w:val="0"/>
                  <w:marTop w:val="0"/>
                  <w:marBottom w:val="0"/>
                  <w:divBdr>
                    <w:top w:val="none" w:sz="0" w:space="0" w:color="auto"/>
                    <w:left w:val="none" w:sz="0" w:space="0" w:color="auto"/>
                    <w:bottom w:val="none" w:sz="0" w:space="0" w:color="auto"/>
                    <w:right w:val="none" w:sz="0" w:space="0" w:color="auto"/>
                  </w:divBdr>
                </w:div>
              </w:divsChild>
            </w:div>
            <w:div w:id="755174601">
              <w:marLeft w:val="0"/>
              <w:marRight w:val="0"/>
              <w:marTop w:val="0"/>
              <w:marBottom w:val="0"/>
              <w:divBdr>
                <w:top w:val="none" w:sz="0" w:space="0" w:color="auto"/>
                <w:left w:val="none" w:sz="0" w:space="0" w:color="auto"/>
                <w:bottom w:val="none" w:sz="0" w:space="0" w:color="auto"/>
                <w:right w:val="none" w:sz="0" w:space="0" w:color="auto"/>
              </w:divBdr>
              <w:divsChild>
                <w:div w:id="2102673450">
                  <w:marLeft w:val="0"/>
                  <w:marRight w:val="0"/>
                  <w:marTop w:val="0"/>
                  <w:marBottom w:val="0"/>
                  <w:divBdr>
                    <w:top w:val="none" w:sz="0" w:space="0" w:color="auto"/>
                    <w:left w:val="none" w:sz="0" w:space="0" w:color="auto"/>
                    <w:bottom w:val="none" w:sz="0" w:space="0" w:color="auto"/>
                    <w:right w:val="none" w:sz="0" w:space="0" w:color="auto"/>
                  </w:divBdr>
                </w:div>
              </w:divsChild>
            </w:div>
            <w:div w:id="814642206">
              <w:marLeft w:val="0"/>
              <w:marRight w:val="0"/>
              <w:marTop w:val="0"/>
              <w:marBottom w:val="0"/>
              <w:divBdr>
                <w:top w:val="none" w:sz="0" w:space="0" w:color="auto"/>
                <w:left w:val="none" w:sz="0" w:space="0" w:color="auto"/>
                <w:bottom w:val="none" w:sz="0" w:space="0" w:color="auto"/>
                <w:right w:val="none" w:sz="0" w:space="0" w:color="auto"/>
              </w:divBdr>
              <w:divsChild>
                <w:div w:id="1874344782">
                  <w:marLeft w:val="0"/>
                  <w:marRight w:val="0"/>
                  <w:marTop w:val="0"/>
                  <w:marBottom w:val="0"/>
                  <w:divBdr>
                    <w:top w:val="none" w:sz="0" w:space="0" w:color="auto"/>
                    <w:left w:val="none" w:sz="0" w:space="0" w:color="auto"/>
                    <w:bottom w:val="none" w:sz="0" w:space="0" w:color="auto"/>
                    <w:right w:val="none" w:sz="0" w:space="0" w:color="auto"/>
                  </w:divBdr>
                </w:div>
              </w:divsChild>
            </w:div>
            <w:div w:id="835342125">
              <w:marLeft w:val="0"/>
              <w:marRight w:val="0"/>
              <w:marTop w:val="0"/>
              <w:marBottom w:val="0"/>
              <w:divBdr>
                <w:top w:val="none" w:sz="0" w:space="0" w:color="auto"/>
                <w:left w:val="none" w:sz="0" w:space="0" w:color="auto"/>
                <w:bottom w:val="none" w:sz="0" w:space="0" w:color="auto"/>
                <w:right w:val="none" w:sz="0" w:space="0" w:color="auto"/>
              </w:divBdr>
              <w:divsChild>
                <w:div w:id="1240017994">
                  <w:marLeft w:val="0"/>
                  <w:marRight w:val="0"/>
                  <w:marTop w:val="0"/>
                  <w:marBottom w:val="0"/>
                  <w:divBdr>
                    <w:top w:val="none" w:sz="0" w:space="0" w:color="auto"/>
                    <w:left w:val="none" w:sz="0" w:space="0" w:color="auto"/>
                    <w:bottom w:val="none" w:sz="0" w:space="0" w:color="auto"/>
                    <w:right w:val="none" w:sz="0" w:space="0" w:color="auto"/>
                  </w:divBdr>
                </w:div>
              </w:divsChild>
            </w:div>
            <w:div w:id="837617754">
              <w:marLeft w:val="0"/>
              <w:marRight w:val="0"/>
              <w:marTop w:val="0"/>
              <w:marBottom w:val="0"/>
              <w:divBdr>
                <w:top w:val="none" w:sz="0" w:space="0" w:color="auto"/>
                <w:left w:val="none" w:sz="0" w:space="0" w:color="auto"/>
                <w:bottom w:val="none" w:sz="0" w:space="0" w:color="auto"/>
                <w:right w:val="none" w:sz="0" w:space="0" w:color="auto"/>
              </w:divBdr>
              <w:divsChild>
                <w:div w:id="448667358">
                  <w:marLeft w:val="0"/>
                  <w:marRight w:val="0"/>
                  <w:marTop w:val="0"/>
                  <w:marBottom w:val="0"/>
                  <w:divBdr>
                    <w:top w:val="none" w:sz="0" w:space="0" w:color="auto"/>
                    <w:left w:val="none" w:sz="0" w:space="0" w:color="auto"/>
                    <w:bottom w:val="none" w:sz="0" w:space="0" w:color="auto"/>
                    <w:right w:val="none" w:sz="0" w:space="0" w:color="auto"/>
                  </w:divBdr>
                </w:div>
              </w:divsChild>
            </w:div>
            <w:div w:id="931360008">
              <w:marLeft w:val="0"/>
              <w:marRight w:val="0"/>
              <w:marTop w:val="0"/>
              <w:marBottom w:val="0"/>
              <w:divBdr>
                <w:top w:val="none" w:sz="0" w:space="0" w:color="auto"/>
                <w:left w:val="none" w:sz="0" w:space="0" w:color="auto"/>
                <w:bottom w:val="none" w:sz="0" w:space="0" w:color="auto"/>
                <w:right w:val="none" w:sz="0" w:space="0" w:color="auto"/>
              </w:divBdr>
              <w:divsChild>
                <w:div w:id="75060141">
                  <w:marLeft w:val="0"/>
                  <w:marRight w:val="0"/>
                  <w:marTop w:val="0"/>
                  <w:marBottom w:val="0"/>
                  <w:divBdr>
                    <w:top w:val="none" w:sz="0" w:space="0" w:color="auto"/>
                    <w:left w:val="none" w:sz="0" w:space="0" w:color="auto"/>
                    <w:bottom w:val="none" w:sz="0" w:space="0" w:color="auto"/>
                    <w:right w:val="none" w:sz="0" w:space="0" w:color="auto"/>
                  </w:divBdr>
                </w:div>
              </w:divsChild>
            </w:div>
            <w:div w:id="1016495915">
              <w:marLeft w:val="0"/>
              <w:marRight w:val="0"/>
              <w:marTop w:val="0"/>
              <w:marBottom w:val="0"/>
              <w:divBdr>
                <w:top w:val="none" w:sz="0" w:space="0" w:color="auto"/>
                <w:left w:val="none" w:sz="0" w:space="0" w:color="auto"/>
                <w:bottom w:val="none" w:sz="0" w:space="0" w:color="auto"/>
                <w:right w:val="none" w:sz="0" w:space="0" w:color="auto"/>
              </w:divBdr>
              <w:divsChild>
                <w:div w:id="1654135308">
                  <w:marLeft w:val="0"/>
                  <w:marRight w:val="0"/>
                  <w:marTop w:val="0"/>
                  <w:marBottom w:val="0"/>
                  <w:divBdr>
                    <w:top w:val="none" w:sz="0" w:space="0" w:color="auto"/>
                    <w:left w:val="none" w:sz="0" w:space="0" w:color="auto"/>
                    <w:bottom w:val="none" w:sz="0" w:space="0" w:color="auto"/>
                    <w:right w:val="none" w:sz="0" w:space="0" w:color="auto"/>
                  </w:divBdr>
                </w:div>
              </w:divsChild>
            </w:div>
            <w:div w:id="1115175160">
              <w:marLeft w:val="0"/>
              <w:marRight w:val="0"/>
              <w:marTop w:val="0"/>
              <w:marBottom w:val="0"/>
              <w:divBdr>
                <w:top w:val="none" w:sz="0" w:space="0" w:color="auto"/>
                <w:left w:val="none" w:sz="0" w:space="0" w:color="auto"/>
                <w:bottom w:val="none" w:sz="0" w:space="0" w:color="auto"/>
                <w:right w:val="none" w:sz="0" w:space="0" w:color="auto"/>
              </w:divBdr>
              <w:divsChild>
                <w:div w:id="1905723274">
                  <w:marLeft w:val="0"/>
                  <w:marRight w:val="0"/>
                  <w:marTop w:val="0"/>
                  <w:marBottom w:val="0"/>
                  <w:divBdr>
                    <w:top w:val="none" w:sz="0" w:space="0" w:color="auto"/>
                    <w:left w:val="none" w:sz="0" w:space="0" w:color="auto"/>
                    <w:bottom w:val="none" w:sz="0" w:space="0" w:color="auto"/>
                    <w:right w:val="none" w:sz="0" w:space="0" w:color="auto"/>
                  </w:divBdr>
                </w:div>
              </w:divsChild>
            </w:div>
            <w:div w:id="1135488500">
              <w:marLeft w:val="0"/>
              <w:marRight w:val="0"/>
              <w:marTop w:val="0"/>
              <w:marBottom w:val="0"/>
              <w:divBdr>
                <w:top w:val="none" w:sz="0" w:space="0" w:color="auto"/>
                <w:left w:val="none" w:sz="0" w:space="0" w:color="auto"/>
                <w:bottom w:val="none" w:sz="0" w:space="0" w:color="auto"/>
                <w:right w:val="none" w:sz="0" w:space="0" w:color="auto"/>
              </w:divBdr>
              <w:divsChild>
                <w:div w:id="312492812">
                  <w:marLeft w:val="0"/>
                  <w:marRight w:val="0"/>
                  <w:marTop w:val="0"/>
                  <w:marBottom w:val="0"/>
                  <w:divBdr>
                    <w:top w:val="none" w:sz="0" w:space="0" w:color="auto"/>
                    <w:left w:val="none" w:sz="0" w:space="0" w:color="auto"/>
                    <w:bottom w:val="none" w:sz="0" w:space="0" w:color="auto"/>
                    <w:right w:val="none" w:sz="0" w:space="0" w:color="auto"/>
                  </w:divBdr>
                </w:div>
              </w:divsChild>
            </w:div>
            <w:div w:id="1139877198">
              <w:marLeft w:val="0"/>
              <w:marRight w:val="0"/>
              <w:marTop w:val="0"/>
              <w:marBottom w:val="0"/>
              <w:divBdr>
                <w:top w:val="none" w:sz="0" w:space="0" w:color="auto"/>
                <w:left w:val="none" w:sz="0" w:space="0" w:color="auto"/>
                <w:bottom w:val="none" w:sz="0" w:space="0" w:color="auto"/>
                <w:right w:val="none" w:sz="0" w:space="0" w:color="auto"/>
              </w:divBdr>
              <w:divsChild>
                <w:div w:id="120081058">
                  <w:marLeft w:val="0"/>
                  <w:marRight w:val="0"/>
                  <w:marTop w:val="0"/>
                  <w:marBottom w:val="0"/>
                  <w:divBdr>
                    <w:top w:val="none" w:sz="0" w:space="0" w:color="auto"/>
                    <w:left w:val="none" w:sz="0" w:space="0" w:color="auto"/>
                    <w:bottom w:val="none" w:sz="0" w:space="0" w:color="auto"/>
                    <w:right w:val="none" w:sz="0" w:space="0" w:color="auto"/>
                  </w:divBdr>
                </w:div>
              </w:divsChild>
            </w:div>
            <w:div w:id="1172338094">
              <w:marLeft w:val="0"/>
              <w:marRight w:val="0"/>
              <w:marTop w:val="0"/>
              <w:marBottom w:val="0"/>
              <w:divBdr>
                <w:top w:val="none" w:sz="0" w:space="0" w:color="auto"/>
                <w:left w:val="none" w:sz="0" w:space="0" w:color="auto"/>
                <w:bottom w:val="none" w:sz="0" w:space="0" w:color="auto"/>
                <w:right w:val="none" w:sz="0" w:space="0" w:color="auto"/>
              </w:divBdr>
              <w:divsChild>
                <w:div w:id="1187594817">
                  <w:marLeft w:val="0"/>
                  <w:marRight w:val="0"/>
                  <w:marTop w:val="0"/>
                  <w:marBottom w:val="0"/>
                  <w:divBdr>
                    <w:top w:val="none" w:sz="0" w:space="0" w:color="auto"/>
                    <w:left w:val="none" w:sz="0" w:space="0" w:color="auto"/>
                    <w:bottom w:val="none" w:sz="0" w:space="0" w:color="auto"/>
                    <w:right w:val="none" w:sz="0" w:space="0" w:color="auto"/>
                  </w:divBdr>
                </w:div>
              </w:divsChild>
            </w:div>
            <w:div w:id="1201700008">
              <w:marLeft w:val="0"/>
              <w:marRight w:val="0"/>
              <w:marTop w:val="0"/>
              <w:marBottom w:val="0"/>
              <w:divBdr>
                <w:top w:val="none" w:sz="0" w:space="0" w:color="auto"/>
                <w:left w:val="none" w:sz="0" w:space="0" w:color="auto"/>
                <w:bottom w:val="none" w:sz="0" w:space="0" w:color="auto"/>
                <w:right w:val="none" w:sz="0" w:space="0" w:color="auto"/>
              </w:divBdr>
              <w:divsChild>
                <w:div w:id="292373554">
                  <w:marLeft w:val="0"/>
                  <w:marRight w:val="0"/>
                  <w:marTop w:val="0"/>
                  <w:marBottom w:val="0"/>
                  <w:divBdr>
                    <w:top w:val="none" w:sz="0" w:space="0" w:color="auto"/>
                    <w:left w:val="none" w:sz="0" w:space="0" w:color="auto"/>
                    <w:bottom w:val="none" w:sz="0" w:space="0" w:color="auto"/>
                    <w:right w:val="none" w:sz="0" w:space="0" w:color="auto"/>
                  </w:divBdr>
                </w:div>
              </w:divsChild>
            </w:div>
            <w:div w:id="1244536279">
              <w:marLeft w:val="0"/>
              <w:marRight w:val="0"/>
              <w:marTop w:val="0"/>
              <w:marBottom w:val="0"/>
              <w:divBdr>
                <w:top w:val="none" w:sz="0" w:space="0" w:color="auto"/>
                <w:left w:val="none" w:sz="0" w:space="0" w:color="auto"/>
                <w:bottom w:val="none" w:sz="0" w:space="0" w:color="auto"/>
                <w:right w:val="none" w:sz="0" w:space="0" w:color="auto"/>
              </w:divBdr>
              <w:divsChild>
                <w:div w:id="1087771901">
                  <w:marLeft w:val="0"/>
                  <w:marRight w:val="0"/>
                  <w:marTop w:val="0"/>
                  <w:marBottom w:val="0"/>
                  <w:divBdr>
                    <w:top w:val="none" w:sz="0" w:space="0" w:color="auto"/>
                    <w:left w:val="none" w:sz="0" w:space="0" w:color="auto"/>
                    <w:bottom w:val="none" w:sz="0" w:space="0" w:color="auto"/>
                    <w:right w:val="none" w:sz="0" w:space="0" w:color="auto"/>
                  </w:divBdr>
                </w:div>
              </w:divsChild>
            </w:div>
            <w:div w:id="1363243527">
              <w:marLeft w:val="0"/>
              <w:marRight w:val="0"/>
              <w:marTop w:val="0"/>
              <w:marBottom w:val="0"/>
              <w:divBdr>
                <w:top w:val="none" w:sz="0" w:space="0" w:color="auto"/>
                <w:left w:val="none" w:sz="0" w:space="0" w:color="auto"/>
                <w:bottom w:val="none" w:sz="0" w:space="0" w:color="auto"/>
                <w:right w:val="none" w:sz="0" w:space="0" w:color="auto"/>
              </w:divBdr>
              <w:divsChild>
                <w:div w:id="308436167">
                  <w:marLeft w:val="0"/>
                  <w:marRight w:val="0"/>
                  <w:marTop w:val="0"/>
                  <w:marBottom w:val="0"/>
                  <w:divBdr>
                    <w:top w:val="none" w:sz="0" w:space="0" w:color="auto"/>
                    <w:left w:val="none" w:sz="0" w:space="0" w:color="auto"/>
                    <w:bottom w:val="none" w:sz="0" w:space="0" w:color="auto"/>
                    <w:right w:val="none" w:sz="0" w:space="0" w:color="auto"/>
                  </w:divBdr>
                </w:div>
              </w:divsChild>
            </w:div>
            <w:div w:id="1439174329">
              <w:marLeft w:val="0"/>
              <w:marRight w:val="0"/>
              <w:marTop w:val="0"/>
              <w:marBottom w:val="0"/>
              <w:divBdr>
                <w:top w:val="none" w:sz="0" w:space="0" w:color="auto"/>
                <w:left w:val="none" w:sz="0" w:space="0" w:color="auto"/>
                <w:bottom w:val="none" w:sz="0" w:space="0" w:color="auto"/>
                <w:right w:val="none" w:sz="0" w:space="0" w:color="auto"/>
              </w:divBdr>
              <w:divsChild>
                <w:div w:id="506559329">
                  <w:marLeft w:val="0"/>
                  <w:marRight w:val="0"/>
                  <w:marTop w:val="0"/>
                  <w:marBottom w:val="0"/>
                  <w:divBdr>
                    <w:top w:val="none" w:sz="0" w:space="0" w:color="auto"/>
                    <w:left w:val="none" w:sz="0" w:space="0" w:color="auto"/>
                    <w:bottom w:val="none" w:sz="0" w:space="0" w:color="auto"/>
                    <w:right w:val="none" w:sz="0" w:space="0" w:color="auto"/>
                  </w:divBdr>
                </w:div>
              </w:divsChild>
            </w:div>
            <w:div w:id="1700232488">
              <w:marLeft w:val="0"/>
              <w:marRight w:val="0"/>
              <w:marTop w:val="0"/>
              <w:marBottom w:val="0"/>
              <w:divBdr>
                <w:top w:val="none" w:sz="0" w:space="0" w:color="auto"/>
                <w:left w:val="none" w:sz="0" w:space="0" w:color="auto"/>
                <w:bottom w:val="none" w:sz="0" w:space="0" w:color="auto"/>
                <w:right w:val="none" w:sz="0" w:space="0" w:color="auto"/>
              </w:divBdr>
              <w:divsChild>
                <w:div w:id="1090466285">
                  <w:marLeft w:val="0"/>
                  <w:marRight w:val="0"/>
                  <w:marTop w:val="0"/>
                  <w:marBottom w:val="0"/>
                  <w:divBdr>
                    <w:top w:val="none" w:sz="0" w:space="0" w:color="auto"/>
                    <w:left w:val="none" w:sz="0" w:space="0" w:color="auto"/>
                    <w:bottom w:val="none" w:sz="0" w:space="0" w:color="auto"/>
                    <w:right w:val="none" w:sz="0" w:space="0" w:color="auto"/>
                  </w:divBdr>
                </w:div>
              </w:divsChild>
            </w:div>
            <w:div w:id="1726946447">
              <w:marLeft w:val="0"/>
              <w:marRight w:val="0"/>
              <w:marTop w:val="0"/>
              <w:marBottom w:val="0"/>
              <w:divBdr>
                <w:top w:val="none" w:sz="0" w:space="0" w:color="auto"/>
                <w:left w:val="none" w:sz="0" w:space="0" w:color="auto"/>
                <w:bottom w:val="none" w:sz="0" w:space="0" w:color="auto"/>
                <w:right w:val="none" w:sz="0" w:space="0" w:color="auto"/>
              </w:divBdr>
              <w:divsChild>
                <w:div w:id="1224368004">
                  <w:marLeft w:val="0"/>
                  <w:marRight w:val="0"/>
                  <w:marTop w:val="0"/>
                  <w:marBottom w:val="0"/>
                  <w:divBdr>
                    <w:top w:val="none" w:sz="0" w:space="0" w:color="auto"/>
                    <w:left w:val="none" w:sz="0" w:space="0" w:color="auto"/>
                    <w:bottom w:val="none" w:sz="0" w:space="0" w:color="auto"/>
                    <w:right w:val="none" w:sz="0" w:space="0" w:color="auto"/>
                  </w:divBdr>
                </w:div>
              </w:divsChild>
            </w:div>
            <w:div w:id="1774398724">
              <w:marLeft w:val="0"/>
              <w:marRight w:val="0"/>
              <w:marTop w:val="0"/>
              <w:marBottom w:val="0"/>
              <w:divBdr>
                <w:top w:val="none" w:sz="0" w:space="0" w:color="auto"/>
                <w:left w:val="none" w:sz="0" w:space="0" w:color="auto"/>
                <w:bottom w:val="none" w:sz="0" w:space="0" w:color="auto"/>
                <w:right w:val="none" w:sz="0" w:space="0" w:color="auto"/>
              </w:divBdr>
              <w:divsChild>
                <w:div w:id="505248716">
                  <w:marLeft w:val="0"/>
                  <w:marRight w:val="0"/>
                  <w:marTop w:val="0"/>
                  <w:marBottom w:val="0"/>
                  <w:divBdr>
                    <w:top w:val="none" w:sz="0" w:space="0" w:color="auto"/>
                    <w:left w:val="none" w:sz="0" w:space="0" w:color="auto"/>
                    <w:bottom w:val="none" w:sz="0" w:space="0" w:color="auto"/>
                    <w:right w:val="none" w:sz="0" w:space="0" w:color="auto"/>
                  </w:divBdr>
                </w:div>
              </w:divsChild>
            </w:div>
            <w:div w:id="1802727504">
              <w:marLeft w:val="0"/>
              <w:marRight w:val="0"/>
              <w:marTop w:val="0"/>
              <w:marBottom w:val="0"/>
              <w:divBdr>
                <w:top w:val="none" w:sz="0" w:space="0" w:color="auto"/>
                <w:left w:val="none" w:sz="0" w:space="0" w:color="auto"/>
                <w:bottom w:val="none" w:sz="0" w:space="0" w:color="auto"/>
                <w:right w:val="none" w:sz="0" w:space="0" w:color="auto"/>
              </w:divBdr>
              <w:divsChild>
                <w:div w:id="442653305">
                  <w:marLeft w:val="0"/>
                  <w:marRight w:val="0"/>
                  <w:marTop w:val="0"/>
                  <w:marBottom w:val="0"/>
                  <w:divBdr>
                    <w:top w:val="none" w:sz="0" w:space="0" w:color="auto"/>
                    <w:left w:val="none" w:sz="0" w:space="0" w:color="auto"/>
                    <w:bottom w:val="none" w:sz="0" w:space="0" w:color="auto"/>
                    <w:right w:val="none" w:sz="0" w:space="0" w:color="auto"/>
                  </w:divBdr>
                </w:div>
              </w:divsChild>
            </w:div>
            <w:div w:id="1827933170">
              <w:marLeft w:val="0"/>
              <w:marRight w:val="0"/>
              <w:marTop w:val="0"/>
              <w:marBottom w:val="0"/>
              <w:divBdr>
                <w:top w:val="none" w:sz="0" w:space="0" w:color="auto"/>
                <w:left w:val="none" w:sz="0" w:space="0" w:color="auto"/>
                <w:bottom w:val="none" w:sz="0" w:space="0" w:color="auto"/>
                <w:right w:val="none" w:sz="0" w:space="0" w:color="auto"/>
              </w:divBdr>
              <w:divsChild>
                <w:div w:id="621838094">
                  <w:marLeft w:val="0"/>
                  <w:marRight w:val="0"/>
                  <w:marTop w:val="0"/>
                  <w:marBottom w:val="0"/>
                  <w:divBdr>
                    <w:top w:val="none" w:sz="0" w:space="0" w:color="auto"/>
                    <w:left w:val="none" w:sz="0" w:space="0" w:color="auto"/>
                    <w:bottom w:val="none" w:sz="0" w:space="0" w:color="auto"/>
                    <w:right w:val="none" w:sz="0" w:space="0" w:color="auto"/>
                  </w:divBdr>
                </w:div>
              </w:divsChild>
            </w:div>
            <w:div w:id="1868366127">
              <w:marLeft w:val="0"/>
              <w:marRight w:val="0"/>
              <w:marTop w:val="0"/>
              <w:marBottom w:val="0"/>
              <w:divBdr>
                <w:top w:val="none" w:sz="0" w:space="0" w:color="auto"/>
                <w:left w:val="none" w:sz="0" w:space="0" w:color="auto"/>
                <w:bottom w:val="none" w:sz="0" w:space="0" w:color="auto"/>
                <w:right w:val="none" w:sz="0" w:space="0" w:color="auto"/>
              </w:divBdr>
              <w:divsChild>
                <w:div w:id="1269502760">
                  <w:marLeft w:val="0"/>
                  <w:marRight w:val="0"/>
                  <w:marTop w:val="0"/>
                  <w:marBottom w:val="0"/>
                  <w:divBdr>
                    <w:top w:val="none" w:sz="0" w:space="0" w:color="auto"/>
                    <w:left w:val="none" w:sz="0" w:space="0" w:color="auto"/>
                    <w:bottom w:val="none" w:sz="0" w:space="0" w:color="auto"/>
                    <w:right w:val="none" w:sz="0" w:space="0" w:color="auto"/>
                  </w:divBdr>
                </w:div>
              </w:divsChild>
            </w:div>
            <w:div w:id="1903372671">
              <w:marLeft w:val="0"/>
              <w:marRight w:val="0"/>
              <w:marTop w:val="0"/>
              <w:marBottom w:val="0"/>
              <w:divBdr>
                <w:top w:val="none" w:sz="0" w:space="0" w:color="auto"/>
                <w:left w:val="none" w:sz="0" w:space="0" w:color="auto"/>
                <w:bottom w:val="none" w:sz="0" w:space="0" w:color="auto"/>
                <w:right w:val="none" w:sz="0" w:space="0" w:color="auto"/>
              </w:divBdr>
              <w:divsChild>
                <w:div w:id="313336474">
                  <w:marLeft w:val="0"/>
                  <w:marRight w:val="0"/>
                  <w:marTop w:val="0"/>
                  <w:marBottom w:val="0"/>
                  <w:divBdr>
                    <w:top w:val="none" w:sz="0" w:space="0" w:color="auto"/>
                    <w:left w:val="none" w:sz="0" w:space="0" w:color="auto"/>
                    <w:bottom w:val="none" w:sz="0" w:space="0" w:color="auto"/>
                    <w:right w:val="none" w:sz="0" w:space="0" w:color="auto"/>
                  </w:divBdr>
                </w:div>
              </w:divsChild>
            </w:div>
            <w:div w:id="1922519744">
              <w:marLeft w:val="0"/>
              <w:marRight w:val="0"/>
              <w:marTop w:val="0"/>
              <w:marBottom w:val="0"/>
              <w:divBdr>
                <w:top w:val="none" w:sz="0" w:space="0" w:color="auto"/>
                <w:left w:val="none" w:sz="0" w:space="0" w:color="auto"/>
                <w:bottom w:val="none" w:sz="0" w:space="0" w:color="auto"/>
                <w:right w:val="none" w:sz="0" w:space="0" w:color="auto"/>
              </w:divBdr>
              <w:divsChild>
                <w:div w:id="1217668925">
                  <w:marLeft w:val="0"/>
                  <w:marRight w:val="0"/>
                  <w:marTop w:val="0"/>
                  <w:marBottom w:val="0"/>
                  <w:divBdr>
                    <w:top w:val="none" w:sz="0" w:space="0" w:color="auto"/>
                    <w:left w:val="none" w:sz="0" w:space="0" w:color="auto"/>
                    <w:bottom w:val="none" w:sz="0" w:space="0" w:color="auto"/>
                    <w:right w:val="none" w:sz="0" w:space="0" w:color="auto"/>
                  </w:divBdr>
                </w:div>
              </w:divsChild>
            </w:div>
            <w:div w:id="1952322311">
              <w:marLeft w:val="0"/>
              <w:marRight w:val="0"/>
              <w:marTop w:val="0"/>
              <w:marBottom w:val="0"/>
              <w:divBdr>
                <w:top w:val="none" w:sz="0" w:space="0" w:color="auto"/>
                <w:left w:val="none" w:sz="0" w:space="0" w:color="auto"/>
                <w:bottom w:val="none" w:sz="0" w:space="0" w:color="auto"/>
                <w:right w:val="none" w:sz="0" w:space="0" w:color="auto"/>
              </w:divBdr>
              <w:divsChild>
                <w:div w:id="590433505">
                  <w:marLeft w:val="0"/>
                  <w:marRight w:val="0"/>
                  <w:marTop w:val="0"/>
                  <w:marBottom w:val="0"/>
                  <w:divBdr>
                    <w:top w:val="none" w:sz="0" w:space="0" w:color="auto"/>
                    <w:left w:val="none" w:sz="0" w:space="0" w:color="auto"/>
                    <w:bottom w:val="none" w:sz="0" w:space="0" w:color="auto"/>
                    <w:right w:val="none" w:sz="0" w:space="0" w:color="auto"/>
                  </w:divBdr>
                </w:div>
              </w:divsChild>
            </w:div>
            <w:div w:id="2018313199">
              <w:marLeft w:val="0"/>
              <w:marRight w:val="0"/>
              <w:marTop w:val="0"/>
              <w:marBottom w:val="0"/>
              <w:divBdr>
                <w:top w:val="none" w:sz="0" w:space="0" w:color="auto"/>
                <w:left w:val="none" w:sz="0" w:space="0" w:color="auto"/>
                <w:bottom w:val="none" w:sz="0" w:space="0" w:color="auto"/>
                <w:right w:val="none" w:sz="0" w:space="0" w:color="auto"/>
              </w:divBdr>
              <w:divsChild>
                <w:div w:id="1929801018">
                  <w:marLeft w:val="0"/>
                  <w:marRight w:val="0"/>
                  <w:marTop w:val="0"/>
                  <w:marBottom w:val="0"/>
                  <w:divBdr>
                    <w:top w:val="none" w:sz="0" w:space="0" w:color="auto"/>
                    <w:left w:val="none" w:sz="0" w:space="0" w:color="auto"/>
                    <w:bottom w:val="none" w:sz="0" w:space="0" w:color="auto"/>
                    <w:right w:val="none" w:sz="0" w:space="0" w:color="auto"/>
                  </w:divBdr>
                </w:div>
              </w:divsChild>
            </w:div>
            <w:div w:id="2029022324">
              <w:marLeft w:val="0"/>
              <w:marRight w:val="0"/>
              <w:marTop w:val="0"/>
              <w:marBottom w:val="0"/>
              <w:divBdr>
                <w:top w:val="none" w:sz="0" w:space="0" w:color="auto"/>
                <w:left w:val="none" w:sz="0" w:space="0" w:color="auto"/>
                <w:bottom w:val="none" w:sz="0" w:space="0" w:color="auto"/>
                <w:right w:val="none" w:sz="0" w:space="0" w:color="auto"/>
              </w:divBdr>
              <w:divsChild>
                <w:div w:id="15209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39794">
      <w:bodyDiv w:val="1"/>
      <w:marLeft w:val="0"/>
      <w:marRight w:val="0"/>
      <w:marTop w:val="0"/>
      <w:marBottom w:val="0"/>
      <w:divBdr>
        <w:top w:val="none" w:sz="0" w:space="0" w:color="auto"/>
        <w:left w:val="none" w:sz="0" w:space="0" w:color="auto"/>
        <w:bottom w:val="none" w:sz="0" w:space="0" w:color="auto"/>
        <w:right w:val="none" w:sz="0" w:space="0" w:color="auto"/>
      </w:divBdr>
    </w:div>
    <w:div w:id="1316375088">
      <w:bodyDiv w:val="1"/>
      <w:marLeft w:val="0"/>
      <w:marRight w:val="0"/>
      <w:marTop w:val="0"/>
      <w:marBottom w:val="0"/>
      <w:divBdr>
        <w:top w:val="none" w:sz="0" w:space="0" w:color="auto"/>
        <w:left w:val="none" w:sz="0" w:space="0" w:color="auto"/>
        <w:bottom w:val="none" w:sz="0" w:space="0" w:color="auto"/>
        <w:right w:val="none" w:sz="0" w:space="0" w:color="auto"/>
      </w:divBdr>
    </w:div>
    <w:div w:id="1417094753">
      <w:bodyDiv w:val="1"/>
      <w:marLeft w:val="0"/>
      <w:marRight w:val="0"/>
      <w:marTop w:val="0"/>
      <w:marBottom w:val="0"/>
      <w:divBdr>
        <w:top w:val="none" w:sz="0" w:space="0" w:color="auto"/>
        <w:left w:val="none" w:sz="0" w:space="0" w:color="auto"/>
        <w:bottom w:val="none" w:sz="0" w:space="0" w:color="auto"/>
        <w:right w:val="none" w:sz="0" w:space="0" w:color="auto"/>
      </w:divBdr>
    </w:div>
    <w:div w:id="1508472293">
      <w:bodyDiv w:val="1"/>
      <w:marLeft w:val="0"/>
      <w:marRight w:val="0"/>
      <w:marTop w:val="0"/>
      <w:marBottom w:val="0"/>
      <w:divBdr>
        <w:top w:val="none" w:sz="0" w:space="0" w:color="auto"/>
        <w:left w:val="none" w:sz="0" w:space="0" w:color="auto"/>
        <w:bottom w:val="none" w:sz="0" w:space="0" w:color="auto"/>
        <w:right w:val="none" w:sz="0" w:space="0" w:color="auto"/>
      </w:divBdr>
    </w:div>
    <w:div w:id="1526754045">
      <w:bodyDiv w:val="1"/>
      <w:marLeft w:val="0"/>
      <w:marRight w:val="0"/>
      <w:marTop w:val="0"/>
      <w:marBottom w:val="0"/>
      <w:divBdr>
        <w:top w:val="none" w:sz="0" w:space="0" w:color="auto"/>
        <w:left w:val="none" w:sz="0" w:space="0" w:color="auto"/>
        <w:bottom w:val="none" w:sz="0" w:space="0" w:color="auto"/>
        <w:right w:val="none" w:sz="0" w:space="0" w:color="auto"/>
      </w:divBdr>
      <w:divsChild>
        <w:div w:id="175776973">
          <w:marLeft w:val="0"/>
          <w:marRight w:val="0"/>
          <w:marTop w:val="0"/>
          <w:marBottom w:val="0"/>
          <w:divBdr>
            <w:top w:val="none" w:sz="0" w:space="0" w:color="auto"/>
            <w:left w:val="none" w:sz="0" w:space="0" w:color="auto"/>
            <w:bottom w:val="none" w:sz="0" w:space="0" w:color="auto"/>
            <w:right w:val="none" w:sz="0" w:space="0" w:color="auto"/>
          </w:divBdr>
          <w:divsChild>
            <w:div w:id="62216110">
              <w:marLeft w:val="0"/>
              <w:marRight w:val="0"/>
              <w:marTop w:val="0"/>
              <w:marBottom w:val="0"/>
              <w:divBdr>
                <w:top w:val="none" w:sz="0" w:space="0" w:color="auto"/>
                <w:left w:val="none" w:sz="0" w:space="0" w:color="auto"/>
                <w:bottom w:val="none" w:sz="0" w:space="0" w:color="auto"/>
                <w:right w:val="none" w:sz="0" w:space="0" w:color="auto"/>
              </w:divBdr>
              <w:divsChild>
                <w:div w:id="1303925569">
                  <w:marLeft w:val="0"/>
                  <w:marRight w:val="0"/>
                  <w:marTop w:val="0"/>
                  <w:marBottom w:val="0"/>
                  <w:divBdr>
                    <w:top w:val="none" w:sz="0" w:space="0" w:color="auto"/>
                    <w:left w:val="none" w:sz="0" w:space="0" w:color="auto"/>
                    <w:bottom w:val="none" w:sz="0" w:space="0" w:color="auto"/>
                    <w:right w:val="none" w:sz="0" w:space="0" w:color="auto"/>
                  </w:divBdr>
                </w:div>
              </w:divsChild>
            </w:div>
            <w:div w:id="66073405">
              <w:marLeft w:val="0"/>
              <w:marRight w:val="0"/>
              <w:marTop w:val="0"/>
              <w:marBottom w:val="0"/>
              <w:divBdr>
                <w:top w:val="none" w:sz="0" w:space="0" w:color="auto"/>
                <w:left w:val="none" w:sz="0" w:space="0" w:color="auto"/>
                <w:bottom w:val="none" w:sz="0" w:space="0" w:color="auto"/>
                <w:right w:val="none" w:sz="0" w:space="0" w:color="auto"/>
              </w:divBdr>
              <w:divsChild>
                <w:div w:id="1232696875">
                  <w:marLeft w:val="0"/>
                  <w:marRight w:val="0"/>
                  <w:marTop w:val="0"/>
                  <w:marBottom w:val="0"/>
                  <w:divBdr>
                    <w:top w:val="none" w:sz="0" w:space="0" w:color="auto"/>
                    <w:left w:val="none" w:sz="0" w:space="0" w:color="auto"/>
                    <w:bottom w:val="none" w:sz="0" w:space="0" w:color="auto"/>
                    <w:right w:val="none" w:sz="0" w:space="0" w:color="auto"/>
                  </w:divBdr>
                </w:div>
              </w:divsChild>
            </w:div>
            <w:div w:id="143935855">
              <w:marLeft w:val="0"/>
              <w:marRight w:val="0"/>
              <w:marTop w:val="0"/>
              <w:marBottom w:val="0"/>
              <w:divBdr>
                <w:top w:val="none" w:sz="0" w:space="0" w:color="auto"/>
                <w:left w:val="none" w:sz="0" w:space="0" w:color="auto"/>
                <w:bottom w:val="none" w:sz="0" w:space="0" w:color="auto"/>
                <w:right w:val="none" w:sz="0" w:space="0" w:color="auto"/>
              </w:divBdr>
              <w:divsChild>
                <w:div w:id="1879703672">
                  <w:marLeft w:val="0"/>
                  <w:marRight w:val="0"/>
                  <w:marTop w:val="0"/>
                  <w:marBottom w:val="0"/>
                  <w:divBdr>
                    <w:top w:val="none" w:sz="0" w:space="0" w:color="auto"/>
                    <w:left w:val="none" w:sz="0" w:space="0" w:color="auto"/>
                    <w:bottom w:val="none" w:sz="0" w:space="0" w:color="auto"/>
                    <w:right w:val="none" w:sz="0" w:space="0" w:color="auto"/>
                  </w:divBdr>
                </w:div>
              </w:divsChild>
            </w:div>
            <w:div w:id="161162058">
              <w:marLeft w:val="0"/>
              <w:marRight w:val="0"/>
              <w:marTop w:val="0"/>
              <w:marBottom w:val="0"/>
              <w:divBdr>
                <w:top w:val="none" w:sz="0" w:space="0" w:color="auto"/>
                <w:left w:val="none" w:sz="0" w:space="0" w:color="auto"/>
                <w:bottom w:val="none" w:sz="0" w:space="0" w:color="auto"/>
                <w:right w:val="none" w:sz="0" w:space="0" w:color="auto"/>
              </w:divBdr>
              <w:divsChild>
                <w:div w:id="1309822992">
                  <w:marLeft w:val="0"/>
                  <w:marRight w:val="0"/>
                  <w:marTop w:val="0"/>
                  <w:marBottom w:val="0"/>
                  <w:divBdr>
                    <w:top w:val="none" w:sz="0" w:space="0" w:color="auto"/>
                    <w:left w:val="none" w:sz="0" w:space="0" w:color="auto"/>
                    <w:bottom w:val="none" w:sz="0" w:space="0" w:color="auto"/>
                    <w:right w:val="none" w:sz="0" w:space="0" w:color="auto"/>
                  </w:divBdr>
                </w:div>
              </w:divsChild>
            </w:div>
            <w:div w:id="163446814">
              <w:marLeft w:val="0"/>
              <w:marRight w:val="0"/>
              <w:marTop w:val="0"/>
              <w:marBottom w:val="0"/>
              <w:divBdr>
                <w:top w:val="none" w:sz="0" w:space="0" w:color="auto"/>
                <w:left w:val="none" w:sz="0" w:space="0" w:color="auto"/>
                <w:bottom w:val="none" w:sz="0" w:space="0" w:color="auto"/>
                <w:right w:val="none" w:sz="0" w:space="0" w:color="auto"/>
              </w:divBdr>
              <w:divsChild>
                <w:div w:id="2060353392">
                  <w:marLeft w:val="0"/>
                  <w:marRight w:val="0"/>
                  <w:marTop w:val="0"/>
                  <w:marBottom w:val="0"/>
                  <w:divBdr>
                    <w:top w:val="none" w:sz="0" w:space="0" w:color="auto"/>
                    <w:left w:val="none" w:sz="0" w:space="0" w:color="auto"/>
                    <w:bottom w:val="none" w:sz="0" w:space="0" w:color="auto"/>
                    <w:right w:val="none" w:sz="0" w:space="0" w:color="auto"/>
                  </w:divBdr>
                </w:div>
              </w:divsChild>
            </w:div>
            <w:div w:id="233667274">
              <w:marLeft w:val="0"/>
              <w:marRight w:val="0"/>
              <w:marTop w:val="0"/>
              <w:marBottom w:val="0"/>
              <w:divBdr>
                <w:top w:val="none" w:sz="0" w:space="0" w:color="auto"/>
                <w:left w:val="none" w:sz="0" w:space="0" w:color="auto"/>
                <w:bottom w:val="none" w:sz="0" w:space="0" w:color="auto"/>
                <w:right w:val="none" w:sz="0" w:space="0" w:color="auto"/>
              </w:divBdr>
              <w:divsChild>
                <w:div w:id="57636032">
                  <w:marLeft w:val="0"/>
                  <w:marRight w:val="0"/>
                  <w:marTop w:val="0"/>
                  <w:marBottom w:val="0"/>
                  <w:divBdr>
                    <w:top w:val="none" w:sz="0" w:space="0" w:color="auto"/>
                    <w:left w:val="none" w:sz="0" w:space="0" w:color="auto"/>
                    <w:bottom w:val="none" w:sz="0" w:space="0" w:color="auto"/>
                    <w:right w:val="none" w:sz="0" w:space="0" w:color="auto"/>
                  </w:divBdr>
                </w:div>
              </w:divsChild>
            </w:div>
            <w:div w:id="432670884">
              <w:marLeft w:val="0"/>
              <w:marRight w:val="0"/>
              <w:marTop w:val="0"/>
              <w:marBottom w:val="0"/>
              <w:divBdr>
                <w:top w:val="none" w:sz="0" w:space="0" w:color="auto"/>
                <w:left w:val="none" w:sz="0" w:space="0" w:color="auto"/>
                <w:bottom w:val="none" w:sz="0" w:space="0" w:color="auto"/>
                <w:right w:val="none" w:sz="0" w:space="0" w:color="auto"/>
              </w:divBdr>
              <w:divsChild>
                <w:div w:id="899559037">
                  <w:marLeft w:val="0"/>
                  <w:marRight w:val="0"/>
                  <w:marTop w:val="0"/>
                  <w:marBottom w:val="0"/>
                  <w:divBdr>
                    <w:top w:val="none" w:sz="0" w:space="0" w:color="auto"/>
                    <w:left w:val="none" w:sz="0" w:space="0" w:color="auto"/>
                    <w:bottom w:val="none" w:sz="0" w:space="0" w:color="auto"/>
                    <w:right w:val="none" w:sz="0" w:space="0" w:color="auto"/>
                  </w:divBdr>
                </w:div>
              </w:divsChild>
            </w:div>
            <w:div w:id="519785101">
              <w:marLeft w:val="0"/>
              <w:marRight w:val="0"/>
              <w:marTop w:val="0"/>
              <w:marBottom w:val="0"/>
              <w:divBdr>
                <w:top w:val="none" w:sz="0" w:space="0" w:color="auto"/>
                <w:left w:val="none" w:sz="0" w:space="0" w:color="auto"/>
                <w:bottom w:val="none" w:sz="0" w:space="0" w:color="auto"/>
                <w:right w:val="none" w:sz="0" w:space="0" w:color="auto"/>
              </w:divBdr>
              <w:divsChild>
                <w:div w:id="1633553756">
                  <w:marLeft w:val="0"/>
                  <w:marRight w:val="0"/>
                  <w:marTop w:val="0"/>
                  <w:marBottom w:val="0"/>
                  <w:divBdr>
                    <w:top w:val="none" w:sz="0" w:space="0" w:color="auto"/>
                    <w:left w:val="none" w:sz="0" w:space="0" w:color="auto"/>
                    <w:bottom w:val="none" w:sz="0" w:space="0" w:color="auto"/>
                    <w:right w:val="none" w:sz="0" w:space="0" w:color="auto"/>
                  </w:divBdr>
                </w:div>
              </w:divsChild>
            </w:div>
            <w:div w:id="533612558">
              <w:marLeft w:val="0"/>
              <w:marRight w:val="0"/>
              <w:marTop w:val="0"/>
              <w:marBottom w:val="0"/>
              <w:divBdr>
                <w:top w:val="none" w:sz="0" w:space="0" w:color="auto"/>
                <w:left w:val="none" w:sz="0" w:space="0" w:color="auto"/>
                <w:bottom w:val="none" w:sz="0" w:space="0" w:color="auto"/>
                <w:right w:val="none" w:sz="0" w:space="0" w:color="auto"/>
              </w:divBdr>
              <w:divsChild>
                <w:div w:id="531380385">
                  <w:marLeft w:val="0"/>
                  <w:marRight w:val="0"/>
                  <w:marTop w:val="0"/>
                  <w:marBottom w:val="0"/>
                  <w:divBdr>
                    <w:top w:val="none" w:sz="0" w:space="0" w:color="auto"/>
                    <w:left w:val="none" w:sz="0" w:space="0" w:color="auto"/>
                    <w:bottom w:val="none" w:sz="0" w:space="0" w:color="auto"/>
                    <w:right w:val="none" w:sz="0" w:space="0" w:color="auto"/>
                  </w:divBdr>
                </w:div>
              </w:divsChild>
            </w:div>
            <w:div w:id="565528632">
              <w:marLeft w:val="0"/>
              <w:marRight w:val="0"/>
              <w:marTop w:val="0"/>
              <w:marBottom w:val="0"/>
              <w:divBdr>
                <w:top w:val="none" w:sz="0" w:space="0" w:color="auto"/>
                <w:left w:val="none" w:sz="0" w:space="0" w:color="auto"/>
                <w:bottom w:val="none" w:sz="0" w:space="0" w:color="auto"/>
                <w:right w:val="none" w:sz="0" w:space="0" w:color="auto"/>
              </w:divBdr>
              <w:divsChild>
                <w:div w:id="1798721923">
                  <w:marLeft w:val="0"/>
                  <w:marRight w:val="0"/>
                  <w:marTop w:val="0"/>
                  <w:marBottom w:val="0"/>
                  <w:divBdr>
                    <w:top w:val="none" w:sz="0" w:space="0" w:color="auto"/>
                    <w:left w:val="none" w:sz="0" w:space="0" w:color="auto"/>
                    <w:bottom w:val="none" w:sz="0" w:space="0" w:color="auto"/>
                    <w:right w:val="none" w:sz="0" w:space="0" w:color="auto"/>
                  </w:divBdr>
                </w:div>
              </w:divsChild>
            </w:div>
            <w:div w:id="570509977">
              <w:marLeft w:val="0"/>
              <w:marRight w:val="0"/>
              <w:marTop w:val="0"/>
              <w:marBottom w:val="0"/>
              <w:divBdr>
                <w:top w:val="none" w:sz="0" w:space="0" w:color="auto"/>
                <w:left w:val="none" w:sz="0" w:space="0" w:color="auto"/>
                <w:bottom w:val="none" w:sz="0" w:space="0" w:color="auto"/>
                <w:right w:val="none" w:sz="0" w:space="0" w:color="auto"/>
              </w:divBdr>
              <w:divsChild>
                <w:div w:id="1353533472">
                  <w:marLeft w:val="0"/>
                  <w:marRight w:val="0"/>
                  <w:marTop w:val="0"/>
                  <w:marBottom w:val="0"/>
                  <w:divBdr>
                    <w:top w:val="none" w:sz="0" w:space="0" w:color="auto"/>
                    <w:left w:val="none" w:sz="0" w:space="0" w:color="auto"/>
                    <w:bottom w:val="none" w:sz="0" w:space="0" w:color="auto"/>
                    <w:right w:val="none" w:sz="0" w:space="0" w:color="auto"/>
                  </w:divBdr>
                </w:div>
              </w:divsChild>
            </w:div>
            <w:div w:id="610866283">
              <w:marLeft w:val="0"/>
              <w:marRight w:val="0"/>
              <w:marTop w:val="0"/>
              <w:marBottom w:val="0"/>
              <w:divBdr>
                <w:top w:val="none" w:sz="0" w:space="0" w:color="auto"/>
                <w:left w:val="none" w:sz="0" w:space="0" w:color="auto"/>
                <w:bottom w:val="none" w:sz="0" w:space="0" w:color="auto"/>
                <w:right w:val="none" w:sz="0" w:space="0" w:color="auto"/>
              </w:divBdr>
              <w:divsChild>
                <w:div w:id="1628589182">
                  <w:marLeft w:val="0"/>
                  <w:marRight w:val="0"/>
                  <w:marTop w:val="0"/>
                  <w:marBottom w:val="0"/>
                  <w:divBdr>
                    <w:top w:val="none" w:sz="0" w:space="0" w:color="auto"/>
                    <w:left w:val="none" w:sz="0" w:space="0" w:color="auto"/>
                    <w:bottom w:val="none" w:sz="0" w:space="0" w:color="auto"/>
                    <w:right w:val="none" w:sz="0" w:space="0" w:color="auto"/>
                  </w:divBdr>
                </w:div>
              </w:divsChild>
            </w:div>
            <w:div w:id="628709284">
              <w:marLeft w:val="0"/>
              <w:marRight w:val="0"/>
              <w:marTop w:val="0"/>
              <w:marBottom w:val="0"/>
              <w:divBdr>
                <w:top w:val="none" w:sz="0" w:space="0" w:color="auto"/>
                <w:left w:val="none" w:sz="0" w:space="0" w:color="auto"/>
                <w:bottom w:val="none" w:sz="0" w:space="0" w:color="auto"/>
                <w:right w:val="none" w:sz="0" w:space="0" w:color="auto"/>
              </w:divBdr>
              <w:divsChild>
                <w:div w:id="1455782595">
                  <w:marLeft w:val="0"/>
                  <w:marRight w:val="0"/>
                  <w:marTop w:val="0"/>
                  <w:marBottom w:val="0"/>
                  <w:divBdr>
                    <w:top w:val="none" w:sz="0" w:space="0" w:color="auto"/>
                    <w:left w:val="none" w:sz="0" w:space="0" w:color="auto"/>
                    <w:bottom w:val="none" w:sz="0" w:space="0" w:color="auto"/>
                    <w:right w:val="none" w:sz="0" w:space="0" w:color="auto"/>
                  </w:divBdr>
                </w:div>
              </w:divsChild>
            </w:div>
            <w:div w:id="630328830">
              <w:marLeft w:val="0"/>
              <w:marRight w:val="0"/>
              <w:marTop w:val="0"/>
              <w:marBottom w:val="0"/>
              <w:divBdr>
                <w:top w:val="none" w:sz="0" w:space="0" w:color="auto"/>
                <w:left w:val="none" w:sz="0" w:space="0" w:color="auto"/>
                <w:bottom w:val="none" w:sz="0" w:space="0" w:color="auto"/>
                <w:right w:val="none" w:sz="0" w:space="0" w:color="auto"/>
              </w:divBdr>
              <w:divsChild>
                <w:div w:id="1143230804">
                  <w:marLeft w:val="0"/>
                  <w:marRight w:val="0"/>
                  <w:marTop w:val="0"/>
                  <w:marBottom w:val="0"/>
                  <w:divBdr>
                    <w:top w:val="none" w:sz="0" w:space="0" w:color="auto"/>
                    <w:left w:val="none" w:sz="0" w:space="0" w:color="auto"/>
                    <w:bottom w:val="none" w:sz="0" w:space="0" w:color="auto"/>
                    <w:right w:val="none" w:sz="0" w:space="0" w:color="auto"/>
                  </w:divBdr>
                </w:div>
              </w:divsChild>
            </w:div>
            <w:div w:id="737900060">
              <w:marLeft w:val="0"/>
              <w:marRight w:val="0"/>
              <w:marTop w:val="0"/>
              <w:marBottom w:val="0"/>
              <w:divBdr>
                <w:top w:val="none" w:sz="0" w:space="0" w:color="auto"/>
                <w:left w:val="none" w:sz="0" w:space="0" w:color="auto"/>
                <w:bottom w:val="none" w:sz="0" w:space="0" w:color="auto"/>
                <w:right w:val="none" w:sz="0" w:space="0" w:color="auto"/>
              </w:divBdr>
              <w:divsChild>
                <w:div w:id="1252276439">
                  <w:marLeft w:val="0"/>
                  <w:marRight w:val="0"/>
                  <w:marTop w:val="0"/>
                  <w:marBottom w:val="0"/>
                  <w:divBdr>
                    <w:top w:val="none" w:sz="0" w:space="0" w:color="auto"/>
                    <w:left w:val="none" w:sz="0" w:space="0" w:color="auto"/>
                    <w:bottom w:val="none" w:sz="0" w:space="0" w:color="auto"/>
                    <w:right w:val="none" w:sz="0" w:space="0" w:color="auto"/>
                  </w:divBdr>
                </w:div>
              </w:divsChild>
            </w:div>
            <w:div w:id="745762016">
              <w:marLeft w:val="0"/>
              <w:marRight w:val="0"/>
              <w:marTop w:val="0"/>
              <w:marBottom w:val="0"/>
              <w:divBdr>
                <w:top w:val="none" w:sz="0" w:space="0" w:color="auto"/>
                <w:left w:val="none" w:sz="0" w:space="0" w:color="auto"/>
                <w:bottom w:val="none" w:sz="0" w:space="0" w:color="auto"/>
                <w:right w:val="none" w:sz="0" w:space="0" w:color="auto"/>
              </w:divBdr>
              <w:divsChild>
                <w:div w:id="849176311">
                  <w:marLeft w:val="0"/>
                  <w:marRight w:val="0"/>
                  <w:marTop w:val="0"/>
                  <w:marBottom w:val="0"/>
                  <w:divBdr>
                    <w:top w:val="none" w:sz="0" w:space="0" w:color="auto"/>
                    <w:left w:val="none" w:sz="0" w:space="0" w:color="auto"/>
                    <w:bottom w:val="none" w:sz="0" w:space="0" w:color="auto"/>
                    <w:right w:val="none" w:sz="0" w:space="0" w:color="auto"/>
                  </w:divBdr>
                </w:div>
              </w:divsChild>
            </w:div>
            <w:div w:id="799030596">
              <w:marLeft w:val="0"/>
              <w:marRight w:val="0"/>
              <w:marTop w:val="0"/>
              <w:marBottom w:val="0"/>
              <w:divBdr>
                <w:top w:val="none" w:sz="0" w:space="0" w:color="auto"/>
                <w:left w:val="none" w:sz="0" w:space="0" w:color="auto"/>
                <w:bottom w:val="none" w:sz="0" w:space="0" w:color="auto"/>
                <w:right w:val="none" w:sz="0" w:space="0" w:color="auto"/>
              </w:divBdr>
              <w:divsChild>
                <w:div w:id="207839700">
                  <w:marLeft w:val="0"/>
                  <w:marRight w:val="0"/>
                  <w:marTop w:val="0"/>
                  <w:marBottom w:val="0"/>
                  <w:divBdr>
                    <w:top w:val="none" w:sz="0" w:space="0" w:color="auto"/>
                    <w:left w:val="none" w:sz="0" w:space="0" w:color="auto"/>
                    <w:bottom w:val="none" w:sz="0" w:space="0" w:color="auto"/>
                    <w:right w:val="none" w:sz="0" w:space="0" w:color="auto"/>
                  </w:divBdr>
                </w:div>
              </w:divsChild>
            </w:div>
            <w:div w:id="942155207">
              <w:marLeft w:val="0"/>
              <w:marRight w:val="0"/>
              <w:marTop w:val="0"/>
              <w:marBottom w:val="0"/>
              <w:divBdr>
                <w:top w:val="none" w:sz="0" w:space="0" w:color="auto"/>
                <w:left w:val="none" w:sz="0" w:space="0" w:color="auto"/>
                <w:bottom w:val="none" w:sz="0" w:space="0" w:color="auto"/>
                <w:right w:val="none" w:sz="0" w:space="0" w:color="auto"/>
              </w:divBdr>
              <w:divsChild>
                <w:div w:id="156191590">
                  <w:marLeft w:val="0"/>
                  <w:marRight w:val="0"/>
                  <w:marTop w:val="0"/>
                  <w:marBottom w:val="0"/>
                  <w:divBdr>
                    <w:top w:val="none" w:sz="0" w:space="0" w:color="auto"/>
                    <w:left w:val="none" w:sz="0" w:space="0" w:color="auto"/>
                    <w:bottom w:val="none" w:sz="0" w:space="0" w:color="auto"/>
                    <w:right w:val="none" w:sz="0" w:space="0" w:color="auto"/>
                  </w:divBdr>
                </w:div>
              </w:divsChild>
            </w:div>
            <w:div w:id="947854874">
              <w:marLeft w:val="0"/>
              <w:marRight w:val="0"/>
              <w:marTop w:val="0"/>
              <w:marBottom w:val="0"/>
              <w:divBdr>
                <w:top w:val="none" w:sz="0" w:space="0" w:color="auto"/>
                <w:left w:val="none" w:sz="0" w:space="0" w:color="auto"/>
                <w:bottom w:val="none" w:sz="0" w:space="0" w:color="auto"/>
                <w:right w:val="none" w:sz="0" w:space="0" w:color="auto"/>
              </w:divBdr>
              <w:divsChild>
                <w:div w:id="657853008">
                  <w:marLeft w:val="0"/>
                  <w:marRight w:val="0"/>
                  <w:marTop w:val="0"/>
                  <w:marBottom w:val="0"/>
                  <w:divBdr>
                    <w:top w:val="none" w:sz="0" w:space="0" w:color="auto"/>
                    <w:left w:val="none" w:sz="0" w:space="0" w:color="auto"/>
                    <w:bottom w:val="none" w:sz="0" w:space="0" w:color="auto"/>
                    <w:right w:val="none" w:sz="0" w:space="0" w:color="auto"/>
                  </w:divBdr>
                </w:div>
              </w:divsChild>
            </w:div>
            <w:div w:id="983390793">
              <w:marLeft w:val="0"/>
              <w:marRight w:val="0"/>
              <w:marTop w:val="0"/>
              <w:marBottom w:val="0"/>
              <w:divBdr>
                <w:top w:val="none" w:sz="0" w:space="0" w:color="auto"/>
                <w:left w:val="none" w:sz="0" w:space="0" w:color="auto"/>
                <w:bottom w:val="none" w:sz="0" w:space="0" w:color="auto"/>
                <w:right w:val="none" w:sz="0" w:space="0" w:color="auto"/>
              </w:divBdr>
              <w:divsChild>
                <w:div w:id="755520342">
                  <w:marLeft w:val="0"/>
                  <w:marRight w:val="0"/>
                  <w:marTop w:val="0"/>
                  <w:marBottom w:val="0"/>
                  <w:divBdr>
                    <w:top w:val="none" w:sz="0" w:space="0" w:color="auto"/>
                    <w:left w:val="none" w:sz="0" w:space="0" w:color="auto"/>
                    <w:bottom w:val="none" w:sz="0" w:space="0" w:color="auto"/>
                    <w:right w:val="none" w:sz="0" w:space="0" w:color="auto"/>
                  </w:divBdr>
                </w:div>
              </w:divsChild>
            </w:div>
            <w:div w:id="1107122970">
              <w:marLeft w:val="0"/>
              <w:marRight w:val="0"/>
              <w:marTop w:val="0"/>
              <w:marBottom w:val="0"/>
              <w:divBdr>
                <w:top w:val="none" w:sz="0" w:space="0" w:color="auto"/>
                <w:left w:val="none" w:sz="0" w:space="0" w:color="auto"/>
                <w:bottom w:val="none" w:sz="0" w:space="0" w:color="auto"/>
                <w:right w:val="none" w:sz="0" w:space="0" w:color="auto"/>
              </w:divBdr>
              <w:divsChild>
                <w:div w:id="1915583248">
                  <w:marLeft w:val="0"/>
                  <w:marRight w:val="0"/>
                  <w:marTop w:val="0"/>
                  <w:marBottom w:val="0"/>
                  <w:divBdr>
                    <w:top w:val="none" w:sz="0" w:space="0" w:color="auto"/>
                    <w:left w:val="none" w:sz="0" w:space="0" w:color="auto"/>
                    <w:bottom w:val="none" w:sz="0" w:space="0" w:color="auto"/>
                    <w:right w:val="none" w:sz="0" w:space="0" w:color="auto"/>
                  </w:divBdr>
                </w:div>
              </w:divsChild>
            </w:div>
            <w:div w:id="1236747249">
              <w:marLeft w:val="0"/>
              <w:marRight w:val="0"/>
              <w:marTop w:val="0"/>
              <w:marBottom w:val="0"/>
              <w:divBdr>
                <w:top w:val="none" w:sz="0" w:space="0" w:color="auto"/>
                <w:left w:val="none" w:sz="0" w:space="0" w:color="auto"/>
                <w:bottom w:val="none" w:sz="0" w:space="0" w:color="auto"/>
                <w:right w:val="none" w:sz="0" w:space="0" w:color="auto"/>
              </w:divBdr>
              <w:divsChild>
                <w:div w:id="1313025726">
                  <w:marLeft w:val="0"/>
                  <w:marRight w:val="0"/>
                  <w:marTop w:val="0"/>
                  <w:marBottom w:val="0"/>
                  <w:divBdr>
                    <w:top w:val="none" w:sz="0" w:space="0" w:color="auto"/>
                    <w:left w:val="none" w:sz="0" w:space="0" w:color="auto"/>
                    <w:bottom w:val="none" w:sz="0" w:space="0" w:color="auto"/>
                    <w:right w:val="none" w:sz="0" w:space="0" w:color="auto"/>
                  </w:divBdr>
                </w:div>
              </w:divsChild>
            </w:div>
            <w:div w:id="1284579475">
              <w:marLeft w:val="0"/>
              <w:marRight w:val="0"/>
              <w:marTop w:val="0"/>
              <w:marBottom w:val="0"/>
              <w:divBdr>
                <w:top w:val="none" w:sz="0" w:space="0" w:color="auto"/>
                <w:left w:val="none" w:sz="0" w:space="0" w:color="auto"/>
                <w:bottom w:val="none" w:sz="0" w:space="0" w:color="auto"/>
                <w:right w:val="none" w:sz="0" w:space="0" w:color="auto"/>
              </w:divBdr>
              <w:divsChild>
                <w:div w:id="959919760">
                  <w:marLeft w:val="0"/>
                  <w:marRight w:val="0"/>
                  <w:marTop w:val="0"/>
                  <w:marBottom w:val="0"/>
                  <w:divBdr>
                    <w:top w:val="none" w:sz="0" w:space="0" w:color="auto"/>
                    <w:left w:val="none" w:sz="0" w:space="0" w:color="auto"/>
                    <w:bottom w:val="none" w:sz="0" w:space="0" w:color="auto"/>
                    <w:right w:val="none" w:sz="0" w:space="0" w:color="auto"/>
                  </w:divBdr>
                </w:div>
              </w:divsChild>
            </w:div>
            <w:div w:id="1286346574">
              <w:marLeft w:val="0"/>
              <w:marRight w:val="0"/>
              <w:marTop w:val="0"/>
              <w:marBottom w:val="0"/>
              <w:divBdr>
                <w:top w:val="none" w:sz="0" w:space="0" w:color="auto"/>
                <w:left w:val="none" w:sz="0" w:space="0" w:color="auto"/>
                <w:bottom w:val="none" w:sz="0" w:space="0" w:color="auto"/>
                <w:right w:val="none" w:sz="0" w:space="0" w:color="auto"/>
              </w:divBdr>
              <w:divsChild>
                <w:div w:id="532884198">
                  <w:marLeft w:val="0"/>
                  <w:marRight w:val="0"/>
                  <w:marTop w:val="0"/>
                  <w:marBottom w:val="0"/>
                  <w:divBdr>
                    <w:top w:val="none" w:sz="0" w:space="0" w:color="auto"/>
                    <w:left w:val="none" w:sz="0" w:space="0" w:color="auto"/>
                    <w:bottom w:val="none" w:sz="0" w:space="0" w:color="auto"/>
                    <w:right w:val="none" w:sz="0" w:space="0" w:color="auto"/>
                  </w:divBdr>
                </w:div>
              </w:divsChild>
            </w:div>
            <w:div w:id="1400395908">
              <w:marLeft w:val="0"/>
              <w:marRight w:val="0"/>
              <w:marTop w:val="0"/>
              <w:marBottom w:val="0"/>
              <w:divBdr>
                <w:top w:val="none" w:sz="0" w:space="0" w:color="auto"/>
                <w:left w:val="none" w:sz="0" w:space="0" w:color="auto"/>
                <w:bottom w:val="none" w:sz="0" w:space="0" w:color="auto"/>
                <w:right w:val="none" w:sz="0" w:space="0" w:color="auto"/>
              </w:divBdr>
              <w:divsChild>
                <w:div w:id="1425883223">
                  <w:marLeft w:val="0"/>
                  <w:marRight w:val="0"/>
                  <w:marTop w:val="0"/>
                  <w:marBottom w:val="0"/>
                  <w:divBdr>
                    <w:top w:val="none" w:sz="0" w:space="0" w:color="auto"/>
                    <w:left w:val="none" w:sz="0" w:space="0" w:color="auto"/>
                    <w:bottom w:val="none" w:sz="0" w:space="0" w:color="auto"/>
                    <w:right w:val="none" w:sz="0" w:space="0" w:color="auto"/>
                  </w:divBdr>
                </w:div>
              </w:divsChild>
            </w:div>
            <w:div w:id="1428117948">
              <w:marLeft w:val="0"/>
              <w:marRight w:val="0"/>
              <w:marTop w:val="0"/>
              <w:marBottom w:val="0"/>
              <w:divBdr>
                <w:top w:val="none" w:sz="0" w:space="0" w:color="auto"/>
                <w:left w:val="none" w:sz="0" w:space="0" w:color="auto"/>
                <w:bottom w:val="none" w:sz="0" w:space="0" w:color="auto"/>
                <w:right w:val="none" w:sz="0" w:space="0" w:color="auto"/>
              </w:divBdr>
              <w:divsChild>
                <w:div w:id="936254698">
                  <w:marLeft w:val="0"/>
                  <w:marRight w:val="0"/>
                  <w:marTop w:val="0"/>
                  <w:marBottom w:val="0"/>
                  <w:divBdr>
                    <w:top w:val="none" w:sz="0" w:space="0" w:color="auto"/>
                    <w:left w:val="none" w:sz="0" w:space="0" w:color="auto"/>
                    <w:bottom w:val="none" w:sz="0" w:space="0" w:color="auto"/>
                    <w:right w:val="none" w:sz="0" w:space="0" w:color="auto"/>
                  </w:divBdr>
                </w:div>
              </w:divsChild>
            </w:div>
            <w:div w:id="1527526629">
              <w:marLeft w:val="0"/>
              <w:marRight w:val="0"/>
              <w:marTop w:val="0"/>
              <w:marBottom w:val="0"/>
              <w:divBdr>
                <w:top w:val="none" w:sz="0" w:space="0" w:color="auto"/>
                <w:left w:val="none" w:sz="0" w:space="0" w:color="auto"/>
                <w:bottom w:val="none" w:sz="0" w:space="0" w:color="auto"/>
                <w:right w:val="none" w:sz="0" w:space="0" w:color="auto"/>
              </w:divBdr>
              <w:divsChild>
                <w:div w:id="1902591596">
                  <w:marLeft w:val="0"/>
                  <w:marRight w:val="0"/>
                  <w:marTop w:val="0"/>
                  <w:marBottom w:val="0"/>
                  <w:divBdr>
                    <w:top w:val="none" w:sz="0" w:space="0" w:color="auto"/>
                    <w:left w:val="none" w:sz="0" w:space="0" w:color="auto"/>
                    <w:bottom w:val="none" w:sz="0" w:space="0" w:color="auto"/>
                    <w:right w:val="none" w:sz="0" w:space="0" w:color="auto"/>
                  </w:divBdr>
                </w:div>
              </w:divsChild>
            </w:div>
            <w:div w:id="1579948830">
              <w:marLeft w:val="0"/>
              <w:marRight w:val="0"/>
              <w:marTop w:val="0"/>
              <w:marBottom w:val="0"/>
              <w:divBdr>
                <w:top w:val="none" w:sz="0" w:space="0" w:color="auto"/>
                <w:left w:val="none" w:sz="0" w:space="0" w:color="auto"/>
                <w:bottom w:val="none" w:sz="0" w:space="0" w:color="auto"/>
                <w:right w:val="none" w:sz="0" w:space="0" w:color="auto"/>
              </w:divBdr>
              <w:divsChild>
                <w:div w:id="892501854">
                  <w:marLeft w:val="0"/>
                  <w:marRight w:val="0"/>
                  <w:marTop w:val="0"/>
                  <w:marBottom w:val="0"/>
                  <w:divBdr>
                    <w:top w:val="none" w:sz="0" w:space="0" w:color="auto"/>
                    <w:left w:val="none" w:sz="0" w:space="0" w:color="auto"/>
                    <w:bottom w:val="none" w:sz="0" w:space="0" w:color="auto"/>
                    <w:right w:val="none" w:sz="0" w:space="0" w:color="auto"/>
                  </w:divBdr>
                </w:div>
              </w:divsChild>
            </w:div>
            <w:div w:id="1722973878">
              <w:marLeft w:val="0"/>
              <w:marRight w:val="0"/>
              <w:marTop w:val="0"/>
              <w:marBottom w:val="0"/>
              <w:divBdr>
                <w:top w:val="none" w:sz="0" w:space="0" w:color="auto"/>
                <w:left w:val="none" w:sz="0" w:space="0" w:color="auto"/>
                <w:bottom w:val="none" w:sz="0" w:space="0" w:color="auto"/>
                <w:right w:val="none" w:sz="0" w:space="0" w:color="auto"/>
              </w:divBdr>
              <w:divsChild>
                <w:div w:id="1687977632">
                  <w:marLeft w:val="0"/>
                  <w:marRight w:val="0"/>
                  <w:marTop w:val="0"/>
                  <w:marBottom w:val="0"/>
                  <w:divBdr>
                    <w:top w:val="none" w:sz="0" w:space="0" w:color="auto"/>
                    <w:left w:val="none" w:sz="0" w:space="0" w:color="auto"/>
                    <w:bottom w:val="none" w:sz="0" w:space="0" w:color="auto"/>
                    <w:right w:val="none" w:sz="0" w:space="0" w:color="auto"/>
                  </w:divBdr>
                </w:div>
              </w:divsChild>
            </w:div>
            <w:div w:id="1740126446">
              <w:marLeft w:val="0"/>
              <w:marRight w:val="0"/>
              <w:marTop w:val="0"/>
              <w:marBottom w:val="0"/>
              <w:divBdr>
                <w:top w:val="none" w:sz="0" w:space="0" w:color="auto"/>
                <w:left w:val="none" w:sz="0" w:space="0" w:color="auto"/>
                <w:bottom w:val="none" w:sz="0" w:space="0" w:color="auto"/>
                <w:right w:val="none" w:sz="0" w:space="0" w:color="auto"/>
              </w:divBdr>
              <w:divsChild>
                <w:div w:id="1221014467">
                  <w:marLeft w:val="0"/>
                  <w:marRight w:val="0"/>
                  <w:marTop w:val="0"/>
                  <w:marBottom w:val="0"/>
                  <w:divBdr>
                    <w:top w:val="none" w:sz="0" w:space="0" w:color="auto"/>
                    <w:left w:val="none" w:sz="0" w:space="0" w:color="auto"/>
                    <w:bottom w:val="none" w:sz="0" w:space="0" w:color="auto"/>
                    <w:right w:val="none" w:sz="0" w:space="0" w:color="auto"/>
                  </w:divBdr>
                </w:div>
              </w:divsChild>
            </w:div>
            <w:div w:id="1783188071">
              <w:marLeft w:val="0"/>
              <w:marRight w:val="0"/>
              <w:marTop w:val="0"/>
              <w:marBottom w:val="0"/>
              <w:divBdr>
                <w:top w:val="none" w:sz="0" w:space="0" w:color="auto"/>
                <w:left w:val="none" w:sz="0" w:space="0" w:color="auto"/>
                <w:bottom w:val="none" w:sz="0" w:space="0" w:color="auto"/>
                <w:right w:val="none" w:sz="0" w:space="0" w:color="auto"/>
              </w:divBdr>
              <w:divsChild>
                <w:div w:id="946693383">
                  <w:marLeft w:val="0"/>
                  <w:marRight w:val="0"/>
                  <w:marTop w:val="0"/>
                  <w:marBottom w:val="0"/>
                  <w:divBdr>
                    <w:top w:val="none" w:sz="0" w:space="0" w:color="auto"/>
                    <w:left w:val="none" w:sz="0" w:space="0" w:color="auto"/>
                    <w:bottom w:val="none" w:sz="0" w:space="0" w:color="auto"/>
                    <w:right w:val="none" w:sz="0" w:space="0" w:color="auto"/>
                  </w:divBdr>
                </w:div>
              </w:divsChild>
            </w:div>
            <w:div w:id="1806507687">
              <w:marLeft w:val="0"/>
              <w:marRight w:val="0"/>
              <w:marTop w:val="0"/>
              <w:marBottom w:val="0"/>
              <w:divBdr>
                <w:top w:val="none" w:sz="0" w:space="0" w:color="auto"/>
                <w:left w:val="none" w:sz="0" w:space="0" w:color="auto"/>
                <w:bottom w:val="none" w:sz="0" w:space="0" w:color="auto"/>
                <w:right w:val="none" w:sz="0" w:space="0" w:color="auto"/>
              </w:divBdr>
              <w:divsChild>
                <w:div w:id="1429276832">
                  <w:marLeft w:val="0"/>
                  <w:marRight w:val="0"/>
                  <w:marTop w:val="0"/>
                  <w:marBottom w:val="0"/>
                  <w:divBdr>
                    <w:top w:val="none" w:sz="0" w:space="0" w:color="auto"/>
                    <w:left w:val="none" w:sz="0" w:space="0" w:color="auto"/>
                    <w:bottom w:val="none" w:sz="0" w:space="0" w:color="auto"/>
                    <w:right w:val="none" w:sz="0" w:space="0" w:color="auto"/>
                  </w:divBdr>
                </w:div>
              </w:divsChild>
            </w:div>
            <w:div w:id="1841768713">
              <w:marLeft w:val="0"/>
              <w:marRight w:val="0"/>
              <w:marTop w:val="0"/>
              <w:marBottom w:val="0"/>
              <w:divBdr>
                <w:top w:val="none" w:sz="0" w:space="0" w:color="auto"/>
                <w:left w:val="none" w:sz="0" w:space="0" w:color="auto"/>
                <w:bottom w:val="none" w:sz="0" w:space="0" w:color="auto"/>
                <w:right w:val="none" w:sz="0" w:space="0" w:color="auto"/>
              </w:divBdr>
              <w:divsChild>
                <w:div w:id="1191071632">
                  <w:marLeft w:val="0"/>
                  <w:marRight w:val="0"/>
                  <w:marTop w:val="0"/>
                  <w:marBottom w:val="0"/>
                  <w:divBdr>
                    <w:top w:val="none" w:sz="0" w:space="0" w:color="auto"/>
                    <w:left w:val="none" w:sz="0" w:space="0" w:color="auto"/>
                    <w:bottom w:val="none" w:sz="0" w:space="0" w:color="auto"/>
                    <w:right w:val="none" w:sz="0" w:space="0" w:color="auto"/>
                  </w:divBdr>
                </w:div>
              </w:divsChild>
            </w:div>
            <w:div w:id="1871215514">
              <w:marLeft w:val="0"/>
              <w:marRight w:val="0"/>
              <w:marTop w:val="0"/>
              <w:marBottom w:val="0"/>
              <w:divBdr>
                <w:top w:val="none" w:sz="0" w:space="0" w:color="auto"/>
                <w:left w:val="none" w:sz="0" w:space="0" w:color="auto"/>
                <w:bottom w:val="none" w:sz="0" w:space="0" w:color="auto"/>
                <w:right w:val="none" w:sz="0" w:space="0" w:color="auto"/>
              </w:divBdr>
              <w:divsChild>
                <w:div w:id="976186659">
                  <w:marLeft w:val="0"/>
                  <w:marRight w:val="0"/>
                  <w:marTop w:val="0"/>
                  <w:marBottom w:val="0"/>
                  <w:divBdr>
                    <w:top w:val="none" w:sz="0" w:space="0" w:color="auto"/>
                    <w:left w:val="none" w:sz="0" w:space="0" w:color="auto"/>
                    <w:bottom w:val="none" w:sz="0" w:space="0" w:color="auto"/>
                    <w:right w:val="none" w:sz="0" w:space="0" w:color="auto"/>
                  </w:divBdr>
                </w:div>
              </w:divsChild>
            </w:div>
            <w:div w:id="1989628448">
              <w:marLeft w:val="0"/>
              <w:marRight w:val="0"/>
              <w:marTop w:val="0"/>
              <w:marBottom w:val="0"/>
              <w:divBdr>
                <w:top w:val="none" w:sz="0" w:space="0" w:color="auto"/>
                <w:left w:val="none" w:sz="0" w:space="0" w:color="auto"/>
                <w:bottom w:val="none" w:sz="0" w:space="0" w:color="auto"/>
                <w:right w:val="none" w:sz="0" w:space="0" w:color="auto"/>
              </w:divBdr>
              <w:divsChild>
                <w:div w:id="1210612287">
                  <w:marLeft w:val="0"/>
                  <w:marRight w:val="0"/>
                  <w:marTop w:val="0"/>
                  <w:marBottom w:val="0"/>
                  <w:divBdr>
                    <w:top w:val="none" w:sz="0" w:space="0" w:color="auto"/>
                    <w:left w:val="none" w:sz="0" w:space="0" w:color="auto"/>
                    <w:bottom w:val="none" w:sz="0" w:space="0" w:color="auto"/>
                    <w:right w:val="none" w:sz="0" w:space="0" w:color="auto"/>
                  </w:divBdr>
                </w:div>
              </w:divsChild>
            </w:div>
            <w:div w:id="1994095463">
              <w:marLeft w:val="0"/>
              <w:marRight w:val="0"/>
              <w:marTop w:val="0"/>
              <w:marBottom w:val="0"/>
              <w:divBdr>
                <w:top w:val="none" w:sz="0" w:space="0" w:color="auto"/>
                <w:left w:val="none" w:sz="0" w:space="0" w:color="auto"/>
                <w:bottom w:val="none" w:sz="0" w:space="0" w:color="auto"/>
                <w:right w:val="none" w:sz="0" w:space="0" w:color="auto"/>
              </w:divBdr>
              <w:divsChild>
                <w:div w:id="1170604749">
                  <w:marLeft w:val="0"/>
                  <w:marRight w:val="0"/>
                  <w:marTop w:val="0"/>
                  <w:marBottom w:val="0"/>
                  <w:divBdr>
                    <w:top w:val="none" w:sz="0" w:space="0" w:color="auto"/>
                    <w:left w:val="none" w:sz="0" w:space="0" w:color="auto"/>
                    <w:bottom w:val="none" w:sz="0" w:space="0" w:color="auto"/>
                    <w:right w:val="none" w:sz="0" w:space="0" w:color="auto"/>
                  </w:divBdr>
                </w:div>
              </w:divsChild>
            </w:div>
            <w:div w:id="2003585119">
              <w:marLeft w:val="0"/>
              <w:marRight w:val="0"/>
              <w:marTop w:val="0"/>
              <w:marBottom w:val="0"/>
              <w:divBdr>
                <w:top w:val="none" w:sz="0" w:space="0" w:color="auto"/>
                <w:left w:val="none" w:sz="0" w:space="0" w:color="auto"/>
                <w:bottom w:val="none" w:sz="0" w:space="0" w:color="auto"/>
                <w:right w:val="none" w:sz="0" w:space="0" w:color="auto"/>
              </w:divBdr>
              <w:divsChild>
                <w:div w:id="943221016">
                  <w:marLeft w:val="0"/>
                  <w:marRight w:val="0"/>
                  <w:marTop w:val="0"/>
                  <w:marBottom w:val="0"/>
                  <w:divBdr>
                    <w:top w:val="none" w:sz="0" w:space="0" w:color="auto"/>
                    <w:left w:val="none" w:sz="0" w:space="0" w:color="auto"/>
                    <w:bottom w:val="none" w:sz="0" w:space="0" w:color="auto"/>
                    <w:right w:val="none" w:sz="0" w:space="0" w:color="auto"/>
                  </w:divBdr>
                </w:div>
              </w:divsChild>
            </w:div>
            <w:div w:id="2026511874">
              <w:marLeft w:val="0"/>
              <w:marRight w:val="0"/>
              <w:marTop w:val="0"/>
              <w:marBottom w:val="0"/>
              <w:divBdr>
                <w:top w:val="none" w:sz="0" w:space="0" w:color="auto"/>
                <w:left w:val="none" w:sz="0" w:space="0" w:color="auto"/>
                <w:bottom w:val="none" w:sz="0" w:space="0" w:color="auto"/>
                <w:right w:val="none" w:sz="0" w:space="0" w:color="auto"/>
              </w:divBdr>
              <w:divsChild>
                <w:div w:id="446118986">
                  <w:marLeft w:val="0"/>
                  <w:marRight w:val="0"/>
                  <w:marTop w:val="0"/>
                  <w:marBottom w:val="0"/>
                  <w:divBdr>
                    <w:top w:val="none" w:sz="0" w:space="0" w:color="auto"/>
                    <w:left w:val="none" w:sz="0" w:space="0" w:color="auto"/>
                    <w:bottom w:val="none" w:sz="0" w:space="0" w:color="auto"/>
                    <w:right w:val="none" w:sz="0" w:space="0" w:color="auto"/>
                  </w:divBdr>
                </w:div>
              </w:divsChild>
            </w:div>
            <w:div w:id="2089884406">
              <w:marLeft w:val="0"/>
              <w:marRight w:val="0"/>
              <w:marTop w:val="0"/>
              <w:marBottom w:val="0"/>
              <w:divBdr>
                <w:top w:val="none" w:sz="0" w:space="0" w:color="auto"/>
                <w:left w:val="none" w:sz="0" w:space="0" w:color="auto"/>
                <w:bottom w:val="none" w:sz="0" w:space="0" w:color="auto"/>
                <w:right w:val="none" w:sz="0" w:space="0" w:color="auto"/>
              </w:divBdr>
              <w:divsChild>
                <w:div w:id="107511123">
                  <w:marLeft w:val="0"/>
                  <w:marRight w:val="0"/>
                  <w:marTop w:val="0"/>
                  <w:marBottom w:val="0"/>
                  <w:divBdr>
                    <w:top w:val="none" w:sz="0" w:space="0" w:color="auto"/>
                    <w:left w:val="none" w:sz="0" w:space="0" w:color="auto"/>
                    <w:bottom w:val="none" w:sz="0" w:space="0" w:color="auto"/>
                    <w:right w:val="none" w:sz="0" w:space="0" w:color="auto"/>
                  </w:divBdr>
                </w:div>
              </w:divsChild>
            </w:div>
            <w:div w:id="2127502840">
              <w:marLeft w:val="0"/>
              <w:marRight w:val="0"/>
              <w:marTop w:val="0"/>
              <w:marBottom w:val="0"/>
              <w:divBdr>
                <w:top w:val="none" w:sz="0" w:space="0" w:color="auto"/>
                <w:left w:val="none" w:sz="0" w:space="0" w:color="auto"/>
                <w:bottom w:val="none" w:sz="0" w:space="0" w:color="auto"/>
                <w:right w:val="none" w:sz="0" w:space="0" w:color="auto"/>
              </w:divBdr>
              <w:divsChild>
                <w:div w:id="12618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10666">
      <w:bodyDiv w:val="1"/>
      <w:marLeft w:val="0"/>
      <w:marRight w:val="0"/>
      <w:marTop w:val="0"/>
      <w:marBottom w:val="0"/>
      <w:divBdr>
        <w:top w:val="none" w:sz="0" w:space="0" w:color="auto"/>
        <w:left w:val="none" w:sz="0" w:space="0" w:color="auto"/>
        <w:bottom w:val="none" w:sz="0" w:space="0" w:color="auto"/>
        <w:right w:val="none" w:sz="0" w:space="0" w:color="auto"/>
      </w:divBdr>
    </w:div>
    <w:div w:id="1654984300">
      <w:bodyDiv w:val="1"/>
      <w:marLeft w:val="0"/>
      <w:marRight w:val="0"/>
      <w:marTop w:val="0"/>
      <w:marBottom w:val="0"/>
      <w:divBdr>
        <w:top w:val="none" w:sz="0" w:space="0" w:color="auto"/>
        <w:left w:val="none" w:sz="0" w:space="0" w:color="auto"/>
        <w:bottom w:val="none" w:sz="0" w:space="0" w:color="auto"/>
        <w:right w:val="none" w:sz="0" w:space="0" w:color="auto"/>
      </w:divBdr>
    </w:div>
    <w:div w:id="1744529347">
      <w:bodyDiv w:val="1"/>
      <w:marLeft w:val="0"/>
      <w:marRight w:val="0"/>
      <w:marTop w:val="0"/>
      <w:marBottom w:val="0"/>
      <w:divBdr>
        <w:top w:val="none" w:sz="0" w:space="0" w:color="auto"/>
        <w:left w:val="none" w:sz="0" w:space="0" w:color="auto"/>
        <w:bottom w:val="none" w:sz="0" w:space="0" w:color="auto"/>
        <w:right w:val="none" w:sz="0" w:space="0" w:color="auto"/>
      </w:divBdr>
    </w:div>
    <w:div w:id="1826510956">
      <w:bodyDiv w:val="1"/>
      <w:marLeft w:val="0"/>
      <w:marRight w:val="0"/>
      <w:marTop w:val="0"/>
      <w:marBottom w:val="0"/>
      <w:divBdr>
        <w:top w:val="none" w:sz="0" w:space="0" w:color="auto"/>
        <w:left w:val="none" w:sz="0" w:space="0" w:color="auto"/>
        <w:bottom w:val="none" w:sz="0" w:space="0" w:color="auto"/>
        <w:right w:val="none" w:sz="0" w:space="0" w:color="auto"/>
      </w:divBdr>
      <w:divsChild>
        <w:div w:id="1830825927">
          <w:marLeft w:val="0"/>
          <w:marRight w:val="0"/>
          <w:marTop w:val="0"/>
          <w:marBottom w:val="0"/>
          <w:divBdr>
            <w:top w:val="none" w:sz="0" w:space="0" w:color="auto"/>
            <w:left w:val="none" w:sz="0" w:space="0" w:color="auto"/>
            <w:bottom w:val="none" w:sz="0" w:space="0" w:color="auto"/>
            <w:right w:val="none" w:sz="0" w:space="0" w:color="auto"/>
          </w:divBdr>
        </w:div>
      </w:divsChild>
    </w:div>
    <w:div w:id="1863784049">
      <w:bodyDiv w:val="1"/>
      <w:marLeft w:val="0"/>
      <w:marRight w:val="0"/>
      <w:marTop w:val="0"/>
      <w:marBottom w:val="0"/>
      <w:divBdr>
        <w:top w:val="none" w:sz="0" w:space="0" w:color="auto"/>
        <w:left w:val="none" w:sz="0" w:space="0" w:color="auto"/>
        <w:bottom w:val="none" w:sz="0" w:space="0" w:color="auto"/>
        <w:right w:val="none" w:sz="0" w:space="0" w:color="auto"/>
      </w:divBdr>
    </w:div>
    <w:div w:id="1924531083">
      <w:bodyDiv w:val="1"/>
      <w:marLeft w:val="0"/>
      <w:marRight w:val="0"/>
      <w:marTop w:val="0"/>
      <w:marBottom w:val="0"/>
      <w:divBdr>
        <w:top w:val="none" w:sz="0" w:space="0" w:color="auto"/>
        <w:left w:val="none" w:sz="0" w:space="0" w:color="auto"/>
        <w:bottom w:val="none" w:sz="0" w:space="0" w:color="auto"/>
        <w:right w:val="none" w:sz="0" w:space="0" w:color="auto"/>
      </w:divBdr>
    </w:div>
    <w:div w:id="1927612266">
      <w:bodyDiv w:val="1"/>
      <w:marLeft w:val="0"/>
      <w:marRight w:val="0"/>
      <w:marTop w:val="0"/>
      <w:marBottom w:val="0"/>
      <w:divBdr>
        <w:top w:val="none" w:sz="0" w:space="0" w:color="auto"/>
        <w:left w:val="none" w:sz="0" w:space="0" w:color="auto"/>
        <w:bottom w:val="none" w:sz="0" w:space="0" w:color="auto"/>
        <w:right w:val="none" w:sz="0" w:space="0" w:color="auto"/>
      </w:divBdr>
      <w:divsChild>
        <w:div w:id="1651056762">
          <w:marLeft w:val="0"/>
          <w:marRight w:val="0"/>
          <w:marTop w:val="0"/>
          <w:marBottom w:val="0"/>
          <w:divBdr>
            <w:top w:val="none" w:sz="0" w:space="0" w:color="auto"/>
            <w:left w:val="none" w:sz="0" w:space="0" w:color="auto"/>
            <w:bottom w:val="none" w:sz="0" w:space="0" w:color="auto"/>
            <w:right w:val="none" w:sz="0" w:space="0" w:color="auto"/>
          </w:divBdr>
        </w:div>
      </w:divsChild>
    </w:div>
    <w:div w:id="2026789033">
      <w:bodyDiv w:val="1"/>
      <w:marLeft w:val="0"/>
      <w:marRight w:val="0"/>
      <w:marTop w:val="0"/>
      <w:marBottom w:val="0"/>
      <w:divBdr>
        <w:top w:val="none" w:sz="0" w:space="0" w:color="auto"/>
        <w:left w:val="none" w:sz="0" w:space="0" w:color="auto"/>
        <w:bottom w:val="none" w:sz="0" w:space="0" w:color="auto"/>
        <w:right w:val="none" w:sz="0" w:space="0" w:color="auto"/>
      </w:divBdr>
      <w:divsChild>
        <w:div w:id="155465274">
          <w:marLeft w:val="0"/>
          <w:marRight w:val="0"/>
          <w:marTop w:val="0"/>
          <w:marBottom w:val="0"/>
          <w:divBdr>
            <w:top w:val="none" w:sz="0" w:space="0" w:color="auto"/>
            <w:left w:val="none" w:sz="0" w:space="0" w:color="auto"/>
            <w:bottom w:val="none" w:sz="0" w:space="0" w:color="auto"/>
            <w:right w:val="none" w:sz="0" w:space="0" w:color="auto"/>
          </w:divBdr>
        </w:div>
        <w:div w:id="1760827513">
          <w:marLeft w:val="0"/>
          <w:marRight w:val="0"/>
          <w:marTop w:val="0"/>
          <w:marBottom w:val="0"/>
          <w:divBdr>
            <w:top w:val="none" w:sz="0" w:space="0" w:color="auto"/>
            <w:left w:val="none" w:sz="0" w:space="0" w:color="auto"/>
            <w:bottom w:val="none" w:sz="0" w:space="0" w:color="auto"/>
            <w:right w:val="none" w:sz="0" w:space="0" w:color="auto"/>
          </w:divBdr>
        </w:div>
        <w:div w:id="1982223615">
          <w:marLeft w:val="0"/>
          <w:marRight w:val="0"/>
          <w:marTop w:val="0"/>
          <w:marBottom w:val="0"/>
          <w:divBdr>
            <w:top w:val="none" w:sz="0" w:space="0" w:color="auto"/>
            <w:left w:val="none" w:sz="0" w:space="0" w:color="auto"/>
            <w:bottom w:val="none" w:sz="0" w:space="0" w:color="auto"/>
            <w:right w:val="none" w:sz="0" w:space="0" w:color="auto"/>
          </w:divBdr>
        </w:div>
      </w:divsChild>
    </w:div>
    <w:div w:id="204147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1Syaq9PU_Sw" TargetMode="External"/><Relationship Id="rId18" Type="http://schemas.openxmlformats.org/officeDocument/2006/relationships/hyperlink" Target="https://github.com/niemopen/niem-model/tags" TargetMode="Externa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niemopen.org/about/history/" TargetMode="External"/><Relationship Id="rId17" Type="http://schemas.openxmlformats.org/officeDocument/2006/relationships/image" Target="media/image3.png"/><Relationship Id="rId25" Type="http://schemas.openxmlformats.org/officeDocument/2006/relationships/hyperlink" Target="https://www.ncis.navy.mil/About-NCIS/Mission/Partnership-Initiatives/LInX-D-Dex/" TargetMode="External"/><Relationship Id="rId2" Type="http://schemas.openxmlformats.org/officeDocument/2006/relationships/customXml" Target="../customXml/item2.xml"/><Relationship Id="rId16" Type="http://schemas.openxmlformats.org/officeDocument/2006/relationships/hyperlink" Target="https://github.com/niemopen/niem-model" TargetMode="External"/><Relationship Id="rId20" Type="http://schemas.openxmlformats.org/officeDocument/2006/relationships/hyperlink" Target="https://github.com/niemopen/niem-naming-design-rule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cq.osd.mil/ncbdp/nm/pseag/about/seiwg.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asis-open.org/open-projects/" TargetMode="External"/><Relationship Id="rId22" Type="http://schemas.openxmlformats.org/officeDocument/2006/relationships/hyperlink" Target="https://github.com/niemopen/common-model-format"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rojectorEvent xmlns="3d2a8960-8fa0-4e6e-9c75-b1be4456006e" xsi:nil="true"/>
    <_ip_UnifiedCompliancePolicyUIAction xmlns="http://schemas.microsoft.com/sharepoint/v3" xsi:nil="true"/>
    <Details xmlns="3d2a8960-8fa0-4e6e-9c75-b1be4456006e" xsi:nil="true"/>
    <lcf76f155ced4ddcb4097134ff3c332f xmlns="3d2a8960-8fa0-4e6e-9c75-b1be4456006e">
      <Terms xmlns="http://schemas.microsoft.com/office/infopath/2007/PartnerControls"/>
    </lcf76f155ced4ddcb4097134ff3c332f>
    <_ip_UnifiedCompliancePolicyProperties xmlns="http://schemas.microsoft.com/sharepoint/v3" xsi:nil="true"/>
    <TaxCatchAll xmlns="1ccadb67-4672-4934-8b85-5e73dfe425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F1B8EE2AECE3489B19A8F821D34419" ma:contentTypeVersion="18" ma:contentTypeDescription="Create a new document." ma:contentTypeScope="" ma:versionID="0b6a4ab01749217ee454d6930341b78e">
  <xsd:schema xmlns:xsd="http://www.w3.org/2001/XMLSchema" xmlns:xs="http://www.w3.org/2001/XMLSchema" xmlns:p="http://schemas.microsoft.com/office/2006/metadata/properties" xmlns:ns1="http://schemas.microsoft.com/sharepoint/v3" xmlns:ns2="3d2a8960-8fa0-4e6e-9c75-b1be4456006e" xmlns:ns3="1ccadb67-4672-4934-8b85-5e73dfe42563" targetNamespace="http://schemas.microsoft.com/office/2006/metadata/properties" ma:root="true" ma:fieldsID="14a4317cadafc09331650a0333acf81a" ns1:_="" ns2:_="" ns3:_="">
    <xsd:import namespace="http://schemas.microsoft.com/sharepoint/v3"/>
    <xsd:import namespace="3d2a8960-8fa0-4e6e-9c75-b1be4456006e"/>
    <xsd:import namespace="1ccadb67-4672-4934-8b85-5e73dfe425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ProjectorEvent" minOccurs="0"/>
                <xsd:element ref="ns2:MediaServiceLocation" minOccurs="0"/>
                <xsd:element ref="ns2: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2a8960-8fa0-4e6e-9c75-b1be44560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871f771-ab78-46b7-810c-7667649bb9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ProjectorEvent" ma:index="20" nillable="true" ma:displayName="Project or Event" ma:format="Dropdown" ma:internalName="ProjectorEvent">
      <xsd:simpleType>
        <xsd:restriction base="dms:Text">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Details" ma:index="22" nillable="true" ma:displayName="Details" ma:description="What the document is and its purpose" ma:format="Dropdown" ma:internalName="Detail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cadb67-4672-4934-8b85-5e73dfe4256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9af31b-fea4-407a-85d1-f4d75f1eb6c8}" ma:internalName="TaxCatchAll" ma:showField="CatchAllData" ma:web="1ccadb67-4672-4934-8b85-5e73dfe425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5D2E72-A1CD-452C-9F47-E1B5D266DD0D}">
  <ds:schemaRefs>
    <ds:schemaRef ds:uri="http://schemas.openxmlformats.org/officeDocument/2006/bibliography"/>
  </ds:schemaRefs>
</ds:datastoreItem>
</file>

<file path=customXml/itemProps2.xml><?xml version="1.0" encoding="utf-8"?>
<ds:datastoreItem xmlns:ds="http://schemas.openxmlformats.org/officeDocument/2006/customXml" ds:itemID="{5C45A923-5B1C-41E2-94A2-9ABE02C91A37}">
  <ds:schemaRefs>
    <ds:schemaRef ds:uri="http://schemas.microsoft.com/office/2006/metadata/properties"/>
    <ds:schemaRef ds:uri="http://schemas.microsoft.com/office/infopath/2007/PartnerControls"/>
    <ds:schemaRef ds:uri="3d2a8960-8fa0-4e6e-9c75-b1be4456006e"/>
    <ds:schemaRef ds:uri="http://schemas.microsoft.com/sharepoint/v3"/>
    <ds:schemaRef ds:uri="1ccadb67-4672-4934-8b85-5e73dfe42563"/>
  </ds:schemaRefs>
</ds:datastoreItem>
</file>

<file path=customXml/itemProps3.xml><?xml version="1.0" encoding="utf-8"?>
<ds:datastoreItem xmlns:ds="http://schemas.openxmlformats.org/officeDocument/2006/customXml" ds:itemID="{6AB3F895-4239-4BAD-BBE1-15009BEF4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2a8960-8fa0-4e6e-9c75-b1be4456006e"/>
    <ds:schemaRef ds:uri="1ccadb67-4672-4934-8b85-5e73dfe42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2210F4-49B5-45B9-B905-5542A08B6D72}">
  <ds:schemaRefs>
    <ds:schemaRef ds:uri="http://schemas.microsoft.com/sharepoint/v3/contenttype/forms"/>
  </ds:schemaRefs>
</ds:datastoreItem>
</file>

<file path=docMetadata/LabelInfo.xml><?xml version="1.0" encoding="utf-8"?>
<clbl:labelList xmlns:clbl="http://schemas.microsoft.com/office/2020/mipLabelMetadata">
  <clbl:label id="{3de9faa6-9fe1-49b3-9a08-227a296b54a6}" enabled="1" method="Privileged" siteId="{66d73691-ea97-48b1-95d5-e94f0a46b878}" removed="0"/>
</clbl:labelList>
</file>

<file path=docProps/app.xml><?xml version="1.0" encoding="utf-8"?>
<Properties xmlns="http://schemas.openxmlformats.org/officeDocument/2006/extended-properties" xmlns:vt="http://schemas.openxmlformats.org/officeDocument/2006/docPropsVTypes">
  <Template>Normal.dotm</Template>
  <TotalTime>645</TotalTime>
  <Pages>42</Pages>
  <Words>10645</Words>
  <Characters>60683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Staley, Darcy A CIV JS HR J6 (USA)</dc:creator>
  <cp:keywords/>
  <dc:description/>
  <cp:lastModifiedBy>Sullivan, Stephen [USA]</cp:lastModifiedBy>
  <cp:revision>85</cp:revision>
  <dcterms:created xsi:type="dcterms:W3CDTF">2025-06-24T13:22:00Z</dcterms:created>
  <dcterms:modified xsi:type="dcterms:W3CDTF">2025-07-21T23:36:00Z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0x01010005F1B8EE2AECE3489B19A8F821D34419</vt:lpwstr>
  </property>
  <property fmtid="{D5CDD505-2E9C-101B-9397-08002B2CF9AE}" pid="3" name="MediaServiceImageTags">
    <vt:lpwstr/>
  </property>
  <property fmtid="{D5CDD505-2E9C-101B-9397-08002B2CF9AE}" pid="4" name="ProjectorEvent">
    <vt:lpwstr/>
  </property>
  <property fmtid="{D5CDD505-2E9C-101B-9397-08002B2CF9AE}" pid="5" name="_ip_UnifiedCompliancePolicyUIAction">
    <vt:lpwstr/>
  </property>
  <property fmtid="{D5CDD505-2E9C-101B-9397-08002B2CF9AE}" pid="6" name="Details">
    <vt:lpwstr/>
  </property>
  <property fmtid="{D5CDD505-2E9C-101B-9397-08002B2CF9AE}" pid="7" name="lcf76f155ced4ddcb4097134ff3c332f">
    <vt:lpwstr/>
  </property>
  <property fmtid="{D5CDD505-2E9C-101B-9397-08002B2CF9AE}" pid="8" name="_ip_UnifiedCompliancePolicyProperties">
    <vt:lpwstr/>
  </property>
  <property fmtid="{D5CDD505-2E9C-101B-9397-08002B2CF9AE}" pid="9" name="TaxCatchAll">
    <vt:lpwstr/>
  </property>
</Properties>
</file>