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77D54" w14:textId="77777777" w:rsidR="00323D8B" w:rsidRDefault="00323D8B"/>
    <w:tbl>
      <w:tblPr>
        <w:tblStyle w:val="GridTable5Dark-Accent1"/>
        <w:tblW w:w="17365" w:type="dxa"/>
        <w:tblLook w:val="04A0" w:firstRow="1" w:lastRow="0" w:firstColumn="1" w:lastColumn="0" w:noHBand="0" w:noVBand="1"/>
      </w:tblPr>
      <w:tblGrid>
        <w:gridCol w:w="2580"/>
        <w:gridCol w:w="4300"/>
        <w:gridCol w:w="10485"/>
      </w:tblGrid>
      <w:tr w:rsidR="00AC7CD6" w:rsidRPr="00AC7CD6" w14:paraId="1F1A84E4" w14:textId="77777777" w:rsidTr="00AC7CD6">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580" w:type="dxa"/>
            <w:hideMark/>
          </w:tcPr>
          <w:p w14:paraId="57216385" w14:textId="058C4A83"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Organization</w:t>
            </w:r>
          </w:p>
        </w:tc>
        <w:tc>
          <w:tcPr>
            <w:tcW w:w="4300" w:type="dxa"/>
          </w:tcPr>
          <w:p w14:paraId="36F3BCAF" w14:textId="544A686D" w:rsidR="00AC7CD6" w:rsidRPr="00AC7CD6" w:rsidRDefault="00AC7CD6" w:rsidP="00AC7CD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Pr>
                <w:rFonts w:ascii="Calibri" w:eastAsia="Times New Roman" w:hAnsi="Calibri" w:cs="Calibri"/>
                <w:kern w:val="0"/>
                <w14:ligatures w14:val="none"/>
              </w:rPr>
              <w:t>Project</w:t>
            </w:r>
          </w:p>
        </w:tc>
        <w:tc>
          <w:tcPr>
            <w:tcW w:w="10485" w:type="dxa"/>
            <w:hideMark/>
          </w:tcPr>
          <w:p w14:paraId="3F9A5779" w14:textId="09E62D46" w:rsidR="00AC7CD6" w:rsidRPr="00AC7CD6" w:rsidRDefault="00AC7CD6" w:rsidP="00AC7CD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Pr>
                <w:rFonts w:ascii="Calibri" w:eastAsia="Times New Roman" w:hAnsi="Calibri" w:cs="Calibri"/>
                <w:kern w:val="0"/>
                <w14:ligatures w14:val="none"/>
              </w:rPr>
              <w:t>Summary</w:t>
            </w:r>
          </w:p>
        </w:tc>
      </w:tr>
      <w:tr w:rsidR="00AC7CD6" w:rsidRPr="00AC7CD6" w14:paraId="6AB13130" w14:textId="77777777" w:rsidTr="00AC7CD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80" w:type="dxa"/>
          </w:tcPr>
          <w:p w14:paraId="718C4BD0" w14:textId="4FCB66DC"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AF SMC </w:t>
            </w:r>
          </w:p>
        </w:tc>
        <w:tc>
          <w:tcPr>
            <w:tcW w:w="4300" w:type="dxa"/>
          </w:tcPr>
          <w:p w14:paraId="2E455CAE" w14:textId="4935F078"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Air Force GPS Next Generation Operational Control System (OCX) </w:t>
            </w:r>
          </w:p>
        </w:tc>
        <w:tc>
          <w:tcPr>
            <w:tcW w:w="10485" w:type="dxa"/>
          </w:tcPr>
          <w:p w14:paraId="36014B44" w14:textId="355710AC"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 xml:space="preserve">Implement NIEM IEPDs in support of next generation GPS information exchanges with the user community.  </w:t>
            </w:r>
          </w:p>
        </w:tc>
      </w:tr>
      <w:tr w:rsidR="00AC7CD6" w:rsidRPr="00AC7CD6" w14:paraId="670C6E21" w14:textId="77777777" w:rsidTr="00AC7CD6">
        <w:trPr>
          <w:trHeight w:val="315"/>
        </w:trPr>
        <w:tc>
          <w:tcPr>
            <w:cnfStyle w:val="001000000000" w:firstRow="0" w:lastRow="0" w:firstColumn="1" w:lastColumn="0" w:oddVBand="0" w:evenVBand="0" w:oddHBand="0" w:evenHBand="0" w:firstRowFirstColumn="0" w:firstRowLastColumn="0" w:lastRowFirstColumn="0" w:lastRowLastColumn="0"/>
            <w:tcW w:w="2580" w:type="dxa"/>
            <w:hideMark/>
          </w:tcPr>
          <w:p w14:paraId="5768E0B0"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AFSOC, AFLCMC </w:t>
            </w:r>
          </w:p>
        </w:tc>
        <w:tc>
          <w:tcPr>
            <w:tcW w:w="4300" w:type="dxa"/>
            <w:hideMark/>
          </w:tcPr>
          <w:p w14:paraId="6D80B32D"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USAF Cursor on Target (</w:t>
            </w:r>
            <w:proofErr w:type="spellStart"/>
            <w:r w:rsidRPr="00AC7CD6">
              <w:rPr>
                <w:rFonts w:ascii="Calibri" w:eastAsia="Times New Roman" w:hAnsi="Calibri" w:cs="Calibri"/>
                <w:kern w:val="0"/>
                <w14:ligatures w14:val="none"/>
              </w:rPr>
              <w:t>CoT</w:t>
            </w:r>
            <w:proofErr w:type="spellEnd"/>
            <w:r w:rsidRPr="00AC7CD6">
              <w:rPr>
                <w:rFonts w:ascii="Calibri" w:eastAsia="Times New Roman" w:hAnsi="Calibri" w:cs="Calibri"/>
                <w:kern w:val="0"/>
                <w14:ligatures w14:val="none"/>
              </w:rPr>
              <w:t>) </w:t>
            </w:r>
          </w:p>
        </w:tc>
        <w:tc>
          <w:tcPr>
            <w:tcW w:w="10485" w:type="dxa"/>
            <w:hideMark/>
          </w:tcPr>
          <w:p w14:paraId="7D66AD1F"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 xml:space="preserve">Implement NIEM v3.0 conformant representation of </w:t>
            </w:r>
            <w:proofErr w:type="spellStart"/>
            <w:r w:rsidRPr="00AC7CD6">
              <w:rPr>
                <w:rFonts w:ascii="Calibri" w:eastAsia="Times New Roman" w:hAnsi="Calibri" w:cs="Calibri"/>
                <w:kern w:val="0"/>
                <w14:ligatures w14:val="none"/>
              </w:rPr>
              <w:t>CoT</w:t>
            </w:r>
            <w:proofErr w:type="spellEnd"/>
            <w:r w:rsidRPr="00AC7CD6">
              <w:rPr>
                <w:rFonts w:ascii="Calibri" w:eastAsia="Times New Roman" w:hAnsi="Calibri" w:cs="Calibri"/>
                <w:kern w:val="0"/>
                <w14:ligatures w14:val="none"/>
              </w:rPr>
              <w:t xml:space="preserve"> </w:t>
            </w:r>
            <w:proofErr w:type="spellStart"/>
            <w:r w:rsidRPr="00AC7CD6">
              <w:rPr>
                <w:rFonts w:ascii="Calibri" w:eastAsia="Times New Roman" w:hAnsi="Calibri" w:cs="Calibri"/>
                <w:kern w:val="0"/>
                <w14:ligatures w14:val="none"/>
              </w:rPr>
              <w:t>ver</w:t>
            </w:r>
            <w:proofErr w:type="spellEnd"/>
            <w:r w:rsidRPr="00AC7CD6">
              <w:rPr>
                <w:rFonts w:ascii="Calibri" w:eastAsia="Times New Roman" w:hAnsi="Calibri" w:cs="Calibri"/>
                <w:kern w:val="0"/>
                <w14:ligatures w14:val="none"/>
              </w:rPr>
              <w:t xml:space="preserve"> 2 0 </w:t>
            </w:r>
          </w:p>
        </w:tc>
      </w:tr>
      <w:tr w:rsidR="00AC7CD6" w:rsidRPr="00AC7CD6" w14:paraId="591E589C" w14:textId="77777777" w:rsidTr="00AC7CD6">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580" w:type="dxa"/>
            <w:hideMark/>
          </w:tcPr>
          <w:p w14:paraId="62E9C92B"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Army</w:t>
            </w:r>
          </w:p>
        </w:tc>
        <w:tc>
          <w:tcPr>
            <w:tcW w:w="4300" w:type="dxa"/>
            <w:hideMark/>
          </w:tcPr>
          <w:p w14:paraId="3DD76704"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Global Command and Control System-Army (GCCS-A)</w:t>
            </w:r>
          </w:p>
        </w:tc>
        <w:tc>
          <w:tcPr>
            <w:tcW w:w="10485" w:type="dxa"/>
            <w:hideMark/>
          </w:tcPr>
          <w:p w14:paraId="0B97C99E"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The U.S. Army's Project Manager Mission Command incorporated NIEM into version 4.3 of the Global Command and Control System-Army (GCCS-A), which combines Joint and coalition information onto one digital map.</w:t>
            </w:r>
          </w:p>
        </w:tc>
      </w:tr>
      <w:tr w:rsidR="00AC7CD6" w:rsidRPr="00AC7CD6" w14:paraId="33EDB243" w14:textId="77777777" w:rsidTr="00AC7CD6">
        <w:trPr>
          <w:trHeight w:val="630"/>
        </w:trPr>
        <w:tc>
          <w:tcPr>
            <w:cnfStyle w:val="001000000000" w:firstRow="0" w:lastRow="0" w:firstColumn="1" w:lastColumn="0" w:oddVBand="0" w:evenVBand="0" w:oddHBand="0" w:evenHBand="0" w:firstRowFirstColumn="0" w:firstRowLastColumn="0" w:lastRowFirstColumn="0" w:lastRowLastColumn="0"/>
            <w:tcW w:w="2580" w:type="dxa"/>
            <w:hideMark/>
          </w:tcPr>
          <w:p w14:paraId="7C3A4AEF"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ASW COI </w:t>
            </w:r>
          </w:p>
        </w:tc>
        <w:tc>
          <w:tcPr>
            <w:tcW w:w="4300" w:type="dxa"/>
            <w:hideMark/>
          </w:tcPr>
          <w:p w14:paraId="6359B31A"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Antisubmarine Warfare (ASW) Community of Interest (COI) </w:t>
            </w:r>
          </w:p>
        </w:tc>
        <w:tc>
          <w:tcPr>
            <w:tcW w:w="10485" w:type="dxa"/>
            <w:hideMark/>
          </w:tcPr>
          <w:p w14:paraId="0338C517"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Map ASW COI data model (ACM) UML track information to allow NIEM conformant information exchanges </w:t>
            </w:r>
          </w:p>
        </w:tc>
      </w:tr>
      <w:tr w:rsidR="00AC7CD6" w:rsidRPr="00AC7CD6" w14:paraId="1133F085" w14:textId="77777777" w:rsidTr="00AC7CD6">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580" w:type="dxa"/>
            <w:hideMark/>
          </w:tcPr>
          <w:p w14:paraId="40DC82F1"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Coast Guard</w:t>
            </w:r>
          </w:p>
        </w:tc>
        <w:tc>
          <w:tcPr>
            <w:tcW w:w="4300" w:type="dxa"/>
            <w:hideMark/>
          </w:tcPr>
          <w:p w14:paraId="669836C8"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Maritime Information Exchange Model (MIEM)</w:t>
            </w:r>
          </w:p>
        </w:tc>
        <w:tc>
          <w:tcPr>
            <w:tcW w:w="10485" w:type="dxa"/>
            <w:hideMark/>
          </w:tcPr>
          <w:p w14:paraId="787A91AF"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 </w:t>
            </w:r>
          </w:p>
        </w:tc>
      </w:tr>
      <w:tr w:rsidR="00AC7CD6" w:rsidRPr="00AC7CD6" w14:paraId="52E77656" w14:textId="77777777" w:rsidTr="00AC7CD6">
        <w:trPr>
          <w:trHeight w:val="1575"/>
        </w:trPr>
        <w:tc>
          <w:tcPr>
            <w:cnfStyle w:val="001000000000" w:firstRow="0" w:lastRow="0" w:firstColumn="1" w:lastColumn="0" w:oddVBand="0" w:evenVBand="0" w:oddHBand="0" w:evenHBand="0" w:firstRowFirstColumn="0" w:firstRowLastColumn="0" w:lastRowFirstColumn="0" w:lastRowLastColumn="0"/>
            <w:tcW w:w="2580" w:type="dxa"/>
            <w:hideMark/>
          </w:tcPr>
          <w:p w14:paraId="109EE13B"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Coast Guard</w:t>
            </w:r>
          </w:p>
        </w:tc>
        <w:tc>
          <w:tcPr>
            <w:tcW w:w="4300" w:type="dxa"/>
            <w:hideMark/>
          </w:tcPr>
          <w:p w14:paraId="3A334FC7"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Watercraft Registration and Title</w:t>
            </w:r>
          </w:p>
        </w:tc>
        <w:tc>
          <w:tcPr>
            <w:tcW w:w="10485" w:type="dxa"/>
            <w:hideMark/>
          </w:tcPr>
          <w:p w14:paraId="5D8859BC"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 xml:space="preserve">This IEPD is intended to serve as a basis of a fully-tagged XML exchange for the </w:t>
            </w:r>
            <w:proofErr w:type="spellStart"/>
            <w:r w:rsidRPr="00AC7CD6">
              <w:rPr>
                <w:rFonts w:ascii="Calibri" w:eastAsia="Times New Roman" w:hAnsi="Calibri" w:cs="Calibri"/>
                <w:kern w:val="0"/>
                <w14:ligatures w14:val="none"/>
              </w:rPr>
              <w:t>Nlets</w:t>
            </w:r>
            <w:proofErr w:type="spellEnd"/>
            <w:r w:rsidRPr="00AC7CD6">
              <w:rPr>
                <w:rFonts w:ascii="Calibri" w:eastAsia="Times New Roman" w:hAnsi="Calibri" w:cs="Calibri"/>
                <w:kern w:val="0"/>
                <w14:ligatures w14:val="none"/>
              </w:rPr>
              <w:t xml:space="preserve"> Boat Registration Query (BQ) and Boat Registration Response (BR) messages. Currently the </w:t>
            </w:r>
            <w:proofErr w:type="spellStart"/>
            <w:r w:rsidRPr="00AC7CD6">
              <w:rPr>
                <w:rFonts w:ascii="Calibri" w:eastAsia="Times New Roman" w:hAnsi="Calibri" w:cs="Calibri"/>
                <w:kern w:val="0"/>
                <w14:ligatures w14:val="none"/>
              </w:rPr>
              <w:t>Nlets</w:t>
            </w:r>
            <w:proofErr w:type="spellEnd"/>
            <w:r w:rsidRPr="00AC7CD6">
              <w:rPr>
                <w:rFonts w:ascii="Calibri" w:eastAsia="Times New Roman" w:hAnsi="Calibri" w:cs="Calibri"/>
                <w:kern w:val="0"/>
                <w14:ligatures w14:val="none"/>
              </w:rPr>
              <w:t xml:space="preserve"> BQ is available as </w:t>
            </w:r>
            <w:proofErr w:type="gramStart"/>
            <w:r w:rsidRPr="00AC7CD6">
              <w:rPr>
                <w:rFonts w:ascii="Calibri" w:eastAsia="Times New Roman" w:hAnsi="Calibri" w:cs="Calibri"/>
                <w:kern w:val="0"/>
                <w14:ligatures w14:val="none"/>
              </w:rPr>
              <w:t>fully-tagged</w:t>
            </w:r>
            <w:proofErr w:type="gramEnd"/>
            <w:r w:rsidRPr="00AC7CD6">
              <w:rPr>
                <w:rFonts w:ascii="Calibri" w:eastAsia="Times New Roman" w:hAnsi="Calibri" w:cs="Calibri"/>
                <w:kern w:val="0"/>
                <w14:ligatures w14:val="none"/>
              </w:rPr>
              <w:t xml:space="preserve"> XML; </w:t>
            </w:r>
            <w:proofErr w:type="gramStart"/>
            <w:r w:rsidRPr="00AC7CD6">
              <w:rPr>
                <w:rFonts w:ascii="Calibri" w:eastAsia="Times New Roman" w:hAnsi="Calibri" w:cs="Calibri"/>
                <w:kern w:val="0"/>
                <w14:ligatures w14:val="none"/>
              </w:rPr>
              <w:t>however</w:t>
            </w:r>
            <w:proofErr w:type="gramEnd"/>
            <w:r w:rsidRPr="00AC7CD6">
              <w:rPr>
                <w:rFonts w:ascii="Calibri" w:eastAsia="Times New Roman" w:hAnsi="Calibri" w:cs="Calibri"/>
                <w:kern w:val="0"/>
                <w14:ligatures w14:val="none"/>
              </w:rPr>
              <w:t xml:space="preserve"> the </w:t>
            </w:r>
            <w:proofErr w:type="spellStart"/>
            <w:r w:rsidRPr="00AC7CD6">
              <w:rPr>
                <w:rFonts w:ascii="Calibri" w:eastAsia="Times New Roman" w:hAnsi="Calibri" w:cs="Calibri"/>
                <w:kern w:val="0"/>
                <w14:ligatures w14:val="none"/>
              </w:rPr>
              <w:t>Nlets</w:t>
            </w:r>
            <w:proofErr w:type="spellEnd"/>
            <w:r w:rsidRPr="00AC7CD6">
              <w:rPr>
                <w:rFonts w:ascii="Calibri" w:eastAsia="Times New Roman" w:hAnsi="Calibri" w:cs="Calibri"/>
                <w:kern w:val="0"/>
                <w14:ligatures w14:val="none"/>
              </w:rPr>
              <w:t xml:space="preserve"> BR is returned as basic text wrapped in a CDATA tag.  Only BR messages from the Coast Guard Registry return as </w:t>
            </w:r>
            <w:proofErr w:type="gramStart"/>
            <w:r w:rsidRPr="00AC7CD6">
              <w:rPr>
                <w:rFonts w:ascii="Calibri" w:eastAsia="Times New Roman" w:hAnsi="Calibri" w:cs="Calibri"/>
                <w:kern w:val="0"/>
                <w14:ligatures w14:val="none"/>
              </w:rPr>
              <w:t>fully-tagged</w:t>
            </w:r>
            <w:proofErr w:type="gramEnd"/>
            <w:r w:rsidRPr="00AC7CD6">
              <w:rPr>
                <w:rFonts w:ascii="Calibri" w:eastAsia="Times New Roman" w:hAnsi="Calibri" w:cs="Calibri"/>
                <w:kern w:val="0"/>
                <w14:ligatures w14:val="none"/>
              </w:rPr>
              <w:t xml:space="preserve"> XML but most of that information is not directly relevant to state-level watercraft registrations</w:t>
            </w:r>
          </w:p>
        </w:tc>
      </w:tr>
      <w:tr w:rsidR="00AC7CD6" w:rsidRPr="00AC7CD6" w14:paraId="08D22E39" w14:textId="77777777" w:rsidTr="00AC7CD6">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580" w:type="dxa"/>
            <w:hideMark/>
          </w:tcPr>
          <w:p w14:paraId="14B39072"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Defense Bio-Forensic Enterprise </w:t>
            </w:r>
          </w:p>
        </w:tc>
        <w:tc>
          <w:tcPr>
            <w:tcW w:w="4300" w:type="dxa"/>
            <w:hideMark/>
          </w:tcPr>
          <w:p w14:paraId="47B918AA"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Defense Forensics and Biometrics Agency (DFBA) </w:t>
            </w:r>
          </w:p>
        </w:tc>
        <w:tc>
          <w:tcPr>
            <w:tcW w:w="10485" w:type="dxa"/>
            <w:hideMark/>
          </w:tcPr>
          <w:p w14:paraId="22F414E4"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 xml:space="preserve">Technical support: Forensic and Biometric semantic vocabularies shall re-use elements of the NIEM information exchange schema, </w:t>
            </w:r>
            <w:proofErr w:type="gramStart"/>
            <w:r w:rsidRPr="00AC7CD6">
              <w:rPr>
                <w:rFonts w:ascii="Calibri" w:eastAsia="Times New Roman" w:hAnsi="Calibri" w:cs="Calibri"/>
                <w:kern w:val="0"/>
                <w14:ligatures w14:val="none"/>
              </w:rPr>
              <w:t>in order to</w:t>
            </w:r>
            <w:proofErr w:type="gramEnd"/>
            <w:r w:rsidRPr="00AC7CD6">
              <w:rPr>
                <w:rFonts w:ascii="Calibri" w:eastAsia="Times New Roman" w:hAnsi="Calibri" w:cs="Calibri"/>
                <w:kern w:val="0"/>
                <w14:ligatures w14:val="none"/>
              </w:rPr>
              <w:t xml:space="preserve"> facilitate interoperability </w:t>
            </w:r>
          </w:p>
        </w:tc>
      </w:tr>
      <w:tr w:rsidR="00AC7CD6" w:rsidRPr="00AC7CD6" w14:paraId="3E558D0C" w14:textId="77777777" w:rsidTr="00AC7CD6">
        <w:trPr>
          <w:trHeight w:val="1260"/>
        </w:trPr>
        <w:tc>
          <w:tcPr>
            <w:cnfStyle w:val="001000000000" w:firstRow="0" w:lastRow="0" w:firstColumn="1" w:lastColumn="0" w:oddVBand="0" w:evenVBand="0" w:oddHBand="0" w:evenHBand="0" w:firstRowFirstColumn="0" w:firstRowLastColumn="0" w:lastRowFirstColumn="0" w:lastRowLastColumn="0"/>
            <w:tcW w:w="2580" w:type="dxa"/>
            <w:hideMark/>
          </w:tcPr>
          <w:p w14:paraId="0243E773"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Defense Health Agency</w:t>
            </w:r>
          </w:p>
        </w:tc>
        <w:tc>
          <w:tcPr>
            <w:tcW w:w="4300" w:type="dxa"/>
            <w:hideMark/>
          </w:tcPr>
          <w:p w14:paraId="0212D6BC"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 </w:t>
            </w:r>
          </w:p>
        </w:tc>
        <w:tc>
          <w:tcPr>
            <w:tcW w:w="10485" w:type="dxa"/>
            <w:hideMark/>
          </w:tcPr>
          <w:p w14:paraId="27C4A75E"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The Prescription Monitoring Program (PMP), previously known as the TRICARE 1-1-1 Program, is administered by the TRICARE Pharmacy (</w:t>
            </w:r>
            <w:proofErr w:type="spellStart"/>
            <w:r w:rsidRPr="00AC7CD6">
              <w:rPr>
                <w:rFonts w:ascii="Calibri" w:eastAsia="Times New Roman" w:hAnsi="Calibri" w:cs="Calibri"/>
                <w:kern w:val="0"/>
                <w14:ligatures w14:val="none"/>
              </w:rPr>
              <w:t>TPharm</w:t>
            </w:r>
            <w:proofErr w:type="spellEnd"/>
            <w:r w:rsidRPr="00AC7CD6">
              <w:rPr>
                <w:rFonts w:ascii="Calibri" w:eastAsia="Times New Roman" w:hAnsi="Calibri" w:cs="Calibri"/>
                <w:kern w:val="0"/>
                <w14:ligatures w14:val="none"/>
              </w:rPr>
              <w:t>) contractor, Express Scripts, Inc. Prescription Drug Monitoring Information Exchange (PMIX) Specification use NIEM as the data model to share Prescription Drugs related data across state boundaries</w:t>
            </w:r>
          </w:p>
        </w:tc>
      </w:tr>
      <w:tr w:rsidR="00AC7CD6" w:rsidRPr="00AC7CD6" w14:paraId="51D1AAFD" w14:textId="77777777" w:rsidTr="00AC7CD6">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580" w:type="dxa"/>
            <w:hideMark/>
          </w:tcPr>
          <w:p w14:paraId="7310D7A1"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DITMAC, DMDC </w:t>
            </w:r>
          </w:p>
        </w:tc>
        <w:tc>
          <w:tcPr>
            <w:tcW w:w="4300" w:type="dxa"/>
            <w:hideMark/>
          </w:tcPr>
          <w:p w14:paraId="682D2642"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Defense Security Service (DSS) Enterprise Data Management Strategy (EDMS) </w:t>
            </w:r>
          </w:p>
        </w:tc>
        <w:tc>
          <w:tcPr>
            <w:tcW w:w="10485" w:type="dxa"/>
            <w:hideMark/>
          </w:tcPr>
          <w:p w14:paraId="2721AC09"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DSS incorporated NIEM Into its EDMS and exercised NIEM in developing two IEPDs:  Contract Security Classification information (e.g., DD-254) and Joint Personnel Adjudication System (JPAS) personnel and facility data. </w:t>
            </w:r>
          </w:p>
        </w:tc>
      </w:tr>
      <w:tr w:rsidR="00AC7CD6" w:rsidRPr="00AC7CD6" w14:paraId="6EF00300" w14:textId="77777777" w:rsidTr="00AC7CD6">
        <w:trPr>
          <w:trHeight w:val="4725"/>
        </w:trPr>
        <w:tc>
          <w:tcPr>
            <w:cnfStyle w:val="001000000000" w:firstRow="0" w:lastRow="0" w:firstColumn="1" w:lastColumn="0" w:oddVBand="0" w:evenVBand="0" w:oddHBand="0" w:evenHBand="0" w:firstRowFirstColumn="0" w:firstRowLastColumn="0" w:lastRowFirstColumn="0" w:lastRowLastColumn="0"/>
            <w:tcW w:w="2580" w:type="dxa"/>
            <w:hideMark/>
          </w:tcPr>
          <w:p w14:paraId="73997DF4"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lastRenderedPageBreak/>
              <w:t>DoD Physical Security Enterprise &amp; Analysis Group (PSEAG) </w:t>
            </w:r>
          </w:p>
        </w:tc>
        <w:tc>
          <w:tcPr>
            <w:tcW w:w="4300" w:type="dxa"/>
            <w:hideMark/>
          </w:tcPr>
          <w:p w14:paraId="6281F5DF"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Physical Security Equipment interoperability</w:t>
            </w:r>
            <w:r w:rsidRPr="00AC7CD6">
              <w:rPr>
                <w:rFonts w:ascii="Calibri" w:eastAsia="Times New Roman" w:hAnsi="Calibri" w:cs="Calibri"/>
                <w:color w:val="000000"/>
                <w:kern w:val="0"/>
                <w14:ligatures w14:val="none"/>
              </w:rPr>
              <w:br/>
              <w:t xml:space="preserve">SEIWG 0101C - Force Protection Systems Sensor Information Interchange, </w:t>
            </w:r>
            <w:r w:rsidRPr="00AC7CD6">
              <w:rPr>
                <w:rFonts w:ascii="Calibri" w:eastAsia="Times New Roman" w:hAnsi="Calibri" w:cs="Calibri"/>
                <w:color w:val="000000"/>
                <w:kern w:val="0"/>
                <w14:ligatures w14:val="none"/>
              </w:rPr>
              <w:br/>
              <w:t>SEIWG 0300 - Force Protection Systems Command and Control Information Interchange,</w:t>
            </w:r>
            <w:r w:rsidRPr="00AC7CD6">
              <w:rPr>
                <w:rFonts w:ascii="Calibri" w:eastAsia="Times New Roman" w:hAnsi="Calibri" w:cs="Calibri"/>
                <w:color w:val="000000"/>
                <w:kern w:val="0"/>
                <w14:ligatures w14:val="none"/>
              </w:rPr>
              <w:br/>
              <w:t>SEIWG 005 Series - Interface Specification (RF Data Transmission Interfaces) for DoD Base and Installation Physical Security Systems</w:t>
            </w:r>
          </w:p>
        </w:tc>
        <w:tc>
          <w:tcPr>
            <w:tcW w:w="10485" w:type="dxa"/>
            <w:hideMark/>
          </w:tcPr>
          <w:p w14:paraId="2EC24C25"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The Security Equipment Integration Working Group (SEIWG), a subgroup of the Department of Defense’s Physical Security Enterprise &amp; Analysis Group (PSEAG), consists of technical subject matter experts from the Army, Navy, Air Force, and Marine Corps. https://www.acq.osd.mil/ncbdp/nm/pseag/about/seiwg.html.</w:t>
            </w:r>
            <w:r w:rsidRPr="00AC7CD6">
              <w:rPr>
                <w:rFonts w:ascii="Calibri" w:eastAsia="Times New Roman" w:hAnsi="Calibri" w:cs="Calibri"/>
                <w:color w:val="000000"/>
                <w:kern w:val="0"/>
                <w14:ligatures w14:val="none"/>
              </w:rPr>
              <w:br/>
              <w:t xml:space="preserve">DOD and Industry Partner Usage: Intermodal Security Devices (ISD) Project (Navy), Joint Interoperability Gateway for Security, Anti-Terrorism and Warfighting (JIGSAW) (USMC), </w:t>
            </w:r>
            <w:proofErr w:type="spellStart"/>
            <w:r w:rsidRPr="00AC7CD6">
              <w:rPr>
                <w:rFonts w:ascii="Calibri" w:eastAsia="Times New Roman" w:hAnsi="Calibri" w:cs="Calibri"/>
                <w:color w:val="000000"/>
                <w:kern w:val="0"/>
                <w14:ligatures w14:val="none"/>
              </w:rPr>
              <w:t>TowerHAWK</w:t>
            </w:r>
            <w:proofErr w:type="spellEnd"/>
            <w:r w:rsidRPr="00AC7CD6">
              <w:rPr>
                <w:rFonts w:ascii="Calibri" w:eastAsia="Times New Roman" w:hAnsi="Calibri" w:cs="Calibri"/>
                <w:color w:val="000000"/>
                <w:kern w:val="0"/>
                <w14:ligatures w14:val="none"/>
              </w:rPr>
              <w:t xml:space="preserve"> Program (Army), NAVAIR, Future Airborne Capability Environment (FACE) team (Navy), Wide Area Detection (WAD) Systems (Air Force), HQMC Electronic Security Systems Program (USMC), User Centric Cloud (UC2) Project (Navy), SET Corp. Counter Bomber Joint Improvised Explosive Device Defeat Organization (JIEDDO), </w:t>
            </w:r>
            <w:proofErr w:type="spellStart"/>
            <w:r w:rsidRPr="00AC7CD6">
              <w:rPr>
                <w:rFonts w:ascii="Calibri" w:eastAsia="Times New Roman" w:hAnsi="Calibri" w:cs="Calibri"/>
                <w:color w:val="000000"/>
                <w:kern w:val="0"/>
                <w14:ligatures w14:val="none"/>
              </w:rPr>
              <w:t>SBInet</w:t>
            </w:r>
            <w:proofErr w:type="spellEnd"/>
            <w:r w:rsidRPr="00AC7CD6">
              <w:rPr>
                <w:rFonts w:ascii="Calibri" w:eastAsia="Times New Roman" w:hAnsi="Calibri" w:cs="Calibri"/>
                <w:color w:val="000000"/>
                <w:kern w:val="0"/>
                <w14:ligatures w14:val="none"/>
              </w:rPr>
              <w:t xml:space="preserve"> (DHS program), Standard Ground Station Base Expeditionary Target Surveillance System Combined (SGS/BETSS-C ICD) (Army), Ultra-Wideband (UWB) Imaging Surveillance Sensor SBIR (Navy), Integrated Ground Security Surveillance &amp; Response Capability (IGSSR-C) (Army), GDAIS Physical Security Open Data Model (ODM), Integrated Swimmer Defense Program (Navy), PNNL Identify Friend or Foe Correlation Project, Standoff Technology Integration Detection Program, &amp; Remote Tracking Systems (RF ID Tags), Tactical Surveillance System (TSS) (Army), Future </w:t>
            </w:r>
            <w:proofErr w:type="spellStart"/>
            <w:r w:rsidRPr="00AC7CD6">
              <w:rPr>
                <w:rFonts w:ascii="Calibri" w:eastAsia="Times New Roman" w:hAnsi="Calibri" w:cs="Calibri"/>
                <w:color w:val="000000"/>
                <w:kern w:val="0"/>
                <w14:ligatures w14:val="none"/>
              </w:rPr>
              <w:t>Fibre</w:t>
            </w:r>
            <w:proofErr w:type="spellEnd"/>
            <w:r w:rsidRPr="00AC7CD6">
              <w:rPr>
                <w:rFonts w:ascii="Calibri" w:eastAsia="Times New Roman" w:hAnsi="Calibri" w:cs="Calibri"/>
                <w:color w:val="000000"/>
                <w:kern w:val="0"/>
                <w14:ligatures w14:val="none"/>
              </w:rPr>
              <w:t xml:space="preserve"> Technologies, Anti-Terrorism Force Protection Ashore Program (Navy), Tactical Automated Security System (TASS) 6.0.1c (USMC)</w:t>
            </w:r>
          </w:p>
        </w:tc>
      </w:tr>
      <w:tr w:rsidR="00AC7CD6" w:rsidRPr="00AC7CD6" w14:paraId="568315DB" w14:textId="77777777" w:rsidTr="00AC7CD6">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580" w:type="dxa"/>
            <w:hideMark/>
          </w:tcPr>
          <w:p w14:paraId="08B015DB"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DoD WMA Portal </w:t>
            </w:r>
          </w:p>
        </w:tc>
        <w:tc>
          <w:tcPr>
            <w:tcW w:w="4300" w:type="dxa"/>
            <w:hideMark/>
          </w:tcPr>
          <w:p w14:paraId="664339F7"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Warfighter Mission Area Architecture Federation and Integration Portal </w:t>
            </w:r>
          </w:p>
        </w:tc>
        <w:tc>
          <w:tcPr>
            <w:tcW w:w="10485" w:type="dxa"/>
            <w:hideMark/>
          </w:tcPr>
          <w:p w14:paraId="3C13968B"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NIEM’s reusable terms, definitions, and repeatable processes allowed the Department of Defense (DoD) to plan, develop, and implement an enterprise solution faster. The Warfighter Mission Area Architecture Federation and Integration Portal (WMAAFIP) is used by approximately 7,000 DoD staff... </w:t>
            </w:r>
          </w:p>
        </w:tc>
      </w:tr>
      <w:tr w:rsidR="00AC7CD6" w:rsidRPr="00AC7CD6" w14:paraId="09889816" w14:textId="77777777" w:rsidTr="00AC7CD6">
        <w:trPr>
          <w:trHeight w:val="630"/>
        </w:trPr>
        <w:tc>
          <w:tcPr>
            <w:cnfStyle w:val="001000000000" w:firstRow="0" w:lastRow="0" w:firstColumn="1" w:lastColumn="0" w:oddVBand="0" w:evenVBand="0" w:oddHBand="0" w:evenHBand="0" w:firstRowFirstColumn="0" w:firstRowLastColumn="0" w:lastRowFirstColumn="0" w:lastRowLastColumn="0"/>
            <w:tcW w:w="2580" w:type="dxa"/>
            <w:hideMark/>
          </w:tcPr>
          <w:p w14:paraId="7DEA57B5"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JS J6 AID, USA/TRADOC </w:t>
            </w:r>
          </w:p>
        </w:tc>
        <w:tc>
          <w:tcPr>
            <w:tcW w:w="4300" w:type="dxa"/>
            <w:hideMark/>
          </w:tcPr>
          <w:p w14:paraId="2233C333"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Warfighter Mission Area Architecture Federation and Integration Portal </w:t>
            </w:r>
          </w:p>
        </w:tc>
        <w:tc>
          <w:tcPr>
            <w:tcW w:w="10485" w:type="dxa"/>
            <w:hideMark/>
          </w:tcPr>
          <w:p w14:paraId="36D44C87"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 xml:space="preserve">Tech Support WMA AFIP NIEM IEPD supporting exchanging </w:t>
            </w:r>
            <w:proofErr w:type="spellStart"/>
            <w:r w:rsidRPr="00AC7CD6">
              <w:rPr>
                <w:rFonts w:ascii="Calibri" w:eastAsia="Times New Roman" w:hAnsi="Calibri" w:cs="Calibri"/>
                <w:color w:val="000000"/>
                <w:kern w:val="0"/>
                <w14:ligatures w14:val="none"/>
              </w:rPr>
              <w:t>DoDAF</w:t>
            </w:r>
            <w:proofErr w:type="spellEnd"/>
            <w:r w:rsidRPr="00AC7CD6">
              <w:rPr>
                <w:rFonts w:ascii="Calibri" w:eastAsia="Times New Roman" w:hAnsi="Calibri" w:cs="Calibri"/>
                <w:color w:val="000000"/>
                <w:kern w:val="0"/>
                <w14:ligatures w14:val="none"/>
              </w:rPr>
              <w:t xml:space="preserve"> artifacts across a Service level federation (ArCADIE) </w:t>
            </w:r>
          </w:p>
        </w:tc>
      </w:tr>
      <w:tr w:rsidR="00AC7CD6" w:rsidRPr="00AC7CD6" w14:paraId="13612E12" w14:textId="77777777" w:rsidTr="00AC7CD6">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580" w:type="dxa"/>
            <w:hideMark/>
          </w:tcPr>
          <w:p w14:paraId="583F2A94"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MDA </w:t>
            </w:r>
          </w:p>
        </w:tc>
        <w:tc>
          <w:tcPr>
            <w:tcW w:w="4300" w:type="dxa"/>
            <w:hideMark/>
          </w:tcPr>
          <w:p w14:paraId="0A515E83"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Joint Integrated Air Missile Defense </w:t>
            </w:r>
          </w:p>
        </w:tc>
        <w:tc>
          <w:tcPr>
            <w:tcW w:w="10485" w:type="dxa"/>
            <w:hideMark/>
          </w:tcPr>
          <w:p w14:paraId="6EA38CE5"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Adopt NIEM to improve missile defense design planning information exchanges between HHQs and Components </w:t>
            </w:r>
          </w:p>
        </w:tc>
      </w:tr>
      <w:tr w:rsidR="00AC7CD6" w:rsidRPr="00AC7CD6" w14:paraId="1EB5937A" w14:textId="77777777" w:rsidTr="00AC7CD6">
        <w:trPr>
          <w:trHeight w:val="315"/>
        </w:trPr>
        <w:tc>
          <w:tcPr>
            <w:cnfStyle w:val="001000000000" w:firstRow="0" w:lastRow="0" w:firstColumn="1" w:lastColumn="0" w:oddVBand="0" w:evenVBand="0" w:oddHBand="0" w:evenHBand="0" w:firstRowFirstColumn="0" w:firstRowLastColumn="0" w:lastRowFirstColumn="0" w:lastRowLastColumn="0"/>
            <w:tcW w:w="2580" w:type="dxa"/>
            <w:hideMark/>
          </w:tcPr>
          <w:p w14:paraId="12312C34"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Navy </w:t>
            </w:r>
          </w:p>
        </w:tc>
        <w:tc>
          <w:tcPr>
            <w:tcW w:w="4300" w:type="dxa"/>
            <w:hideMark/>
          </w:tcPr>
          <w:p w14:paraId="03797B32"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US Navy (Maritime Domain) </w:t>
            </w:r>
          </w:p>
        </w:tc>
        <w:tc>
          <w:tcPr>
            <w:tcW w:w="10485" w:type="dxa"/>
            <w:hideMark/>
          </w:tcPr>
          <w:p w14:paraId="6677D865"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IPEDs for maritime vessel information  </w:t>
            </w:r>
          </w:p>
        </w:tc>
      </w:tr>
      <w:tr w:rsidR="00AC7CD6" w:rsidRPr="00AC7CD6" w14:paraId="7AD69D1F" w14:textId="77777777" w:rsidTr="00AC7CD6">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580" w:type="dxa"/>
            <w:hideMark/>
          </w:tcPr>
          <w:p w14:paraId="36E781AB"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Navy </w:t>
            </w:r>
          </w:p>
        </w:tc>
        <w:tc>
          <w:tcPr>
            <w:tcW w:w="4300" w:type="dxa"/>
            <w:hideMark/>
          </w:tcPr>
          <w:p w14:paraId="6A66487F"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Navy Authoritative Data Environment (ADE) 2.0 NIEM IEPD Pilot </w:t>
            </w:r>
          </w:p>
        </w:tc>
        <w:tc>
          <w:tcPr>
            <w:tcW w:w="10485" w:type="dxa"/>
            <w:hideMark/>
          </w:tcPr>
          <w:p w14:paraId="70F825FF"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Pilot effort to develop and demonstrate a NIEM IEPD in support of larger Navy Manpower, Personnel, Training, and Education (MPTE) effort to adopt NIEM for ADE 2.0. </w:t>
            </w:r>
          </w:p>
        </w:tc>
      </w:tr>
      <w:tr w:rsidR="00AC7CD6" w:rsidRPr="00AC7CD6" w14:paraId="0FE8F25A" w14:textId="77777777" w:rsidTr="00AC7CD6">
        <w:trPr>
          <w:trHeight w:val="630"/>
        </w:trPr>
        <w:tc>
          <w:tcPr>
            <w:cnfStyle w:val="001000000000" w:firstRow="0" w:lastRow="0" w:firstColumn="1" w:lastColumn="0" w:oddVBand="0" w:evenVBand="0" w:oddHBand="0" w:evenHBand="0" w:firstRowFirstColumn="0" w:firstRowLastColumn="0" w:lastRowFirstColumn="0" w:lastRowLastColumn="0"/>
            <w:tcW w:w="2580" w:type="dxa"/>
            <w:hideMark/>
          </w:tcPr>
          <w:p w14:paraId="1656A746"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Navy </w:t>
            </w:r>
          </w:p>
        </w:tc>
        <w:tc>
          <w:tcPr>
            <w:tcW w:w="4300" w:type="dxa"/>
            <w:hideMark/>
          </w:tcPr>
          <w:p w14:paraId="155BE965"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National Maritime Intelligence-Integration Office (NMIO)</w:t>
            </w:r>
          </w:p>
        </w:tc>
        <w:tc>
          <w:tcPr>
            <w:tcW w:w="10485" w:type="dxa"/>
            <w:hideMark/>
          </w:tcPr>
          <w:p w14:paraId="02158DAE"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 xml:space="preserve">Maritime Information Sharing Environment (MISE) - advance maritime intelligence integration, information sharing, and domain </w:t>
            </w:r>
          </w:p>
        </w:tc>
      </w:tr>
      <w:tr w:rsidR="00AC7CD6" w:rsidRPr="00AC7CD6" w14:paraId="4D0DD9E1" w14:textId="77777777" w:rsidTr="00AC7CD6">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580" w:type="dxa"/>
            <w:hideMark/>
          </w:tcPr>
          <w:p w14:paraId="76A62BA1"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lastRenderedPageBreak/>
              <w:t>Navy </w:t>
            </w:r>
          </w:p>
        </w:tc>
        <w:tc>
          <w:tcPr>
            <w:tcW w:w="4300" w:type="dxa"/>
            <w:hideMark/>
          </w:tcPr>
          <w:p w14:paraId="5FE4B486"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B1B1B"/>
                <w:kern w:val="0"/>
                <w14:ligatures w14:val="none"/>
              </w:rPr>
            </w:pPr>
            <w:r w:rsidRPr="00AC7CD6">
              <w:rPr>
                <w:rFonts w:ascii="Calibri" w:eastAsia="Times New Roman" w:hAnsi="Calibri" w:cs="Calibri"/>
                <w:color w:val="1B1B1B"/>
                <w:kern w:val="0"/>
                <w14:ligatures w14:val="none"/>
              </w:rPr>
              <w:t>NIEM-M Maritime Domain Awareness (MDA) Enterprise Information Exchange Model (EIEM)</w:t>
            </w:r>
          </w:p>
        </w:tc>
        <w:tc>
          <w:tcPr>
            <w:tcW w:w="10485" w:type="dxa"/>
            <w:hideMark/>
          </w:tcPr>
          <w:p w14:paraId="63EE6E64"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B1B1B"/>
                <w:kern w:val="0"/>
                <w14:ligatures w14:val="none"/>
              </w:rPr>
            </w:pPr>
            <w:r w:rsidRPr="00AC7CD6">
              <w:rPr>
                <w:rFonts w:ascii="Calibri" w:eastAsia="Times New Roman" w:hAnsi="Calibri" w:cs="Calibri"/>
                <w:color w:val="1B1B1B"/>
                <w:kern w:val="0"/>
                <w14:ligatures w14:val="none"/>
              </w:rPr>
              <w:t>The NIEM Maritime EIEM defines core entities (called Business Information Exchange Components or BIECs) that serve as building blocks that are reused in many maritime exchanges</w:t>
            </w:r>
          </w:p>
        </w:tc>
      </w:tr>
      <w:tr w:rsidR="00AC7CD6" w:rsidRPr="00AC7CD6" w14:paraId="75973F54" w14:textId="77777777" w:rsidTr="00AC7CD6">
        <w:trPr>
          <w:trHeight w:val="630"/>
        </w:trPr>
        <w:tc>
          <w:tcPr>
            <w:cnfStyle w:val="001000000000" w:firstRow="0" w:lastRow="0" w:firstColumn="1" w:lastColumn="0" w:oddVBand="0" w:evenVBand="0" w:oddHBand="0" w:evenHBand="0" w:firstRowFirstColumn="0" w:firstRowLastColumn="0" w:lastRowFirstColumn="0" w:lastRowLastColumn="0"/>
            <w:tcW w:w="2580" w:type="dxa"/>
            <w:hideMark/>
          </w:tcPr>
          <w:p w14:paraId="276C67A1"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Navy </w:t>
            </w:r>
          </w:p>
        </w:tc>
        <w:tc>
          <w:tcPr>
            <w:tcW w:w="4300" w:type="dxa"/>
            <w:hideMark/>
          </w:tcPr>
          <w:p w14:paraId="04D04BA1"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B1B1B"/>
                <w:kern w:val="0"/>
                <w14:ligatures w14:val="none"/>
              </w:rPr>
            </w:pPr>
            <w:r w:rsidRPr="00AC7CD6">
              <w:rPr>
                <w:rFonts w:ascii="Calibri" w:eastAsia="Times New Roman" w:hAnsi="Calibri" w:cs="Calibri"/>
                <w:color w:val="1B1B1B"/>
                <w:kern w:val="0"/>
                <w14:ligatures w14:val="none"/>
              </w:rPr>
              <w:t>NIEM Maritime (NIEM-M) Indicators and Notifications (IAN)</w:t>
            </w:r>
          </w:p>
        </w:tc>
        <w:tc>
          <w:tcPr>
            <w:tcW w:w="10485" w:type="dxa"/>
            <w:hideMark/>
          </w:tcPr>
          <w:p w14:paraId="45F2258C"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B1B1B"/>
                <w:kern w:val="0"/>
                <w14:ligatures w14:val="none"/>
              </w:rPr>
            </w:pPr>
            <w:r w:rsidRPr="00AC7CD6">
              <w:rPr>
                <w:rFonts w:ascii="Calibri" w:eastAsia="Times New Roman" w:hAnsi="Calibri" w:cs="Calibri"/>
                <w:color w:val="1B1B1B"/>
                <w:kern w:val="0"/>
                <w14:ligatures w14:val="none"/>
              </w:rPr>
              <w:t>Notification of a possible activity or event or any piece of discreet information that is used to inform or contribute to the MDA analytical process</w:t>
            </w:r>
          </w:p>
        </w:tc>
      </w:tr>
      <w:tr w:rsidR="00AC7CD6" w:rsidRPr="00AC7CD6" w14:paraId="109E225D" w14:textId="77777777" w:rsidTr="00AC7CD6">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580" w:type="dxa"/>
            <w:hideMark/>
          </w:tcPr>
          <w:p w14:paraId="466560B1"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Navy </w:t>
            </w:r>
          </w:p>
        </w:tc>
        <w:tc>
          <w:tcPr>
            <w:tcW w:w="4300" w:type="dxa"/>
            <w:hideMark/>
          </w:tcPr>
          <w:p w14:paraId="3A3B44C9"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B1B1B"/>
                <w:kern w:val="0"/>
                <w14:ligatures w14:val="none"/>
              </w:rPr>
            </w:pPr>
            <w:r w:rsidRPr="00AC7CD6">
              <w:rPr>
                <w:rFonts w:ascii="Calibri" w:eastAsia="Times New Roman" w:hAnsi="Calibri" w:cs="Calibri"/>
                <w:color w:val="1B1B1B"/>
                <w:kern w:val="0"/>
                <w14:ligatures w14:val="none"/>
              </w:rPr>
              <w:t>NIEM Maritime (NIEM-M) Advance Notice of Arrival (NOA)</w:t>
            </w:r>
          </w:p>
        </w:tc>
        <w:tc>
          <w:tcPr>
            <w:tcW w:w="10485" w:type="dxa"/>
            <w:hideMark/>
          </w:tcPr>
          <w:p w14:paraId="0ECAAEBC"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B1B1B"/>
                <w:kern w:val="0"/>
                <w14:ligatures w14:val="none"/>
              </w:rPr>
            </w:pPr>
            <w:r w:rsidRPr="00AC7CD6">
              <w:rPr>
                <w:rFonts w:ascii="Calibri" w:eastAsia="Times New Roman" w:hAnsi="Calibri" w:cs="Calibri"/>
                <w:color w:val="1B1B1B"/>
                <w:kern w:val="0"/>
                <w14:ligatures w14:val="none"/>
              </w:rPr>
              <w:t>A 96-hour advance notice that all vessels inbound to US ports are required to submit which lists vessel crew passenger and cargo information</w:t>
            </w:r>
          </w:p>
        </w:tc>
      </w:tr>
      <w:tr w:rsidR="00AC7CD6" w:rsidRPr="00AC7CD6" w14:paraId="51741556" w14:textId="77777777" w:rsidTr="00AC7CD6">
        <w:trPr>
          <w:trHeight w:val="2835"/>
        </w:trPr>
        <w:tc>
          <w:tcPr>
            <w:cnfStyle w:val="001000000000" w:firstRow="0" w:lastRow="0" w:firstColumn="1" w:lastColumn="0" w:oddVBand="0" w:evenVBand="0" w:oddHBand="0" w:evenHBand="0" w:firstRowFirstColumn="0" w:firstRowLastColumn="0" w:lastRowFirstColumn="0" w:lastRowLastColumn="0"/>
            <w:tcW w:w="2580" w:type="dxa"/>
            <w:hideMark/>
          </w:tcPr>
          <w:p w14:paraId="1D9908E1"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Navy </w:t>
            </w:r>
          </w:p>
        </w:tc>
        <w:tc>
          <w:tcPr>
            <w:tcW w:w="4300" w:type="dxa"/>
            <w:hideMark/>
          </w:tcPr>
          <w:p w14:paraId="12F650F8"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 xml:space="preserve">DoD Law Enforcement, NCIS, </w:t>
            </w:r>
            <w:r w:rsidRPr="00AC7CD6">
              <w:rPr>
                <w:rFonts w:ascii="Calibri" w:eastAsia="Times New Roman" w:hAnsi="Calibri" w:cs="Calibri"/>
                <w:color w:val="000000"/>
                <w:kern w:val="0"/>
                <w14:ligatures w14:val="none"/>
              </w:rPr>
              <w:br/>
              <w:t xml:space="preserve"> Law Enforcement Defense Data Exchange (LE D-</w:t>
            </w:r>
            <w:proofErr w:type="spellStart"/>
            <w:r w:rsidRPr="00AC7CD6">
              <w:rPr>
                <w:rFonts w:ascii="Calibri" w:eastAsia="Times New Roman" w:hAnsi="Calibri" w:cs="Calibri"/>
                <w:color w:val="000000"/>
                <w:kern w:val="0"/>
                <w14:ligatures w14:val="none"/>
              </w:rPr>
              <w:t>DEx</w:t>
            </w:r>
            <w:proofErr w:type="spellEnd"/>
            <w:r w:rsidRPr="00AC7CD6">
              <w:rPr>
                <w:rFonts w:ascii="Calibri" w:eastAsia="Times New Roman" w:hAnsi="Calibri" w:cs="Calibri"/>
                <w:color w:val="000000"/>
                <w:kern w:val="0"/>
                <w14:ligatures w14:val="none"/>
              </w:rPr>
              <w:t>)</w:t>
            </w:r>
          </w:p>
        </w:tc>
        <w:tc>
          <w:tcPr>
            <w:tcW w:w="10485" w:type="dxa"/>
            <w:hideMark/>
          </w:tcPr>
          <w:p w14:paraId="0E8CFA89"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roofErr w:type="spellStart"/>
            <w:r w:rsidRPr="00AC7CD6">
              <w:rPr>
                <w:rFonts w:ascii="Calibri" w:eastAsia="Times New Roman" w:hAnsi="Calibri" w:cs="Calibri"/>
                <w:color w:val="000000"/>
                <w:kern w:val="0"/>
                <w14:ligatures w14:val="none"/>
              </w:rPr>
              <w:t>LInX</w:t>
            </w:r>
            <w:proofErr w:type="spellEnd"/>
            <w:r w:rsidRPr="00AC7CD6">
              <w:rPr>
                <w:rFonts w:ascii="Calibri" w:eastAsia="Times New Roman" w:hAnsi="Calibri" w:cs="Calibri"/>
                <w:color w:val="000000"/>
                <w:kern w:val="0"/>
                <w14:ligatures w14:val="none"/>
              </w:rPr>
              <w:t xml:space="preserve"> is one of the largest law enforcement information sharing systems in the USA and it continues to grow. </w:t>
            </w:r>
            <w:proofErr w:type="spellStart"/>
            <w:r w:rsidRPr="00AC7CD6">
              <w:rPr>
                <w:rFonts w:ascii="Calibri" w:eastAsia="Times New Roman" w:hAnsi="Calibri" w:cs="Calibri"/>
                <w:color w:val="000000"/>
                <w:kern w:val="0"/>
                <w14:ligatures w14:val="none"/>
              </w:rPr>
              <w:t>LInX</w:t>
            </w:r>
            <w:proofErr w:type="spellEnd"/>
            <w:r w:rsidRPr="00AC7CD6">
              <w:rPr>
                <w:rFonts w:ascii="Calibri" w:eastAsia="Times New Roman" w:hAnsi="Calibri" w:cs="Calibri"/>
                <w:color w:val="000000"/>
                <w:kern w:val="0"/>
                <w14:ligatures w14:val="none"/>
              </w:rPr>
              <w:t xml:space="preserve"> connects thousands of law enforcement agencies (including military law enforcement agencies via D-</w:t>
            </w:r>
            <w:proofErr w:type="spellStart"/>
            <w:r w:rsidRPr="00AC7CD6">
              <w:rPr>
                <w:rFonts w:ascii="Calibri" w:eastAsia="Times New Roman" w:hAnsi="Calibri" w:cs="Calibri"/>
                <w:color w:val="000000"/>
                <w:kern w:val="0"/>
                <w14:ligatures w14:val="none"/>
              </w:rPr>
              <w:t>DEx</w:t>
            </w:r>
            <w:proofErr w:type="spellEnd"/>
            <w:r w:rsidRPr="00AC7CD6">
              <w:rPr>
                <w:rFonts w:ascii="Calibri" w:eastAsia="Times New Roman" w:hAnsi="Calibri" w:cs="Calibri"/>
                <w:color w:val="000000"/>
                <w:kern w:val="0"/>
                <w14:ligatures w14:val="none"/>
              </w:rPr>
              <w:t xml:space="preserve">) to seamlessly share their 1.8 billion records amongst each other across jurisdictional lines coast to coast. Thanks to </w:t>
            </w:r>
            <w:proofErr w:type="spellStart"/>
            <w:r w:rsidRPr="00AC7CD6">
              <w:rPr>
                <w:rFonts w:ascii="Calibri" w:eastAsia="Times New Roman" w:hAnsi="Calibri" w:cs="Calibri"/>
                <w:color w:val="000000"/>
                <w:kern w:val="0"/>
                <w14:ligatures w14:val="none"/>
              </w:rPr>
              <w:t>LInX</w:t>
            </w:r>
            <w:proofErr w:type="spellEnd"/>
            <w:r w:rsidRPr="00AC7CD6">
              <w:rPr>
                <w:rFonts w:ascii="Calibri" w:eastAsia="Times New Roman" w:hAnsi="Calibri" w:cs="Calibri"/>
                <w:color w:val="000000"/>
                <w:kern w:val="0"/>
                <w14:ligatures w14:val="none"/>
              </w:rPr>
              <w:t>, patrol officers, deputies, detectives, investigators, special agents, analysts, dispatchers, and 911 operators can easily use the program's cross-jurisdictional search and retrieval capabilities to gather critical information. Robust search, analysis, and mapping features enable them to identify subjects, analyze suspects, find missing persons, uncover relationships, find related criminal methods of operation, view mugshots and tattoos, give context, and much more, all via a single intuitive secure web-based user interface.</w:t>
            </w:r>
            <w:r w:rsidRPr="00AC7CD6">
              <w:rPr>
                <w:rFonts w:ascii="Calibri" w:eastAsia="Times New Roman" w:hAnsi="Calibri" w:cs="Calibri"/>
                <w:color w:val="000000"/>
                <w:kern w:val="0"/>
                <w14:ligatures w14:val="none"/>
              </w:rPr>
              <w:br/>
              <w:t>https://www.ncis.navy.mil/About-NCIS/Mission/Partnership-Initiatives/LInX-D-Dex/</w:t>
            </w:r>
          </w:p>
        </w:tc>
      </w:tr>
      <w:tr w:rsidR="00AC7CD6" w:rsidRPr="00AC7CD6" w14:paraId="4CA533DA" w14:textId="77777777" w:rsidTr="00AC7CD6">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580" w:type="dxa"/>
            <w:hideMark/>
          </w:tcPr>
          <w:p w14:paraId="6D636D97"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OSD DOT&amp;E, DHS CISA, CYBERCOM </w:t>
            </w:r>
          </w:p>
        </w:tc>
        <w:tc>
          <w:tcPr>
            <w:tcW w:w="4300" w:type="dxa"/>
            <w:hideMark/>
          </w:tcPr>
          <w:p w14:paraId="1A702288"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Cyber </w:t>
            </w:r>
          </w:p>
        </w:tc>
        <w:tc>
          <w:tcPr>
            <w:tcW w:w="10485" w:type="dxa"/>
            <w:hideMark/>
          </w:tcPr>
          <w:p w14:paraId="5AE98BCE"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 xml:space="preserve">DHS </w:t>
            </w:r>
            <w:proofErr w:type="gramStart"/>
            <w:r w:rsidRPr="00AC7CD6">
              <w:rPr>
                <w:rFonts w:ascii="Calibri" w:eastAsia="Times New Roman" w:hAnsi="Calibri" w:cs="Calibri"/>
                <w:color w:val="000000"/>
                <w:kern w:val="0"/>
                <w14:ligatures w14:val="none"/>
              </w:rPr>
              <w:t>stewards</w:t>
            </w:r>
            <w:proofErr w:type="gramEnd"/>
            <w:r w:rsidRPr="00AC7CD6">
              <w:rPr>
                <w:rFonts w:ascii="Calibri" w:eastAsia="Times New Roman" w:hAnsi="Calibri" w:cs="Calibri"/>
                <w:color w:val="000000"/>
                <w:kern w:val="0"/>
                <w14:ligatures w14:val="none"/>
              </w:rPr>
              <w:t xml:space="preserve"> Cyber </w:t>
            </w:r>
            <w:proofErr w:type="gramStart"/>
            <w:r w:rsidRPr="00AC7CD6">
              <w:rPr>
                <w:rFonts w:ascii="Calibri" w:eastAsia="Times New Roman" w:hAnsi="Calibri" w:cs="Calibri"/>
                <w:color w:val="000000"/>
                <w:kern w:val="0"/>
                <w14:ligatures w14:val="none"/>
              </w:rPr>
              <w:t>Domain;</w:t>
            </w:r>
            <w:proofErr w:type="gramEnd"/>
            <w:r w:rsidRPr="00AC7CD6">
              <w:rPr>
                <w:rFonts w:ascii="Calibri" w:eastAsia="Times New Roman" w:hAnsi="Calibri" w:cs="Calibri"/>
                <w:color w:val="000000"/>
                <w:kern w:val="0"/>
                <w14:ligatures w14:val="none"/>
              </w:rPr>
              <w:t xml:space="preserve"> DoD developed Joint Technical Coordinating Group for Munitions Effectiveness (JTCG/ME) Joint Non-Kinetic Effectiveness (JNKE) cyber content </w:t>
            </w:r>
          </w:p>
        </w:tc>
      </w:tr>
      <w:tr w:rsidR="00AC7CD6" w:rsidRPr="00AC7CD6" w14:paraId="5EB835EF" w14:textId="77777777" w:rsidTr="00AC7CD6">
        <w:trPr>
          <w:trHeight w:val="945"/>
        </w:trPr>
        <w:tc>
          <w:tcPr>
            <w:cnfStyle w:val="001000000000" w:firstRow="0" w:lastRow="0" w:firstColumn="1" w:lastColumn="0" w:oddVBand="0" w:evenVBand="0" w:oddHBand="0" w:evenHBand="0" w:firstRowFirstColumn="0" w:firstRowLastColumn="0" w:lastRowFirstColumn="0" w:lastRowLastColumn="0"/>
            <w:tcW w:w="2580" w:type="dxa"/>
            <w:hideMark/>
          </w:tcPr>
          <w:p w14:paraId="78C3201D"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Physical Security Enterprise &amp; Analysis Group </w:t>
            </w:r>
          </w:p>
        </w:tc>
        <w:tc>
          <w:tcPr>
            <w:tcW w:w="4300" w:type="dxa"/>
            <w:hideMark/>
          </w:tcPr>
          <w:p w14:paraId="70B3E448"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Security Equipment Integration Working Group (SEIWG) </w:t>
            </w:r>
          </w:p>
        </w:tc>
        <w:tc>
          <w:tcPr>
            <w:tcW w:w="10485" w:type="dxa"/>
            <w:hideMark/>
          </w:tcPr>
          <w:p w14:paraId="40497FCA"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Tech Support to implement NIEM IEPDs supporting Force Protection Systems Sensor Information message exchanges </w:t>
            </w:r>
          </w:p>
        </w:tc>
      </w:tr>
      <w:tr w:rsidR="00AC7CD6" w:rsidRPr="00AC7CD6" w14:paraId="13FD55B8" w14:textId="77777777" w:rsidTr="00AC7CD6">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580" w:type="dxa"/>
            <w:hideMark/>
          </w:tcPr>
          <w:p w14:paraId="5BF9EB96"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SAE / AT&amp;L </w:t>
            </w:r>
          </w:p>
        </w:tc>
        <w:tc>
          <w:tcPr>
            <w:tcW w:w="4300" w:type="dxa"/>
            <w:hideMark/>
          </w:tcPr>
          <w:p w14:paraId="1DCFCA90"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Unmanned Control Segment (UCS) Architecture </w:t>
            </w:r>
          </w:p>
        </w:tc>
        <w:tc>
          <w:tcPr>
            <w:tcW w:w="10485" w:type="dxa"/>
            <w:hideMark/>
          </w:tcPr>
          <w:p w14:paraId="479AAD76"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Incorporate NIEM conformant XML standard to UCS architecture </w:t>
            </w:r>
          </w:p>
        </w:tc>
      </w:tr>
      <w:tr w:rsidR="00AC7CD6" w:rsidRPr="00AC7CD6" w14:paraId="491D2B4C" w14:textId="77777777" w:rsidTr="00AC7CD6">
        <w:trPr>
          <w:trHeight w:val="630"/>
        </w:trPr>
        <w:tc>
          <w:tcPr>
            <w:cnfStyle w:val="001000000000" w:firstRow="0" w:lastRow="0" w:firstColumn="1" w:lastColumn="0" w:oddVBand="0" w:evenVBand="0" w:oddHBand="0" w:evenHBand="0" w:firstRowFirstColumn="0" w:firstRowLastColumn="0" w:lastRowFirstColumn="0" w:lastRowLastColumn="0"/>
            <w:tcW w:w="2580" w:type="dxa"/>
            <w:hideMark/>
          </w:tcPr>
          <w:p w14:paraId="78CE431D"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USMTF CCB </w:t>
            </w:r>
          </w:p>
        </w:tc>
        <w:tc>
          <w:tcPr>
            <w:tcW w:w="4300" w:type="dxa"/>
            <w:hideMark/>
          </w:tcPr>
          <w:p w14:paraId="1BF1B67C"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MILSTD 6040 U.S. Message Text Format (USMTF) </w:t>
            </w:r>
          </w:p>
        </w:tc>
        <w:tc>
          <w:tcPr>
            <w:tcW w:w="10485" w:type="dxa"/>
            <w:hideMark/>
          </w:tcPr>
          <w:p w14:paraId="22F26BC5"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Developing IEPDs to transform the 20,000 MIL-STD-6040 USMTF XML data components</w:t>
            </w:r>
            <w:proofErr w:type="gramStart"/>
            <w:r w:rsidRPr="00AC7CD6">
              <w:rPr>
                <w:rFonts w:ascii="Calibri" w:eastAsia="Times New Roman" w:hAnsi="Calibri" w:cs="Calibri"/>
                <w:color w:val="000000"/>
                <w:kern w:val="0"/>
                <w14:ligatures w14:val="none"/>
              </w:rPr>
              <w:t>/  325</w:t>
            </w:r>
            <w:proofErr w:type="gramEnd"/>
            <w:r w:rsidRPr="00AC7CD6">
              <w:rPr>
                <w:rFonts w:ascii="Calibri" w:eastAsia="Times New Roman" w:hAnsi="Calibri" w:cs="Calibri"/>
                <w:color w:val="000000"/>
                <w:kern w:val="0"/>
                <w14:ligatures w14:val="none"/>
              </w:rPr>
              <w:t xml:space="preserve"> current USMTF messages into a NIEM conformant standard  </w:t>
            </w:r>
          </w:p>
        </w:tc>
      </w:tr>
      <w:tr w:rsidR="00AC7CD6" w:rsidRPr="00AC7CD6" w14:paraId="3C1F5241" w14:textId="77777777" w:rsidTr="00AC7CD6">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580" w:type="dxa"/>
            <w:hideMark/>
          </w:tcPr>
          <w:p w14:paraId="7F12EE6D"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USTRANSCOM </w:t>
            </w:r>
          </w:p>
        </w:tc>
        <w:tc>
          <w:tcPr>
            <w:tcW w:w="4300" w:type="dxa"/>
            <w:hideMark/>
          </w:tcPr>
          <w:p w14:paraId="1451DA6A"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United States Transportation Command (USTRANSCOM) </w:t>
            </w:r>
          </w:p>
        </w:tc>
        <w:tc>
          <w:tcPr>
            <w:tcW w:w="10485" w:type="dxa"/>
            <w:hideMark/>
          </w:tcPr>
          <w:p w14:paraId="2334D014"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Adopt NIEM to improve mobility operations interoperability for the Joint Deployment and Distribution Enterprise (17,000 data objects) </w:t>
            </w:r>
          </w:p>
        </w:tc>
      </w:tr>
      <w:tr w:rsidR="00AC7CD6" w:rsidRPr="00AC7CD6" w14:paraId="2C826333" w14:textId="77777777" w:rsidTr="00AC7CD6">
        <w:trPr>
          <w:trHeight w:val="1890"/>
        </w:trPr>
        <w:tc>
          <w:tcPr>
            <w:cnfStyle w:val="001000000000" w:firstRow="0" w:lastRow="0" w:firstColumn="1" w:lastColumn="0" w:oddVBand="0" w:evenVBand="0" w:oddHBand="0" w:evenHBand="0" w:firstRowFirstColumn="0" w:firstRowLastColumn="0" w:lastRowFirstColumn="0" w:lastRowLastColumn="0"/>
            <w:tcW w:w="2580" w:type="dxa"/>
            <w:hideMark/>
          </w:tcPr>
          <w:p w14:paraId="18A349ED"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lastRenderedPageBreak/>
              <w:t>DCSA</w:t>
            </w:r>
          </w:p>
        </w:tc>
        <w:tc>
          <w:tcPr>
            <w:tcW w:w="4300" w:type="dxa"/>
            <w:hideMark/>
          </w:tcPr>
          <w:p w14:paraId="4B57D96C"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Defense Counterintelligence and Security Agency (DCSA)</w:t>
            </w:r>
            <w:r w:rsidRPr="00AC7CD6">
              <w:rPr>
                <w:rFonts w:ascii="Calibri" w:eastAsia="Times New Roman" w:hAnsi="Calibri" w:cs="Calibri"/>
                <w:color w:val="000000"/>
                <w:kern w:val="0"/>
                <w14:ligatures w14:val="none"/>
              </w:rPr>
              <w:br/>
              <w:t>- Developed NIEMv4.1 reference model</w:t>
            </w:r>
            <w:r w:rsidRPr="00AC7CD6">
              <w:rPr>
                <w:rFonts w:ascii="Calibri" w:eastAsia="Times New Roman" w:hAnsi="Calibri" w:cs="Calibri"/>
                <w:color w:val="000000"/>
                <w:kern w:val="0"/>
                <w14:ligatures w14:val="none"/>
              </w:rPr>
              <w:br/>
              <w:t>- Developed two IEPDs (DD-254 &amp; NISS/DISS)</w:t>
            </w:r>
            <w:r w:rsidRPr="00AC7CD6">
              <w:rPr>
                <w:rFonts w:ascii="Calibri" w:eastAsia="Times New Roman" w:hAnsi="Calibri" w:cs="Calibri"/>
                <w:color w:val="000000"/>
                <w:kern w:val="0"/>
                <w14:ligatures w14:val="none"/>
              </w:rPr>
              <w:br/>
              <w:t xml:space="preserve">- Developing 3rd IEPD for SF86  </w:t>
            </w:r>
          </w:p>
        </w:tc>
        <w:tc>
          <w:tcPr>
            <w:tcW w:w="10485" w:type="dxa"/>
            <w:hideMark/>
          </w:tcPr>
          <w:p w14:paraId="043CD34A"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 xml:space="preserve">DCSA adopted NIEM as the preferred method of sharing data in its 2018 Enterprise Data Management </w:t>
            </w:r>
            <w:proofErr w:type="spellStart"/>
            <w:r w:rsidRPr="00AC7CD6">
              <w:rPr>
                <w:rFonts w:ascii="Calibri" w:eastAsia="Times New Roman" w:hAnsi="Calibri" w:cs="Calibri"/>
                <w:color w:val="000000"/>
                <w:kern w:val="0"/>
                <w14:ligatures w14:val="none"/>
              </w:rPr>
              <w:t>Startegy</w:t>
            </w:r>
            <w:proofErr w:type="spellEnd"/>
            <w:r w:rsidRPr="00AC7CD6">
              <w:rPr>
                <w:rFonts w:ascii="Calibri" w:eastAsia="Times New Roman" w:hAnsi="Calibri" w:cs="Calibri"/>
                <w:color w:val="000000"/>
                <w:kern w:val="0"/>
                <w14:ligatures w14:val="none"/>
              </w:rPr>
              <w:t xml:space="preserve">. </w:t>
            </w:r>
            <w:r w:rsidRPr="00AC7CD6">
              <w:rPr>
                <w:rFonts w:ascii="Calibri" w:eastAsia="Times New Roman" w:hAnsi="Calibri" w:cs="Calibri"/>
                <w:color w:val="000000"/>
                <w:kern w:val="0"/>
                <w14:ligatures w14:val="none"/>
              </w:rPr>
              <w:br/>
              <w:t xml:space="preserve">DCSA used NIEM to develop a Conceptual Data Model </w:t>
            </w:r>
            <w:proofErr w:type="spellStart"/>
            <w:r w:rsidRPr="00AC7CD6">
              <w:rPr>
                <w:rFonts w:ascii="Calibri" w:eastAsia="Times New Roman" w:hAnsi="Calibri" w:cs="Calibri"/>
                <w:color w:val="000000"/>
                <w:kern w:val="0"/>
                <w14:ligatures w14:val="none"/>
              </w:rPr>
              <w:t>wich</w:t>
            </w:r>
            <w:proofErr w:type="spellEnd"/>
            <w:r w:rsidRPr="00AC7CD6">
              <w:rPr>
                <w:rFonts w:ascii="Calibri" w:eastAsia="Times New Roman" w:hAnsi="Calibri" w:cs="Calibri"/>
                <w:color w:val="000000"/>
                <w:kern w:val="0"/>
                <w14:ligatures w14:val="none"/>
              </w:rPr>
              <w:t xml:space="preserve"> mapped key enterprise data. </w:t>
            </w:r>
            <w:r w:rsidRPr="00AC7CD6">
              <w:rPr>
                <w:rFonts w:ascii="Calibri" w:eastAsia="Times New Roman" w:hAnsi="Calibri" w:cs="Calibri"/>
                <w:color w:val="000000"/>
                <w:kern w:val="0"/>
                <w14:ligatures w14:val="none"/>
              </w:rPr>
              <w:br/>
              <w:t xml:space="preserve">The NIEM exchange pulls DD-254 data to a central repository that illuminates complex critical technology protection, safeguarding supplier networks and illuminating chain risks that threaten national security. </w:t>
            </w:r>
            <w:r w:rsidRPr="00AC7CD6">
              <w:rPr>
                <w:rFonts w:ascii="Calibri" w:eastAsia="Times New Roman" w:hAnsi="Calibri" w:cs="Calibri"/>
                <w:color w:val="000000"/>
                <w:kern w:val="0"/>
                <w14:ligatures w14:val="none"/>
              </w:rPr>
              <w:br/>
              <w:t>In</w:t>
            </w:r>
          </w:p>
        </w:tc>
      </w:tr>
      <w:tr w:rsidR="00AC7CD6" w:rsidRPr="00AC7CD6" w14:paraId="072FDE12" w14:textId="77777777" w:rsidTr="00AC7CD6">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580" w:type="dxa"/>
            <w:hideMark/>
          </w:tcPr>
          <w:p w14:paraId="2124608A"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Air Force</w:t>
            </w:r>
          </w:p>
        </w:tc>
        <w:tc>
          <w:tcPr>
            <w:tcW w:w="4300" w:type="dxa"/>
            <w:hideMark/>
          </w:tcPr>
          <w:p w14:paraId="0B984CC7"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Joint Non-Kinetic Environment (JNKE)</w:t>
            </w:r>
          </w:p>
        </w:tc>
        <w:tc>
          <w:tcPr>
            <w:tcW w:w="10485" w:type="dxa"/>
            <w:hideMark/>
          </w:tcPr>
          <w:p w14:paraId="6CC61C12"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JNKE</w:t>
            </w:r>
            <w:proofErr w:type="gramStart"/>
            <w:r w:rsidRPr="00AC7CD6">
              <w:rPr>
                <w:rFonts w:ascii="Calibri" w:eastAsia="Times New Roman" w:hAnsi="Calibri" w:cs="Calibri"/>
                <w:color w:val="000000"/>
                <w:kern w:val="0"/>
                <w14:ligatures w14:val="none"/>
              </w:rPr>
              <w:t>:  IEPD</w:t>
            </w:r>
            <w:proofErr w:type="gramEnd"/>
            <w:r w:rsidRPr="00AC7CD6">
              <w:rPr>
                <w:rFonts w:ascii="Calibri" w:eastAsia="Times New Roman" w:hAnsi="Calibri" w:cs="Calibri"/>
                <w:color w:val="000000"/>
                <w:kern w:val="0"/>
                <w14:ligatures w14:val="none"/>
              </w:rPr>
              <w:t xml:space="preserve"> implemented in COLE (Cyber Ops Lethality and Effectiveness) system. Support data exchanges between cyber weapon designers, intelligence analysts, and operational testers employing a Joint Munitions Effectiveness Manual (JMEM) tool</w:t>
            </w:r>
          </w:p>
        </w:tc>
      </w:tr>
      <w:tr w:rsidR="00AC7CD6" w:rsidRPr="00AC7CD6" w14:paraId="12B8A7E7" w14:textId="77777777" w:rsidTr="00AC7CD6">
        <w:trPr>
          <w:trHeight w:val="315"/>
        </w:trPr>
        <w:tc>
          <w:tcPr>
            <w:cnfStyle w:val="001000000000" w:firstRow="0" w:lastRow="0" w:firstColumn="1" w:lastColumn="0" w:oddVBand="0" w:evenVBand="0" w:oddHBand="0" w:evenHBand="0" w:firstRowFirstColumn="0" w:firstRowLastColumn="0" w:lastRowFirstColumn="0" w:lastRowLastColumn="0"/>
            <w:tcW w:w="2580" w:type="dxa"/>
            <w:hideMark/>
          </w:tcPr>
          <w:p w14:paraId="52671202"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DISA</w:t>
            </w:r>
          </w:p>
        </w:tc>
        <w:tc>
          <w:tcPr>
            <w:tcW w:w="4300" w:type="dxa"/>
            <w:hideMark/>
          </w:tcPr>
          <w:p w14:paraId="572ABCC7"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System Access Request (SAR)</w:t>
            </w:r>
          </w:p>
        </w:tc>
        <w:tc>
          <w:tcPr>
            <w:tcW w:w="10485" w:type="dxa"/>
            <w:hideMark/>
          </w:tcPr>
          <w:p w14:paraId="1D990745" w14:textId="77777777" w:rsidR="00AC7CD6" w:rsidRPr="00AC7CD6" w:rsidRDefault="00AC7CD6" w:rsidP="00AC7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Developing SAR IEPD (IT System Access Request)</w:t>
            </w:r>
          </w:p>
        </w:tc>
      </w:tr>
      <w:tr w:rsidR="00AC7CD6" w:rsidRPr="00AC7CD6" w14:paraId="03FF6F96" w14:textId="77777777" w:rsidTr="00AC7CD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80" w:type="dxa"/>
            <w:hideMark/>
          </w:tcPr>
          <w:p w14:paraId="510E077B" w14:textId="77777777" w:rsidR="00AC7CD6" w:rsidRPr="00AC7CD6" w:rsidRDefault="00AC7CD6" w:rsidP="00AC7CD6">
            <w:pPr>
              <w:rPr>
                <w:rFonts w:ascii="Calibri" w:eastAsia="Times New Roman" w:hAnsi="Calibri" w:cs="Calibri"/>
                <w:kern w:val="0"/>
                <w14:ligatures w14:val="none"/>
              </w:rPr>
            </w:pPr>
            <w:r w:rsidRPr="00AC7CD6">
              <w:rPr>
                <w:rFonts w:ascii="Calibri" w:eastAsia="Times New Roman" w:hAnsi="Calibri" w:cs="Calibri"/>
                <w:kern w:val="0"/>
                <w14:ligatures w14:val="none"/>
              </w:rPr>
              <w:t>USSOCOM</w:t>
            </w:r>
          </w:p>
        </w:tc>
        <w:tc>
          <w:tcPr>
            <w:tcW w:w="4300" w:type="dxa"/>
            <w:hideMark/>
          </w:tcPr>
          <w:p w14:paraId="2241ED3A"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USSOCOM Data Strategy</w:t>
            </w:r>
          </w:p>
        </w:tc>
        <w:tc>
          <w:tcPr>
            <w:tcW w:w="10485" w:type="dxa"/>
            <w:hideMark/>
          </w:tcPr>
          <w:p w14:paraId="563680FE" w14:textId="77777777" w:rsidR="00AC7CD6" w:rsidRPr="00AC7CD6" w:rsidRDefault="00AC7CD6" w:rsidP="00AC7C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 xml:space="preserve">Incorporated NIEM as a </w:t>
            </w:r>
            <w:proofErr w:type="gramStart"/>
            <w:r w:rsidRPr="00AC7CD6">
              <w:rPr>
                <w:rFonts w:ascii="Calibri" w:eastAsia="Times New Roman" w:hAnsi="Calibri" w:cs="Calibri"/>
                <w:color w:val="000000"/>
                <w:kern w:val="0"/>
                <w14:ligatures w14:val="none"/>
              </w:rPr>
              <w:t>standards based</w:t>
            </w:r>
            <w:proofErr w:type="gramEnd"/>
            <w:r w:rsidRPr="00AC7CD6">
              <w:rPr>
                <w:rFonts w:ascii="Calibri" w:eastAsia="Times New Roman" w:hAnsi="Calibri" w:cs="Calibri"/>
                <w:color w:val="000000"/>
                <w:kern w:val="0"/>
                <w14:ligatures w14:val="none"/>
              </w:rPr>
              <w:t xml:space="preserve"> approach to sharing information int eh USSOCOM J3x Data Strategy</w:t>
            </w:r>
          </w:p>
        </w:tc>
      </w:tr>
    </w:tbl>
    <w:p w14:paraId="6E0E5E96" w14:textId="77777777" w:rsidR="00AC7CD6" w:rsidRDefault="00AC7CD6"/>
    <w:sectPr w:rsidR="00AC7CD6" w:rsidSect="00AC7CD6">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D6"/>
    <w:rsid w:val="00323D8B"/>
    <w:rsid w:val="004F6F94"/>
    <w:rsid w:val="006D0A97"/>
    <w:rsid w:val="00AC7CD6"/>
    <w:rsid w:val="00EC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4E53"/>
  <w15:chartTrackingRefBased/>
  <w15:docId w15:val="{93C5E5FD-BEB8-410C-80D7-E8771641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CD6"/>
    <w:rPr>
      <w:rFonts w:eastAsiaTheme="majorEastAsia" w:cstheme="majorBidi"/>
      <w:color w:val="272727" w:themeColor="text1" w:themeTint="D8"/>
    </w:rPr>
  </w:style>
  <w:style w:type="paragraph" w:styleId="Title">
    <w:name w:val="Title"/>
    <w:basedOn w:val="Normal"/>
    <w:next w:val="Normal"/>
    <w:link w:val="TitleChar"/>
    <w:uiPriority w:val="10"/>
    <w:qFormat/>
    <w:rsid w:val="00AC7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CD6"/>
    <w:pPr>
      <w:spacing w:before="160"/>
      <w:jc w:val="center"/>
    </w:pPr>
    <w:rPr>
      <w:i/>
      <w:iCs/>
      <w:color w:val="404040" w:themeColor="text1" w:themeTint="BF"/>
    </w:rPr>
  </w:style>
  <w:style w:type="character" w:customStyle="1" w:styleId="QuoteChar">
    <w:name w:val="Quote Char"/>
    <w:basedOn w:val="DefaultParagraphFont"/>
    <w:link w:val="Quote"/>
    <w:uiPriority w:val="29"/>
    <w:rsid w:val="00AC7CD6"/>
    <w:rPr>
      <w:i/>
      <w:iCs/>
      <w:color w:val="404040" w:themeColor="text1" w:themeTint="BF"/>
    </w:rPr>
  </w:style>
  <w:style w:type="paragraph" w:styleId="ListParagraph">
    <w:name w:val="List Paragraph"/>
    <w:basedOn w:val="Normal"/>
    <w:uiPriority w:val="34"/>
    <w:qFormat/>
    <w:rsid w:val="00AC7CD6"/>
    <w:pPr>
      <w:ind w:left="720"/>
      <w:contextualSpacing/>
    </w:pPr>
  </w:style>
  <w:style w:type="character" w:styleId="IntenseEmphasis">
    <w:name w:val="Intense Emphasis"/>
    <w:basedOn w:val="DefaultParagraphFont"/>
    <w:uiPriority w:val="21"/>
    <w:qFormat/>
    <w:rsid w:val="00AC7CD6"/>
    <w:rPr>
      <w:i/>
      <w:iCs/>
      <w:color w:val="0F4761" w:themeColor="accent1" w:themeShade="BF"/>
    </w:rPr>
  </w:style>
  <w:style w:type="paragraph" w:styleId="IntenseQuote">
    <w:name w:val="Intense Quote"/>
    <w:basedOn w:val="Normal"/>
    <w:next w:val="Normal"/>
    <w:link w:val="IntenseQuoteChar"/>
    <w:uiPriority w:val="30"/>
    <w:qFormat/>
    <w:rsid w:val="00AC7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CD6"/>
    <w:rPr>
      <w:i/>
      <w:iCs/>
      <w:color w:val="0F4761" w:themeColor="accent1" w:themeShade="BF"/>
    </w:rPr>
  </w:style>
  <w:style w:type="character" w:styleId="IntenseReference">
    <w:name w:val="Intense Reference"/>
    <w:basedOn w:val="DefaultParagraphFont"/>
    <w:uiPriority w:val="32"/>
    <w:qFormat/>
    <w:rsid w:val="00AC7CD6"/>
    <w:rPr>
      <w:b/>
      <w:bCs/>
      <w:smallCaps/>
      <w:color w:val="0F4761" w:themeColor="accent1" w:themeShade="BF"/>
      <w:spacing w:val="5"/>
    </w:rPr>
  </w:style>
  <w:style w:type="table" w:styleId="GridTable5Dark-Accent1">
    <w:name w:val="Grid Table 5 Dark Accent 1"/>
    <w:basedOn w:val="TableNormal"/>
    <w:uiPriority w:val="50"/>
    <w:rsid w:val="00AC7C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969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1357</Words>
  <Characters>7735</Characters>
  <Application>Microsoft Office Word</Application>
  <DocSecurity>0</DocSecurity>
  <Lines>64</Lines>
  <Paragraphs>18</Paragraphs>
  <ScaleCrop>false</ScaleCrop>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2</cp:revision>
  <dcterms:created xsi:type="dcterms:W3CDTF">2025-07-10T13:16:00Z</dcterms:created>
  <dcterms:modified xsi:type="dcterms:W3CDTF">2025-07-10T13:16:00Z</dcterms:modified>
</cp:coreProperties>
</file>