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36"/>
          <w:szCs w:val="36"/>
        </w:rPr>
        <w:t xml:space="preserve">Documentación de Limpieza de Datos</w:t>
      </w:r>
    </w:p>
    <w:p>
      <w:pPr>
        <w:spacing w:after="80"/>
        <w:jc w:val="center"/>
      </w:pPr>
      <w:r>
        <w:rPr>
          <w:rFonts w:ascii="Arial" w:cs="Arial" w:eastAsia="Arial" w:hAnsi="Arial"/>
          <w:color w:val="555555"/>
          <w:sz w:val="24"/>
          <w:szCs w:val="24"/>
        </w:rPr>
        <w:t xml:space="preserve">Encuesta Sysarmy de Remuneraciones IT Argentina 2019–2026</w:t>
      </w:r>
    </w:p>
    <w:p>
      <w:pPr>
        <w:spacing w:after="80"/>
        <w:jc w:val="center"/>
      </w:pPr>
      <w:r>
        <w:rPr>
          <w:rFonts w:ascii="Arial" w:cs="Arial" w:eastAsia="Arial" w:hAnsi="Arial"/>
          <w:i/>
          <w:iCs/>
          <w:color w:val="555555"/>
          <w:sz w:val="22"/>
          <w:szCs w:val="22"/>
        </w:rPr>
        <w:t xml:space="preserve">Script: 02_limpieza.R</w:t>
      </w:r>
    </w:p>
    <w:p>
      <w:pPr>
        <w:pBdr>
          <w:bottom w:val="single" w:color="1F3864" w:sz="12" w:space="4"/>
        </w:pBdr>
        <w:spacing w:after="480"/>
        <w:jc w:val="center"/>
      </w:pPr>
    </w:p>
    <w:p>
      <w:pPr>
        <w:pStyle w:val="Heading1"/>
        <w:pBdr>
          <w:bottom w:val="single" w:color="1F3864" w:sz="6" w:space="4"/>
        </w:pBdr>
        <w:spacing w:after="160" w:before="320"/>
      </w:pPr>
      <w:r>
        <w:rPr>
          <w:rFonts w:ascii="Arial" w:cs="Arial" w:eastAsia="Arial" w:hAnsi="Arial"/>
          <w:b/>
          <w:bCs/>
          <w:color w:val="1F3864"/>
          <w:sz w:val="28"/>
          <w:szCs w:val="28"/>
        </w:rPr>
        <w:t xml:space="preserve">Introducción</w:t>
      </w:r>
    </w:p>
    <w:p>
      <w:pPr>
        <w:spacing w:after="160" w:line="276"/>
      </w:pPr>
      <w:r>
        <w:rPr>
          <w:rFonts w:ascii="Arial" w:cs="Arial" w:eastAsia="Arial" w:hAnsi="Arial"/>
          <w:sz w:val="22"/>
          <w:szCs w:val="22"/>
        </w:rPr>
        <w:t xml:space="preserve">El script 02_limpieza.R toma como input el dataset consolidado (sysarmy_consolidado.csv) generado por 01_consolidacion.R y produce el dataset analítico final (df_sysarmy.csv) listo para el análisis exploratorio y el modelado.</w:t>
      </w:r>
    </w:p>
    <w:p>
      <w:pPr>
        <w:spacing w:after="160" w:line="276"/>
      </w:pPr>
      <w:r>
        <w:rPr>
          <w:rFonts w:ascii="Arial" w:cs="Arial" w:eastAsia="Arial" w:hAnsi="Arial"/>
          <w:sz w:val="22"/>
          <w:szCs w:val="22"/>
        </w:rPr>
        <w:t xml:space="preserve">El proceso de limpieza se organizó en 10 pasos secuenciales que cubren conversión de tipos, filtrado de roles, creación de variables, deflactación por dólar blue, eliminación de outliers y selección de columnas.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Input</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Output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sysarmy_consolidado.csv</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df_sysarmy.csv</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75.649 observaciones (raw)</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15.474 observaciones (limpias)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26 variables originales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25 variables analíticas</w:t>
            </w:r>
          </w:p>
        </w:tc>
      </w:tr>
    </w:tbl>
    <w:p>
      <w:pPr>
        <w:spacing w:after="80"/>
      </w:pPr>
    </w:p>
    <w:p>
      <w:pPr>
        <w:pStyle w:val="Heading1"/>
        <w:pBdr>
          <w:bottom w:val="single" w:color="1F3864" w:sz="6" w:space="4"/>
        </w:pBdr>
        <w:spacing w:after="160" w:before="320"/>
      </w:pPr>
      <w:r>
        <w:rPr>
          <w:rFonts w:ascii="Arial" w:cs="Arial" w:eastAsia="Arial" w:hAnsi="Arial"/>
          <w:b/>
          <w:bCs/>
          <w:color w:val="1F3864"/>
          <w:sz w:val="28"/>
          <w:szCs w:val="28"/>
        </w:rPr>
        <w:t xml:space="preserve">Paso 1 — Carga del dataset consolidado</w:t>
      </w:r>
    </w:p>
    <w:p>
      <w:pPr>
        <w:spacing w:after="160" w:line="276"/>
      </w:pPr>
      <w:r>
        <w:rPr>
          <w:rFonts w:ascii="Arial" w:cs="Arial" w:eastAsia="Arial" w:hAnsi="Arial"/>
          <w:sz w:val="22"/>
          <w:szCs w:val="22"/>
        </w:rPr>
        <w:t xml:space="preserve">Se carga el archivo intermedio generado por 01_consolidacion.R usando read_csv con show_col_types = FALSE para suprimir mensajes de tipo innecesarios en consola.</w:t>
      </w:r>
    </w:p>
    <w:p>
      <w:pPr>
        <w:pStyle w:val="Heading1"/>
        <w:pBdr>
          <w:bottom w:val="single" w:color="1F3864" w:sz="6" w:space="4"/>
        </w:pBdr>
        <w:spacing w:after="160" w:before="320"/>
      </w:pPr>
      <w:r>
        <w:rPr>
          <w:rFonts w:ascii="Arial" w:cs="Arial" w:eastAsia="Arial" w:hAnsi="Arial"/>
          <w:b/>
          <w:bCs/>
          <w:color w:val="1F3864"/>
          <w:sz w:val="28"/>
          <w:szCs w:val="28"/>
        </w:rPr>
        <w:t xml:space="preserve">Paso 2 — Limpieza de tipos</w:t>
      </w:r>
    </w:p>
    <w:p>
      <w:pPr>
        <w:spacing w:after="160" w:line="276"/>
      </w:pPr>
      <w:r>
        <w:rPr>
          <w:rFonts w:ascii="Arial" w:cs="Arial" w:eastAsia="Arial" w:hAnsi="Arial"/>
          <w:sz w:val="22"/>
          <w:szCs w:val="22"/>
        </w:rPr>
        <w:t xml:space="preserve">Las variables numéricas llegan como texto (character) porque las encuestas históricas contenían formatos inconsistentes — algunas con puntos, otras con comas, otras con texto libre. Se usa parse_number() para convertirlas correctamente, ignorando caracteres no numéricos.</w:t>
      </w:r>
    </w:p>
    <w:p>
      <w:pPr>
        <w:spacing w:after="160" w:line="276"/>
      </w:pPr>
      <w:r>
        <w:rPr>
          <w:rFonts w:ascii="Arial" w:cs="Arial" w:eastAsia="Arial" w:hAnsi="Arial"/>
          <w:sz w:val="22"/>
          <w:szCs w:val="22"/>
        </w:rPr>
        <w:t xml:space="preserve">Variables convertidas a numérico:</w:t>
      </w:r>
    </w:p>
    <w:p>
      <w:pPr>
        <w:pStyle w:val="ListParagraph"/>
        <w:numPr>
          <w:ilvl w:val="0"/>
          <w:numId w:val="2"/>
        </w:numPr>
        <w:spacing w:after="100" w:line="276"/>
      </w:pPr>
      <w:r>
        <w:rPr>
          <w:rFonts w:ascii="Arial" w:cs="Arial" w:eastAsia="Arial" w:hAnsi="Arial"/>
          <w:sz w:val="22"/>
          <w:szCs w:val="22"/>
        </w:rPr>
        <w:t xml:space="preserve">salario_bruto y salario_neto</w:t>
      </w:r>
    </w:p>
    <w:p>
      <w:pPr>
        <w:pStyle w:val="ListParagraph"/>
        <w:numPr>
          <w:ilvl w:val="0"/>
          <w:numId w:val="2"/>
        </w:numPr>
        <w:spacing w:after="100" w:line="276"/>
      </w:pPr>
      <w:r>
        <w:rPr>
          <w:rFonts w:ascii="Arial" w:cs="Arial" w:eastAsia="Arial" w:hAnsi="Arial"/>
          <w:sz w:val="22"/>
          <w:szCs w:val="22"/>
        </w:rPr>
        <w:t xml:space="preserve">edad</w:t>
      </w:r>
    </w:p>
    <w:p>
      <w:pPr>
        <w:pStyle w:val="ListParagraph"/>
        <w:numPr>
          <w:ilvl w:val="0"/>
          <w:numId w:val="2"/>
        </w:numPr>
        <w:spacing w:after="100" w:line="276"/>
      </w:pPr>
      <w:r>
        <w:rPr>
          <w:rFonts w:ascii="Arial" w:cs="Arial" w:eastAsia="Arial" w:hAnsi="Arial"/>
          <w:sz w:val="22"/>
          <w:szCs w:val="22"/>
        </w:rPr>
        <w:t xml:space="preserve">experiencia</w:t>
      </w:r>
    </w:p>
    <w:p>
      <w:pPr>
        <w:pStyle w:val="ListParagraph"/>
        <w:numPr>
          <w:ilvl w:val="0"/>
          <w:numId w:val="2"/>
        </w:numPr>
        <w:spacing w:after="100" w:line="276"/>
      </w:pPr>
      <w:r>
        <w:rPr>
          <w:rFonts w:ascii="Arial" w:cs="Arial" w:eastAsia="Arial" w:hAnsi="Arial"/>
          <w:sz w:val="22"/>
          <w:szCs w:val="22"/>
        </w:rPr>
        <w:t xml:space="preserve">antiguedad_empresa y antiguedad_puesto</w:t>
      </w:r>
    </w:p>
    <w:p>
      <w:pPr>
        <w:pStyle w:val="ListParagraph"/>
        <w:numPr>
          <w:ilvl w:val="0"/>
          <w:numId w:val="2"/>
        </w:numPr>
        <w:spacing w:after="100" w:line="276"/>
      </w:pPr>
      <w:r>
        <w:rPr>
          <w:rFonts w:ascii="Arial" w:cs="Arial" w:eastAsia="Arial" w:hAnsi="Arial"/>
          <w:sz w:val="22"/>
          <w:szCs w:val="22"/>
        </w:rPr>
        <w:t xml:space="preserve">gente_a_cargo</w:t>
      </w:r>
    </w:p>
    <w:p>
      <w:pPr>
        <w:spacing w:after="80"/>
      </w:pPr>
    </w:p>
    <w:p>
      <w:pPr>
        <w:spacing w:after="160" w:line="276"/>
      </w:pPr>
      <w:r>
        <w:rPr>
          <w:rFonts w:ascii="Arial" w:cs="Arial" w:eastAsia="Arial" w:hAnsi="Arial"/>
          <w:sz w:val="22"/>
          <w:szCs w:val="22"/>
        </w:rPr>
        <w:t xml:space="preserve">Durante la conversión de tipos se detectaron 47 valores no convertibles en salario_bruto y 9 en salario_neto — correspondientes a texto libre ingresado por los encuestados como "BRUTO", "Outlier" o nombres de empresas. Estos 56 registros generaron NA adicionales y fueron eliminados en el paso 6 junto con los demás registros sin salario válido.</w:t>
      </w:r>
    </w:p>
    <w:p>
      <w:pPr>
        <w:pStyle w:val="Heading2"/>
        <w:spacing w:after="100" w:before="200"/>
      </w:pPr>
      <w:r>
        <w:rPr>
          <w:rFonts w:ascii="Arial" w:cs="Arial" w:eastAsia="Arial" w:hAnsi="Arial"/>
          <w:b/>
          <w:bCs/>
          <w:color w:val="2E75B6"/>
          <w:sz w:val="24"/>
          <w:szCs w:val="24"/>
        </w:rPr>
        <w:t xml:space="preserve">Verificación y eliminación de duplicados</w:t>
      </w:r>
    </w:p>
    <w:p>
      <w:pPr>
        <w:spacing w:after="160" w:line="276"/>
      </w:pPr>
      <w:r>
        <w:rPr>
          <w:rFonts w:ascii="Arial" w:cs="Arial" w:eastAsia="Arial" w:hAnsi="Arial"/>
          <w:sz w:val="22"/>
          <w:szCs w:val="22"/>
        </w:rPr>
        <w:t xml:space="preserve">Se verificó la presencia de filas duplicadas comparando el total de filas con el total de filas únicas usando distinct(). Se detectaron 290 registros con valores idénticos en todas las columnas (0,38% del dataset), correspondientes probablemente a encuestados que enviaron el formulario más de una vez. Se aplicó distinct() para eliminarlos, reduciendo el dataset de 75.649 a 75.359 observaciones.</w:t>
      </w:r>
    </w:p>
    <w:p>
      <w:pPr>
        <w:pStyle w:val="Heading1"/>
        <w:pBdr>
          <w:bottom w:val="single" w:color="1F3864" w:sz="6" w:space="4"/>
        </w:pBdr>
        <w:spacing w:after="160" w:before="320"/>
      </w:pPr>
      <w:r>
        <w:rPr>
          <w:rFonts w:ascii="Arial" w:cs="Arial" w:eastAsia="Arial" w:hAnsi="Arial"/>
          <w:b/>
          <w:bCs/>
          <w:color w:val="1F3864"/>
          <w:sz w:val="28"/>
          <w:szCs w:val="28"/>
        </w:rPr>
        <w:t xml:space="preserve">Paso 3 — Definición de roles a incluir</w:t>
      </w:r>
    </w:p>
    <w:p>
      <w:pPr>
        <w:spacing w:after="160" w:line="276"/>
      </w:pPr>
      <w:r>
        <w:rPr>
          <w:rFonts w:ascii="Arial" w:cs="Arial" w:eastAsia="Arial" w:hAnsi="Arial"/>
          <w:sz w:val="22"/>
          <w:szCs w:val="22"/>
        </w:rPr>
        <w:t xml:space="preserve">El dataset original contiene todos los roles relevados por Sysarmy. Para este análisis se decidió enfocarse en los roles del sector data, tecnología e infraestructura. Se definieron cuatro grupos de roles: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Grupo</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Roles incluidos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Data Science / AI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Data Scientist, Data Engineer, BI Analyst / Data Analyst, AI Engineer, AI / Prompt / Chatbots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Data Platform / MLOps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SysAdmin / DevOps / SRE, DBA, Infraestructura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Analytics / Automation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Business Analyst, Functional Analyst, Automation / RPA, Product Analyst, Analista de Procesos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Governance / Security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Data Governance / GRC, Infosec, IT Security, Analista de Cyberseguridad, Analista de seguridad, Business Continuity Analyst</w:t>
            </w:r>
          </w:p>
        </w:tc>
      </w:tr>
    </w:tbl>
    <w:p>
      <w:pPr>
        <w:spacing w:after="80"/>
      </w:pPr>
    </w:p>
    <w:p>
      <w:pPr>
        <w:spacing w:after="160" w:line="276"/>
      </w:pPr>
      <w:r>
        <w:rPr>
          <w:rFonts w:ascii="Arial" w:cs="Arial" w:eastAsia="Arial" w:hAnsi="Arial"/>
          <w:sz w:val="22"/>
          <w:szCs w:val="22"/>
        </w:rPr>
        <w:t xml:space="preserve">Se verificó que todos los roles definidos existieran en el dataset usando setdiff(). El vector original contenía el string "Infrastruture Engineer" con un typo que no matcheaba ninguna observación — fue reemplazado por "Infraestructura" que sí existe en el dataset con 9 observaciones. La verificación final confirmó que todos los roles matchean correctamente (character(0)).</w:t>
      </w:r>
    </w:p>
    <w:p>
      <w:pPr>
        <w:pStyle w:val="Heading1"/>
        <w:pBdr>
          <w:bottom w:val="single" w:color="1F3864" w:sz="6" w:space="4"/>
        </w:pBdr>
        <w:spacing w:after="160" w:before="320"/>
      </w:pPr>
      <w:r>
        <w:rPr>
          <w:rFonts w:ascii="Arial" w:cs="Arial" w:eastAsia="Arial" w:hAnsi="Arial"/>
          <w:b/>
          <w:bCs/>
          <w:color w:val="1F3864"/>
          <w:sz w:val="28"/>
          <w:szCs w:val="28"/>
        </w:rPr>
        <w:t xml:space="preserve">Paso 4 — Filtrado por rol</w:t>
      </w:r>
    </w:p>
    <w:p>
      <w:pPr>
        <w:spacing w:after="160" w:line="276"/>
      </w:pPr>
      <w:r>
        <w:rPr>
          <w:rFonts w:ascii="Arial" w:cs="Arial" w:eastAsia="Arial" w:hAnsi="Arial"/>
          <w:sz w:val="22"/>
          <w:szCs w:val="22"/>
        </w:rPr>
        <w:t xml:space="preserve">Se filtraron las observaciones conservando únicamente los roles del sector data y tecnología definidos en el paso 3. El dataset pasó de 75.359 a 15.583 observaciones. Adicionalmente se eliminaron los roles con menos de 10 observaciones — AI / Prompt / Chatbots (2), Analista de Cyberseguridad (1), Business Continuity Analyst (1), IT Security (1), Analista de seguridad (3), Data Governance / GRC (6) y Automation / RPA (7) — por no ser representativos para el análisis estadístico. El dataset final del paso 4 quedó con 15.540 observaciones distribuidas en 9 roles.</w:t>
      </w:r>
    </w:p>
    <w:p>
      <w:pPr>
        <w:pStyle w:val="Heading1"/>
        <w:pBdr>
          <w:bottom w:val="single" w:color="1F3864" w:sz="6" w:space="4"/>
        </w:pBdr>
        <w:spacing w:after="160" w:before="320"/>
      </w:pPr>
      <w:r>
        <w:rPr>
          <w:rFonts w:ascii="Arial" w:cs="Arial" w:eastAsia="Arial" w:hAnsi="Arial"/>
          <w:b/>
          <w:bCs/>
          <w:color w:val="1F3864"/>
          <w:sz w:val="28"/>
          <w:szCs w:val="28"/>
        </w:rPr>
        <w:t xml:space="preserve">Paso 5 — Creación de variables para el análisis</w:t>
      </w:r>
    </w:p>
    <w:p>
      <w:pPr>
        <w:spacing w:after="160" w:line="276"/>
      </w:pPr>
      <w:r>
        <w:rPr>
          <w:rFonts w:ascii="Arial" w:cs="Arial" w:eastAsia="Arial" w:hAnsi="Arial"/>
          <w:sz w:val="22"/>
          <w:szCs w:val="22"/>
        </w:rPr>
        <w:t xml:space="preserve">Este es el paso más extenso del script. Se crean y estandarizan las variables que serán utilizadas en el EDA y el modelado. El proceso combina dos tipos de transformaciones: recodificación de texto libre en categorías limpias mediante case_when, y factorización de las categorías resultantes mediante factor() para que R las trate correctamente en gráficos y modelos.</w:t>
      </w:r>
    </w:p>
    <w:p>
      <w:pPr>
        <w:spacing w:after="160" w:line="276"/>
      </w:pPr>
      <w:r>
        <w:rPr>
          <w:rFonts w:ascii="Arial" w:cs="Arial" w:eastAsia="Arial" w:hAnsi="Arial"/>
          <w:sz w:val="22"/>
          <w:szCs w:val="22"/>
        </w:rPr>
        <w:t xml:space="preserve">Una lección aprendida durante este paso es que ninguna variable debe asumirse como consistente entre encuestas sin verificación previa. En varios casos se detectaron valores inesperados que hubieran generado pérdidas silenciosas de observaciones de no haberse identificado a tiempo.</w:t>
      </w:r>
    </w:p>
    <w:p>
      <w:pPr>
        <w:pStyle w:val="Heading2"/>
        <w:spacing w:after="100" w:before="200"/>
      </w:pPr>
      <w:r>
        <w:rPr>
          <w:rFonts w:ascii="Arial" w:cs="Arial" w:eastAsia="Arial" w:hAnsi="Arial"/>
          <w:b/>
          <w:bCs/>
          <w:color w:val="2E75B6"/>
          <w:sz w:val="24"/>
          <w:szCs w:val="24"/>
        </w:rPr>
        <w:t xml:space="preserve">grupo_rol</w:t>
      </w:r>
    </w:p>
    <w:p>
      <w:pPr>
        <w:spacing w:after="160" w:line="276"/>
      </w:pPr>
      <w:r>
        <w:rPr>
          <w:rFonts w:ascii="Arial" w:cs="Arial" w:eastAsia="Arial" w:hAnsi="Arial"/>
          <w:sz w:val="22"/>
          <w:szCs w:val="22"/>
        </w:rPr>
        <w:t xml:space="preserve">Se asignó cada rol individual a uno de los cuatro grupos definidos en el paso 3 mediante case_when. La variable se convirtió en factor con niveles fijos. No se utilizó la categoría "Otro" porque el filtro del paso 4 garantiza que todas las observaciones pertenecen a alguno de los cuatro grupos definidos.</w:t>
      </w:r>
    </w:p>
    <w:p>
      <w:pPr>
        <w:pStyle w:val="Heading2"/>
        <w:spacing w:after="100" w:before="200"/>
      </w:pPr>
      <w:r>
        <w:rPr>
          <w:rFonts w:ascii="Arial" w:cs="Arial" w:eastAsia="Arial" w:hAnsi="Arial"/>
          <w:b/>
          <w:bCs/>
          <w:color w:val="2E75B6"/>
          <w:sz w:val="24"/>
          <w:szCs w:val="24"/>
        </w:rPr>
        <w:t xml:space="preserve">seniority</w:t>
      </w:r>
    </w:p>
    <w:p>
      <w:pPr>
        <w:spacing w:after="160" w:line="276"/>
      </w:pPr>
      <w:r>
        <w:rPr>
          <w:rFonts w:ascii="Arial" w:cs="Arial" w:eastAsia="Arial" w:hAnsi="Arial"/>
          <w:sz w:val="22"/>
          <w:szCs w:val="22"/>
        </w:rPr>
        <w:t xml:space="preserve">Se convirtió en factor ordenado con tres niveles: Junior &lt; Semi-Senior &lt; Senior. El parámetro ordered = TRUE establece una jerarquía entre niveles, lo que permite comparaciones de rango en modelos estadísticos. El 66,7% de los valores son NA estructurales — la variable no fue relevada en las encuestas anteriores a 2024.</w:t>
      </w:r>
    </w:p>
    <w:p>
      <w:pPr>
        <w:pStyle w:val="Heading2"/>
        <w:spacing w:after="100" w:before="200"/>
      </w:pPr>
      <w:r>
        <w:rPr>
          <w:rFonts w:ascii="Arial" w:cs="Arial" w:eastAsia="Arial" w:hAnsi="Arial"/>
          <w:b/>
          <w:bCs/>
          <w:color w:val="2E75B6"/>
          <w:sz w:val="24"/>
          <w:szCs w:val="24"/>
        </w:rPr>
        <w:t xml:space="preserve">gente_a_cargo_grupo</w:t>
      </w:r>
    </w:p>
    <w:p>
      <w:pPr>
        <w:spacing w:after="160" w:line="276"/>
      </w:pPr>
      <w:r>
        <w:rPr>
          <w:rFonts w:ascii="Arial" w:cs="Arial" w:eastAsia="Arial" w:hAnsi="Arial"/>
          <w:sz w:val="22"/>
          <w:szCs w:val="22"/>
        </w:rPr>
        <w:t xml:space="preserve">La variable continua gente_a_cargo se agrupó en cuatro categorías ordenadas: Sin equipo (0 personas), Equipo pequeño (1 a 4), Equipo mediano (5 a 10) y Equipo grande (más de 10). La categorización es necesaria porque el 80% de las observaciones tienen gente_a_cargo = 0. El parámetro ordered = TRUE establece la jerarquía Sin equipo &lt; Equipo pequeño &lt; Equipo mediano &lt; Equipo grande.</w:t>
      </w:r>
    </w:p>
    <w:p>
      <w:pPr>
        <w:pStyle w:val="Heading2"/>
        <w:spacing w:after="100" w:before="200"/>
      </w:pPr>
      <w:r>
        <w:rPr>
          <w:rFonts w:ascii="Arial" w:cs="Arial" w:eastAsia="Arial" w:hAnsi="Arial"/>
          <w:b/>
          <w:bCs/>
          <w:color w:val="2E75B6"/>
          <w:sz w:val="24"/>
          <w:szCs w:val="24"/>
        </w:rPr>
        <w:t xml:space="preserve">contrato</w:t>
      </w:r>
    </w:p>
    <w:p>
      <w:pPr>
        <w:spacing w:after="160" w:line="276"/>
      </w:pPr>
      <w:r>
        <w:rPr>
          <w:rFonts w:ascii="Arial" w:cs="Arial" w:eastAsia="Arial" w:hAnsi="Arial"/>
          <w:sz w:val="22"/>
          <w:szCs w:val="22"/>
        </w:rPr>
        <w:t xml:space="preserve">Durante la verificación previa al mutate se detectó que "Full-Time" con 32.142 observaciones correspondía a la forma en que las encuestas antiguas denominaban el contrato de planta permanente. Sin esta corrección, más de 6.700 observaciones hubieran quedado incorrectamente en la categoría "Otro". Se aplicó el siguiente mapeo:</w:t>
      </w:r>
    </w:p>
    <w:p>
      <w:pPr>
        <w:spacing w:after="80"/>
      </w:pP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2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Valor original</w:t>
            </w:r>
          </w:p>
        </w:tc>
        <w:tc>
          <w:tcPr>
            <w:tcW w:type="dxa" w:w="2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Categoría asignada</w:t>
            </w:r>
          </w:p>
        </w:tc>
        <w:tc>
          <w:tcPr>
            <w:tcW w:type="dxa" w:w="2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Justificación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Staff (planta permanente)</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Staff</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Valor estándar</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Full-Time</w:t>
            </w:r>
          </w:p>
        </w:tc>
        <w:tc>
          <w:tcPr>
            <w:tcW w:type="dxa" w:w="2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Staff</w:t>
            </w:r>
          </w:p>
        </w:tc>
        <w:tc>
          <w:tcPr>
            <w:tcW w:type="dxa" w:w="2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Mismo tipo en encuestas antiguas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Contractor</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Contractor</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Valor estándar</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Remoto (empresa de otro país)</w:t>
            </w:r>
          </w:p>
        </w:tc>
        <w:tc>
          <w:tcPr>
            <w:tcW w:type="dxa" w:w="2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Contractor</w:t>
            </w:r>
          </w:p>
        </w:tc>
        <w:tc>
          <w:tcPr>
            <w:tcW w:type="dxa" w:w="2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Esquema similar, empresa extranjera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Tercerizado (...)</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Tercerizado</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Valor estándar</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Freelance</w:t>
            </w:r>
          </w:p>
        </w:tc>
        <w:tc>
          <w:tcPr>
            <w:tcW w:type="dxa" w:w="2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Freelance</w:t>
            </w:r>
          </w:p>
        </w:tc>
        <w:tc>
          <w:tcPr>
            <w:tcW w:type="dxa" w:w="2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Valor estándar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Part-Time</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Otro</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Dedicación, no tipo de contrato</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Participación societaria...</w:t>
            </w:r>
          </w:p>
        </w:tc>
        <w:tc>
          <w:tcPr>
            <w:tcW w:type="dxa" w:w="2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Otro</w:t>
            </w:r>
          </w:p>
        </w:tc>
        <w:tc>
          <w:tcPr>
            <w:tcW w:type="dxa" w:w="2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Muy específico, pocas observaciones</w:t>
            </w:r>
          </w:p>
        </w:tc>
      </w:tr>
    </w:tbl>
    <w:p>
      <w:pPr>
        <w:spacing w:after="80"/>
      </w:pPr>
    </w:p>
    <w:p>
      <w:pPr>
        <w:pStyle w:val="Heading2"/>
        <w:spacing w:after="100" w:before="200"/>
      </w:pPr>
      <w:r>
        <w:rPr>
          <w:rFonts w:ascii="Arial" w:cs="Arial" w:eastAsia="Arial" w:hAnsi="Arial"/>
          <w:b/>
          <w:bCs/>
          <w:color w:val="2E75B6"/>
          <w:sz w:val="24"/>
          <w:szCs w:val="24"/>
        </w:rPr>
        <w:t xml:space="preserve">modalidad</w:t>
      </w:r>
    </w:p>
    <w:p>
      <w:pPr>
        <w:spacing w:after="160" w:line="276"/>
      </w:pPr>
      <w:r>
        <w:rPr>
          <w:rFonts w:ascii="Arial" w:cs="Arial" w:eastAsia="Arial" w:hAnsi="Arial"/>
          <w:sz w:val="22"/>
          <w:szCs w:val="22"/>
        </w:rPr>
        <w:t xml:space="preserve">Se mapearon los valores textuales a tres categorías: Remoto, Hibrido y Presencial. Los valores que no coinciden se convierten en NA — a diferencia de contrato donde los no conocidos van a "Otro", en modalidad corresponden a períodos donde la variable no fue relevada. Los 7.221 NA son estructurales de encuestas anteriores a 2022.</w:t>
      </w:r>
    </w:p>
    <w:p>
      <w:pPr>
        <w:pStyle w:val="Heading2"/>
        <w:spacing w:after="100" w:before="200"/>
      </w:pPr>
      <w:r>
        <w:rPr>
          <w:rFonts w:ascii="Arial" w:cs="Arial" w:eastAsia="Arial" w:hAnsi="Arial"/>
          <w:b/>
          <w:bCs/>
          <w:color w:val="2E75B6"/>
          <w:sz w:val="24"/>
          <w:szCs w:val="24"/>
        </w:rPr>
        <w:t xml:space="preserve">tam_empresa</w:t>
      </w:r>
    </w:p>
    <w:p>
      <w:pPr>
        <w:spacing w:after="160" w:line="276"/>
      </w:pPr>
      <w:r>
        <w:rPr>
          <w:rFonts w:ascii="Arial" w:cs="Arial" w:eastAsia="Arial" w:hAnsi="Arial"/>
          <w:sz w:val="22"/>
          <w:szCs w:val="22"/>
        </w:rPr>
        <w:t xml:space="preserve">Se estandarizaron los rangos en once categorías ordenadas. Se forzó el orden mediante levels porque sin esto R ordena alfabéticamente y "+10000" quedaría primero. Los 7.210 NA son estructurales: 2019, 2020 y 2021 tienen 100% de NA; 2022 tiene 51% porque solo el segundo semestre incorporó la pregunta; desde 2023 la tasa es 0%. Por esta razón tam_empresa no será incluida en el modelo de regresión.</w:t>
      </w:r>
    </w:p>
    <w:p>
      <w:pPr>
        <w:pStyle w:val="Heading2"/>
        <w:spacing w:after="100" w:before="200"/>
      </w:pPr>
      <w:r>
        <w:rPr>
          <w:rFonts w:ascii="Arial" w:cs="Arial" w:eastAsia="Arial" w:hAnsi="Arial"/>
          <w:b/>
          <w:bCs/>
          <w:color w:val="2E75B6"/>
          <w:sz w:val="24"/>
          <w:szCs w:val="24"/>
        </w:rPr>
        <w:t xml:space="preserve">genero_simple</w:t>
      </w:r>
    </w:p>
    <w:p>
      <w:pPr>
        <w:spacing w:after="160" w:line="276"/>
      </w:pPr>
      <w:r>
        <w:rPr>
          <w:rFonts w:ascii="Arial" w:cs="Arial" w:eastAsia="Arial" w:hAnsi="Arial"/>
          <w:sz w:val="22"/>
          <w:szCs w:val="22"/>
        </w:rPr>
        <w:t xml:space="preserve">La variable original género era texto libre con múltiples variantes — con tilde, sin tilde, en mayúsculas, en minúsculas, con sufijos como "Cis". Se mapearon todas las variantes conocidas a "Hombre", "Mujer" o "Otro/No binarie". La mayor cantidad de variantes mapeadas para Hombre refleja la predominancia masculina en el sector — con más observaciones aparecen más formas distintas de escribir la misma identidad.</w:t>
      </w:r>
    </w:p>
    <w:p>
      <w:pPr>
        <w:pStyle w:val="Heading2"/>
        <w:spacing w:after="100" w:before="200"/>
      </w:pPr>
      <w:r>
        <w:rPr>
          <w:rFonts w:ascii="Arial" w:cs="Arial" w:eastAsia="Arial" w:hAnsi="Arial"/>
          <w:b/>
          <w:bCs/>
          <w:color w:val="2E75B6"/>
          <w:sz w:val="24"/>
          <w:szCs w:val="24"/>
        </w:rPr>
        <w:t xml:space="preserve">nivel_estudios</w:t>
      </w:r>
    </w:p>
    <w:p>
      <w:pPr>
        <w:spacing w:after="160" w:line="276"/>
      </w:pPr>
      <w:r>
        <w:rPr>
          <w:rFonts w:ascii="Arial" w:cs="Arial" w:eastAsia="Arial" w:hAnsi="Arial"/>
          <w:sz w:val="22"/>
          <w:szCs w:val="22"/>
        </w:rPr>
        <w:t xml:space="preserve">Durante la verificación previa se detectaron dos inconsistencias. Primero, "Posgrado" con 1.657 observaciones correspondía a la misma categoría que "Posgrado/Especialización" — se unificaron mediante case_when. Segundo, "Primario" con 16 observaciones fue convertido a NA por probable error de carga. Sin estas correcciones, 1.673 observaciones hubieran quedado como NA silenciosamente. Los 6.390 NA corresponden a encuestados que no respondieron a partir de 2021, cuando la variable pasó a ser opcional. Por estas razones nivel_estudios no será incluida en el modelo.</w:t>
      </w:r>
    </w:p>
    <w:p>
      <w:pPr>
        <w:pStyle w:val="Heading2"/>
        <w:spacing w:after="100" w:before="200"/>
      </w:pPr>
      <w:r>
        <w:rPr>
          <w:rFonts w:ascii="Arial" w:cs="Arial" w:eastAsia="Arial" w:hAnsi="Arial"/>
          <w:b/>
          <w:bCs/>
          <w:color w:val="2E75B6"/>
          <w:sz w:val="24"/>
          <w:szCs w:val="24"/>
        </w:rPr>
        <w:t xml:space="preserve">region</w:t>
      </w:r>
    </w:p>
    <w:p>
      <w:pPr>
        <w:spacing w:after="160" w:line="276"/>
      </w:pPr>
      <w:r>
        <w:rPr>
          <w:rFonts w:ascii="Arial" w:cs="Arial" w:eastAsia="Arial" w:hAnsi="Arial"/>
          <w:sz w:val="22"/>
          <w:szCs w:val="22"/>
        </w:rPr>
        <w:t xml:space="preserve">Se clasificó la provincia en tres regiones geográficas. Durante la verificación se detectaron tres strings distintos para la misma región — "Buenos Aires", "Provincia de Buenos Aires" y "GBA" — que sin corrección hubieran clasificado incorrectamente 1.709 observaciones como Interior. Los 96 NA corresponden a encuestados que no declararon provincia.</w:t>
      </w:r>
    </w:p>
    <w:p>
      <w:pPr>
        <w:pStyle w:val="Heading2"/>
        <w:spacing w:after="100" w:before="200"/>
      </w:pPr>
      <w:r>
        <w:rPr>
          <w:rFonts w:ascii="Arial" w:cs="Arial" w:eastAsia="Arial" w:hAnsi="Arial"/>
          <w:b/>
          <w:bCs/>
          <w:color w:val="2E75B6"/>
          <w:sz w:val="24"/>
          <w:szCs w:val="24"/>
        </w:rPr>
        <w:t xml:space="preserve">sueldo_dolarizado</w:t>
      </w:r>
    </w:p>
    <w:p>
      <w:pPr>
        <w:spacing w:after="160" w:line="276"/>
      </w:pPr>
      <w:r>
        <w:rPr>
          <w:rFonts w:ascii="Arial" w:cs="Arial" w:eastAsia="Arial" w:hAnsi="Arial"/>
          <w:sz w:val="22"/>
          <w:szCs w:val="22"/>
        </w:rPr>
        <w:t xml:space="preserve">La variable contenía texto libre con variantes en español e inglés. El patrón inicial solo capturaba "Si", "No", "true", "false". Durante la verificación se detectaron 1.343 observaciones con descripciones textuales como "Mi sueldo está dolarizado" o "Cobro en dólares" que no eran capturadas. Se amplió el patrón incluyendo "dolarizado", "dólares" y "dolares", recuperando esas observaciones. Los casos de "Cobro parte de mi sueldo en otro país" se mantuvieron como NA por ser ambiguos.</w:t>
      </w:r>
    </w:p>
    <w:p>
      <w:pPr>
        <w:pStyle w:val="Heading2"/>
        <w:spacing w:after="100" w:before="200"/>
      </w:pPr>
      <w:r>
        <w:rPr>
          <w:rFonts w:ascii="Arial" w:cs="Arial" w:eastAsia="Arial" w:hAnsi="Arial"/>
          <w:b/>
          <w:bCs/>
          <w:color w:val="2E75B6"/>
          <w:sz w:val="24"/>
          <w:szCs w:val="24"/>
        </w:rPr>
        <w:t xml:space="preserve">sal_bruto, log_sal, sal_usd_blue y log_sal_usd</w:t>
      </w:r>
    </w:p>
    <w:p>
      <w:pPr>
        <w:spacing w:after="160" w:line="276"/>
      </w:pPr>
      <w:r>
        <w:rPr>
          <w:rFonts w:ascii="Arial" w:cs="Arial" w:eastAsia="Arial" w:hAnsi="Arial"/>
          <w:sz w:val="22"/>
          <w:szCs w:val="22"/>
        </w:rPr>
        <w:t xml:space="preserve">Se creó sal_bruto como copia de salario_bruto con nombre corto para uso analítico, y log_sal como el logaritmo natural de sal_bruto.</w:t>
      </w:r>
    </w:p>
    <w:p>
      <w:pPr>
        <w:spacing w:after="160" w:line="276"/>
      </w:pPr>
      <w:r>
        <w:rPr>
          <w:rFonts w:ascii="Arial" w:cs="Arial" w:eastAsia="Arial" w:hAnsi="Arial"/>
          <w:sz w:val="22"/>
          <w:szCs w:val="22"/>
        </w:rPr>
        <w:t xml:space="preserve">Dado que las encuestas abarcan el período 2019–2026, comparar salarios en pesos nominales entre distintos años no es posible sin ajustar por inflación. Para resolver este problema se incorporó un dataset externo con el valor promedio del dólar blue por período semestral, obtenido de la API pública de Bluelytics. Se realizó un join por la variable periodo y se calculó sal_usd_blue = sal_bruto / blue_promedio, que expresa el salario en dólares constantes comparables entre períodos. Finalmente se calculó log_sal_usd = log(sal_usd_blue) como variable objetivo del modelado.</w:t>
      </w:r>
    </w:p>
    <w:p>
      <w:pPr>
        <w:spacing w:after="160" w:line="276"/>
      </w:pPr>
      <w:r>
        <w:rPr>
          <w:rFonts w:ascii="Arial" w:cs="Arial" w:eastAsia="Arial" w:hAnsi="Arial"/>
          <w:sz w:val="22"/>
          <w:szCs w:val="22"/>
        </w:rPr>
        <w:t xml:space="preserve">Durante las verificaciones finales se detectaron dos anomalías esperadas en los datos previos al filtro: sal_bruto muestra un mínimo de 0 y un máximo de $123.123.123, y como consecuencia log_sal muestra -Infinito dado que log(0) = -Infinito matemáticamente. Ambos problemas se resuelven en el paso 6 con el filtro sal_bruto &gt; 0 y en el paso 7 con el filtro de outliers.</w:t>
      </w:r>
    </w:p>
    <w:p>
      <w:pPr>
        <w:pStyle w:val="Heading1"/>
        <w:pBdr>
          <w:bottom w:val="single" w:color="1F3864" w:sz="6" w:space="4"/>
        </w:pBdr>
        <w:spacing w:after="160" w:before="320"/>
      </w:pPr>
      <w:r>
        <w:rPr>
          <w:rFonts w:ascii="Arial" w:cs="Arial" w:eastAsia="Arial" w:hAnsi="Arial"/>
          <w:b/>
          <w:bCs/>
          <w:color w:val="1F3864"/>
          <w:sz w:val="28"/>
          <w:szCs w:val="28"/>
        </w:rPr>
        <w:t xml:space="preserve">Paso 6 — Filtros básicos de calidad</w:t>
      </w:r>
    </w:p>
    <w:p>
      <w:pPr>
        <w:spacing w:after="160" w:line="276"/>
      </w:pPr>
      <w:r>
        <w:rPr>
          <w:rFonts w:ascii="Arial" w:cs="Arial" w:eastAsia="Arial" w:hAnsi="Arial"/>
          <w:sz w:val="22"/>
          <w:szCs w:val="22"/>
        </w:rPr>
        <w:t xml:space="preserve">Se eliminaron 19 registros — 12 NA de salario bruto generados por parse_number en el paso 2, y los restantes correspondientes a salarios declarados como cero. El dataset pasó de 15.540 a 15.521 observaciones.</w:t>
      </w:r>
    </w:p>
    <w:p>
      <w:pPr>
        <w:pStyle w:val="Heading1"/>
        <w:pBdr>
          <w:bottom w:val="single" w:color="1F3864" w:sz="6" w:space="4"/>
        </w:pBdr>
        <w:spacing w:after="160" w:before="320"/>
      </w:pPr>
      <w:r>
        <w:rPr>
          <w:rFonts w:ascii="Arial" w:cs="Arial" w:eastAsia="Arial" w:hAnsi="Arial"/>
          <w:b/>
          <w:bCs/>
          <w:color w:val="1F3864"/>
          <w:sz w:val="28"/>
          <w:szCs w:val="28"/>
        </w:rPr>
        <w:t xml:space="preserve">Paso 7 — Deflactación y filtro de outliers</w:t>
      </w:r>
    </w:p>
    <w:p>
      <w:pPr>
        <w:pStyle w:val="Heading2"/>
        <w:spacing w:after="100" w:before="200"/>
      </w:pPr>
      <w:r>
        <w:rPr>
          <w:rFonts w:ascii="Arial" w:cs="Arial" w:eastAsia="Arial" w:hAnsi="Arial"/>
          <w:b/>
          <w:bCs/>
          <w:color w:val="2E75B6"/>
          <w:sz w:val="24"/>
          <w:szCs w:val="24"/>
        </w:rPr>
        <w:t xml:space="preserve">Deflactación por dólar blue</w:t>
      </w:r>
    </w:p>
    <w:p>
      <w:pPr>
        <w:spacing w:after="160" w:line="276"/>
      </w:pPr>
      <w:r>
        <w:rPr>
          <w:rFonts w:ascii="Arial" w:cs="Arial" w:eastAsia="Arial" w:hAnsi="Arial"/>
          <w:sz w:val="22"/>
          <w:szCs w:val="22"/>
        </w:rPr>
        <w:t xml:space="preserve">El join con el dataset de dólar blue se realiza en este paso, antes del filtro de outliers. Se utiliza la variable sal_usd_blue como criterio de filtrado en lugar de sal_bruto, porque los percentiles en pesos nominales no son comparables entre períodos: un salario en el percentil 1 de 2019 representa un poder adquisitivo muy distinto al del mismo percentil en 2026.</w:t>
      </w:r>
    </w:p>
    <w:p>
      <w:pPr>
        <w:spacing w:after="160" w:line="276"/>
      </w:pPr>
      <w:r>
        <w:rPr>
          <w:rFonts w:ascii="Arial" w:cs="Arial" w:eastAsia="Arial" w:hAnsi="Arial"/>
          <w:sz w:val="22"/>
          <w:szCs w:val="22"/>
        </w:rPr>
        <w:t xml:space="preserve">Se calcula el percentil 0,1 y el 99,9 de sal_usd_blue y se filtran las observaciones fuera de ese rango. Adicionalmente se elimina cualquier observación con sal_usd_blue &lt; 1 USD, que corresponde a salarios nominales muy bajos (errores de carga) que generarían logaritmos negativos. En total se eliminaron 247 observaciones por este criterio.</w:t>
      </w:r>
    </w:p>
    <w:p>
      <w:pPr>
        <w:pStyle w:val="Heading2"/>
        <w:spacing w:after="100" w:before="200"/>
      </w:pPr>
      <w:r>
        <w:rPr>
          <w:rFonts w:ascii="Arial" w:cs="Arial" w:eastAsia="Arial" w:hAnsi="Arial"/>
          <w:b/>
          <w:bCs/>
          <w:color w:val="2E75B6"/>
          <w:sz w:val="24"/>
          <w:szCs w:val="24"/>
        </w:rPr>
        <w:t xml:space="preserve">Outliers de salario</w:t>
      </w:r>
    </w:p>
    <w:p>
      <w:pPr>
        <w:spacing w:after="160" w:line="276"/>
      </w:pPr>
      <w:r>
        <w:rPr>
          <w:rFonts w:ascii="Arial" w:cs="Arial" w:eastAsia="Arial" w:hAnsi="Arial"/>
          <w:sz w:val="22"/>
          <w:szCs w:val="22"/>
        </w:rPr>
        <w:t xml:space="preserve">Se calculan los percentiles 0,1 y 99,9 de sal_usd_blue y se eliminan las observaciones que quedan fuera de ese rango. El criterio de percentil 0,1–99,9 es conservador: elimina los extremos más evidentes sin descartar una proporción significativa de datos válidos.</w:t>
      </w:r>
    </w:p>
    <w:p>
      <w:pPr>
        <w:pStyle w:val="Heading2"/>
        <w:spacing w:after="100" w:before="200"/>
      </w:pPr>
      <w:r>
        <w:rPr>
          <w:rFonts w:ascii="Arial" w:cs="Arial" w:eastAsia="Arial" w:hAnsi="Arial"/>
          <w:b/>
          <w:bCs/>
          <w:color w:val="2E75B6"/>
          <w:sz w:val="24"/>
          <w:szCs w:val="24"/>
        </w:rPr>
        <w:t xml:space="preserve">Outliers de edad</w:t>
      </w:r>
    </w:p>
    <w:p>
      <w:pPr>
        <w:spacing w:after="160" w:line="276"/>
      </w:pPr>
      <w:r>
        <w:rPr>
          <w:rFonts w:ascii="Arial" w:cs="Arial" w:eastAsia="Arial" w:hAnsi="Arial"/>
          <w:sz w:val="22"/>
          <w:szCs w:val="22"/>
        </w:rPr>
        <w:t xml:space="preserve">Se filtran las observaciones con edad menor a 16 años o mayor a 70 años. En el dataset sin filtrar se encontraron valores imposibles como 20.000 años, que corresponden a errores de carga. El rango 16-70 captura prácticamente toda la población económicamente activa del sector IT. Se mantienen los 5 valores NA de edad porque son pocos y no afectan el análisis.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Filtro aplicado</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Criterio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Salario mínimo (USD)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Percentil 0,1 de sal_usd_blue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Salario máximo (USD)</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Percentil 99,9 de sal_usd_blue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Salario mínimo absoluto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sal_usd_blue &gt;= 1 USD</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Edad mínima</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16 años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Edad máxima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70 años</w:t>
            </w:r>
          </w:p>
        </w:tc>
      </w:tr>
    </w:tbl>
    <w:p>
      <w:pPr>
        <w:spacing w:after="80"/>
      </w:pPr>
    </w:p>
    <w:p>
      <w:pPr>
        <w:pStyle w:val="Heading1"/>
        <w:pBdr>
          <w:bottom w:val="single" w:color="1F3864" w:sz="6" w:space="4"/>
        </w:pBdr>
        <w:spacing w:after="160" w:before="320"/>
      </w:pPr>
      <w:r>
        <w:rPr>
          <w:rFonts w:ascii="Arial" w:cs="Arial" w:eastAsia="Arial" w:hAnsi="Arial"/>
          <w:b/>
          <w:bCs/>
          <w:color w:val="1F3864"/>
          <w:sz w:val="28"/>
          <w:szCs w:val="28"/>
        </w:rPr>
        <w:t xml:space="preserve">Paso 8 — Selección final de columnas</w:t>
      </w:r>
    </w:p>
    <w:p>
      <w:pPr>
        <w:spacing w:after="160" w:line="276"/>
      </w:pPr>
      <w:r>
        <w:rPr>
          <w:rFonts w:ascii="Arial" w:cs="Arial" w:eastAsia="Arial" w:hAnsi="Arial"/>
          <w:sz w:val="22"/>
          <w:szCs w:val="22"/>
        </w:rPr>
        <w:t xml:space="preserve">Se seleccionan las 25 variables que serán utilizadas en el análisis, descartando las columnas intermedias y las variables originales que fueron reemplazadas por versiones estandarizadas. El dataset final incluye: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Categoría</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Variables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Temporales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anio, semestre, periodo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Rol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trabajo_de, grupo_rol, dedicacion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Salario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sal_bruto, log_sal, sal_usd_blue, log_sal_usd, sueldo_dolarizado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Trayectoria</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seniority, experiencia, antiguedad_empresa, antiguedad_puesto, gente_a_cargo, gente_a_cargo_grupo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Contexto laboral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contrato, modalidad, tam_empresa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Perfil personal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genero_simple, edad, nivel_estudios, region, uso_ia</w:t>
            </w:r>
          </w:p>
        </w:tc>
      </w:tr>
    </w:tbl>
    <w:p>
      <w:pPr>
        <w:spacing w:after="80"/>
      </w:pPr>
    </w:p>
    <w:p>
      <w:pPr>
        <w:pStyle w:val="Heading1"/>
        <w:pBdr>
          <w:bottom w:val="single" w:color="1F3864" w:sz="6" w:space="4"/>
        </w:pBdr>
        <w:spacing w:after="160" w:before="320"/>
      </w:pPr>
      <w:r>
        <w:rPr>
          <w:rFonts w:ascii="Arial" w:cs="Arial" w:eastAsia="Arial" w:hAnsi="Arial"/>
          <w:b/>
          <w:bCs/>
          <w:color w:val="1F3864"/>
          <w:sz w:val="28"/>
          <w:szCs w:val="28"/>
        </w:rPr>
        <w:t xml:space="preserve">Paso 9 — Verificaciones</w:t>
      </w:r>
    </w:p>
    <w:p>
      <w:pPr>
        <w:spacing w:after="160" w:line="276"/>
      </w:pPr>
      <w:r>
        <w:rPr>
          <w:rFonts w:ascii="Arial" w:cs="Arial" w:eastAsia="Arial" w:hAnsi="Arial"/>
          <w:sz w:val="22"/>
          <w:szCs w:val="22"/>
        </w:rPr>
        <w:t xml:space="preserve">Se ejecutan verificaciones para confirmar que el dataset final tiene la estructura y dimensiones esperadas:</w:t>
      </w:r>
    </w:p>
    <w:p>
      <w:pPr>
        <w:pStyle w:val="ListParagraph"/>
        <w:numPr>
          <w:ilvl w:val="0"/>
          <w:numId w:val="2"/>
        </w:numPr>
        <w:spacing w:after="100" w:line="276"/>
      </w:pPr>
      <w:r>
        <w:rPr>
          <w:rFonts w:ascii="Arial" w:cs="Arial" w:eastAsia="Arial" w:hAnsi="Arial"/>
          <w:sz w:val="22"/>
          <w:szCs w:val="22"/>
        </w:rPr>
        <w:t xml:space="preserve">glimpse() para verificar tipos de cada columna</w:t>
      </w:r>
    </w:p>
    <w:p>
      <w:pPr>
        <w:pStyle w:val="ListParagraph"/>
        <w:numPr>
          <w:ilvl w:val="0"/>
          <w:numId w:val="2"/>
        </w:numPr>
        <w:spacing w:after="100" w:line="276"/>
      </w:pPr>
      <w:r>
        <w:rPr>
          <w:rFonts w:ascii="Arial" w:cs="Arial" w:eastAsia="Arial" w:hAnsi="Arial"/>
          <w:sz w:val="22"/>
          <w:szCs w:val="22"/>
        </w:rPr>
        <w:t xml:space="preserve">count(periodo) para confirmar que todos los períodos están representados</w:t>
      </w:r>
    </w:p>
    <w:p>
      <w:pPr>
        <w:pStyle w:val="ListParagraph"/>
        <w:numPr>
          <w:ilvl w:val="0"/>
          <w:numId w:val="2"/>
        </w:numPr>
        <w:spacing w:after="100" w:line="276"/>
      </w:pPr>
      <w:r>
        <w:rPr>
          <w:rFonts w:ascii="Arial" w:cs="Arial" w:eastAsia="Arial" w:hAnsi="Arial"/>
          <w:sz w:val="22"/>
          <w:szCs w:val="22"/>
        </w:rPr>
        <w:t xml:space="preserve">count(grupo_rol) para verificar la distribución de roles</w:t>
      </w:r>
    </w:p>
    <w:p>
      <w:pPr>
        <w:pStyle w:val="ListParagraph"/>
        <w:numPr>
          <w:ilvl w:val="0"/>
          <w:numId w:val="2"/>
        </w:numPr>
        <w:spacing w:after="100" w:line="276"/>
      </w:pPr>
      <w:r>
        <w:rPr>
          <w:rFonts w:ascii="Arial" w:cs="Arial" w:eastAsia="Arial" w:hAnsi="Arial"/>
          <w:sz w:val="22"/>
          <w:szCs w:val="22"/>
        </w:rPr>
        <w:t xml:space="preserve">count(seniority) para confirmar la presencia y magnitud de NA estructurales</w:t>
      </w:r>
    </w:p>
    <w:p>
      <w:pPr>
        <w:pStyle w:val="ListParagraph"/>
        <w:numPr>
          <w:ilvl w:val="0"/>
          <w:numId w:val="2"/>
        </w:numPr>
        <w:spacing w:after="100" w:line="276"/>
      </w:pPr>
      <w:r>
        <w:rPr>
          <w:rFonts w:ascii="Arial" w:cs="Arial" w:eastAsia="Arial" w:hAnsi="Arial"/>
          <w:sz w:val="22"/>
          <w:szCs w:val="22"/>
        </w:rPr>
        <w:t xml:space="preserve">count(genero_simple) para verificar la distribución de género</w:t>
      </w:r>
    </w:p>
    <w:p>
      <w:pPr>
        <w:pStyle w:val="ListParagraph"/>
        <w:numPr>
          <w:ilvl w:val="0"/>
          <w:numId w:val="2"/>
        </w:numPr>
        <w:spacing w:after="100" w:line="276"/>
      </w:pPr>
      <w:r>
        <w:rPr>
          <w:rFonts w:ascii="Arial" w:cs="Arial" w:eastAsia="Arial" w:hAnsi="Arial"/>
          <w:sz w:val="22"/>
          <w:szCs w:val="22"/>
        </w:rPr>
        <w:t xml:space="preserve">summarise() con métricas de salario para detectar posibles problemas residuales, incluyendo sal_usd_blue y log_sal_usd</w:t>
      </w:r>
    </w:p>
    <w:p>
      <w:pPr>
        <w:spacing w:after="80"/>
      </w:pPr>
    </w:p>
    <w:p>
      <w:pPr>
        <w:pStyle w:val="Heading1"/>
        <w:pBdr>
          <w:bottom w:val="single" w:color="1F3864" w:sz="6" w:space="4"/>
        </w:pBdr>
        <w:spacing w:after="160" w:before="320"/>
      </w:pPr>
      <w:r>
        <w:rPr>
          <w:rFonts w:ascii="Arial" w:cs="Arial" w:eastAsia="Arial" w:hAnsi="Arial"/>
          <w:b/>
          <w:bCs/>
          <w:color w:val="1F3864"/>
          <w:sz w:val="28"/>
          <w:szCs w:val="28"/>
        </w:rPr>
        <w:t xml:space="preserve">Paso 10 — Guardado del dataset final</w:t>
      </w:r>
    </w:p>
    <w:p>
      <w:pPr>
        <w:spacing w:after="160" w:line="276"/>
      </w:pPr>
      <w:r>
        <w:rPr>
          <w:rFonts w:ascii="Arial" w:cs="Arial" w:eastAsia="Arial" w:hAnsi="Arial"/>
          <w:sz w:val="22"/>
          <w:szCs w:val="22"/>
        </w:rPr>
        <w:t xml:space="preserve">El dataset limpio se guarda en data/processed/df_sysarmy.csv. Este archivo es el input de los scripts 03_eda.R y 04_modelado.R.</w:t>
      </w:r>
    </w:p>
    <w:p>
      <w:pPr>
        <w:pStyle w:val="Heading1"/>
        <w:pBdr>
          <w:bottom w:val="single" w:color="1F3864" w:sz="6" w:space="4"/>
        </w:pBdr>
        <w:spacing w:after="160" w:before="320"/>
      </w:pPr>
      <w:r>
        <w:rPr>
          <w:rFonts w:ascii="Arial" w:cs="Arial" w:eastAsia="Arial" w:hAnsi="Arial"/>
          <w:b/>
          <w:bCs/>
          <w:color w:val="1F3864"/>
          <w:sz w:val="28"/>
          <w:szCs w:val="28"/>
        </w:rPr>
        <w:t xml:space="preserve">Resumen del proceso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Etapa</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Observaciones</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Dataset consolidado (input)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75.649</w:t>
            </w:r>
          </w:p>
        </w:tc>
      </w:tr>
      <w:tr>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Después de eliminar duplicados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75.359</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Después del filtro por rol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15.540</w:t>
            </w:r>
          </w:p>
        </w:tc>
      </w:tr>
      <w:tr>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Después del filtro de salario nulo/cero</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15.521</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Después del filtro de outliers en USD + edad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15.474</w:t>
            </w:r>
          </w:p>
        </w:tc>
      </w:tr>
      <w:tr>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Dataset final (output)</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15.474</w:t>
            </w:r>
          </w:p>
        </w:tc>
      </w:tr>
    </w:tbl>
    <w:p>
      <w:pPr>
        <w:spacing w:after="80"/>
      </w:pPr>
    </w:p>
    <w:p>
      <w:pPr>
        <w:spacing w:after="160" w:line="276"/>
      </w:pPr>
      <w:r>
        <w:rPr>
          <w:rFonts w:ascii="Arial" w:cs="Arial" w:eastAsia="Arial" w:hAnsi="Arial"/>
          <w:sz w:val="22"/>
          <w:szCs w:val="22"/>
        </w:rPr>
        <w:t xml:space="preserve">La reducción más significativa se produce en el filtro por rol — se pasa de 75.359 a 15.540 observaciones porque solo se conservan los profesionales del sector data y tecnología definidos en los cuatro grupos de roles. El resto de los filtros tienen un impacto menor y están orientados a garantizar la calidad de los datos analíticos. El filtro de outliers en USD elimina además 247 observaciones con salarios menores a 1 dólar blue, correspondientes a errores de carga en los valores nominales.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2026-05-31T05:02:44.076Z</dcterms:created>
  <dcterms:modified xsi:type="dcterms:W3CDTF">2026-05-31T05:02:44.087Z</dcterms:modified>
</cp:coreProperties>
</file>

<file path=docProps/custom.xml><?xml version="1.0" encoding="utf-8"?>
<Properties xmlns="http://schemas.openxmlformats.org/officeDocument/2006/custom-properties" xmlns:vt="http://schemas.openxmlformats.org/officeDocument/2006/docPropsVTypes"/>
</file>