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jc w:val="center"/>
      </w:pPr>
      <w:r>
        <w:rPr>
          <w:rFonts w:ascii="Times New Roman" w:hAnsi="Times New Roman" w:eastAsia="黑体"/>
          <w:b/>
          <w:color w:val="000000"/>
          <w:sz w:val="44"/>
        </w:rPr>
        <w:t>毕业设计（论文）开题报告</w:t>
      </w:r>
    </w:p>
    <w:p>
      <w:pPr>
        <w:spacing w:line="360" w:lineRule="auto" w:before="0" w:after="40"/>
        <w:jc w:val="center"/>
      </w:pPr>
      <w:r>
        <w:rPr>
          <w:rFonts w:ascii="Times New Roman" w:hAnsi="Times New Roman" w:eastAsia="宋体"/>
          <w:b w:val="0"/>
          <w:color w:val="000000"/>
          <w:sz w:val="24"/>
        </w:rPr>
        <w:t>课题名称：基于树莓派的Agent智能镜子助手设计与实现</w:t>
      </w:r>
    </w:p>
    <w:p>
      <w:pPr>
        <w:spacing w:line="360" w:lineRule="auto" w:before="0" w:after="240"/>
        <w:jc w:val="center"/>
      </w:pPr>
      <w:r>
        <w:rPr>
          <w:rFonts w:ascii="Times New Roman" w:hAnsi="Times New Roman" w:eastAsia="宋体"/>
          <w:b w:val="0"/>
          <w:color w:val="000000"/>
          <w:sz w:val="21"/>
        </w:rPr>
        <w:t>学生姓名：聂志理　　学号：1230205081　　专业：通信工程　　指导教师：吴茗蔚</w:t>
      </w:r>
    </w:p>
    <w:p>
      <w:pPr>
        <w:spacing w:line="360" w:lineRule="auto" w:before="240" w:after="160"/>
        <w:jc w:val="left"/>
      </w:pPr>
      <w:r>
        <w:rPr>
          <w:rFonts w:ascii="Times New Roman" w:hAnsi="Times New Roman" w:eastAsia="黑体"/>
          <w:b/>
          <w:color w:val="000000"/>
          <w:sz w:val="28"/>
        </w:rPr>
        <w:t>一、课题背景与意义</w:t>
      </w:r>
    </w:p>
    <w:p>
      <w:pPr>
        <w:spacing w:line="360" w:lineRule="auto" w:before="0" w:after="120"/>
        <w:ind w:firstLineChars="200" w:firstLine="480"/>
      </w:pPr>
      <w:r>
        <w:rPr>
          <w:rFonts w:ascii="Times New Roman" w:hAnsi="Times New Roman" w:eastAsia="宋体"/>
          <w:b w:val="0"/>
          <w:color w:val="000000"/>
          <w:sz w:val="24"/>
        </w:rPr>
        <w:t>在智能家居快速普及的背景下，家庭终端正从“人找信息”向“信息找人、自然交互”演进。镜面是家庭中使用频率极高的界面，传统镜面功能单一，却占据着盥洗间、玄关、卧室等黄金位置。将镜面升级为集信息显示、语音对话、身份识别于一体的智能终端，既能充分利用现有空间，又能为用户提供“零学习成本”的自然交互方式。</w:t>
      </w:r>
    </w:p>
    <w:p>
      <w:pPr>
        <w:spacing w:line="360" w:lineRule="auto" w:before="0" w:after="120"/>
        <w:ind w:firstLineChars="200" w:firstLine="480"/>
      </w:pPr>
      <w:r>
        <w:rPr>
          <w:rFonts w:ascii="Times New Roman" w:hAnsi="Times New Roman" w:eastAsia="宋体"/>
          <w:b w:val="0"/>
          <w:color w:val="000000"/>
          <w:sz w:val="24"/>
        </w:rPr>
        <w:t>本课题的意义体现在三个方面：其一，应用价值——Agent 智能镜子助手可作为家庭信息中枢，用户无需触碰屏幕即可通过语音获取天气、新闻、日程等信息，并让镜面主动提醒待办事项；其二，技术价值——课题涉及语音活动检测、语音识别、大语言模型、语音合成、人脸识别、嵌入式开发等多项技术的系统集成，对研究资源受限设备上的端云协同架构具有参考意义；其三，工程训练价值——课题覆盖需求分析、方案设计、编码实现、测试优化的完整流程，能够全面锻炼嵌入式人工智能系统的工程实践能力。</w:t>
      </w:r>
    </w:p>
    <w:p>
      <w:pPr>
        <w:spacing w:line="360" w:lineRule="auto" w:before="0" w:after="120"/>
        <w:ind w:firstLineChars="200" w:firstLine="480"/>
      </w:pPr>
      <w:r>
        <w:rPr>
          <w:rFonts w:ascii="Times New Roman" w:hAnsi="Times New Roman" w:eastAsia="宋体"/>
          <w:b w:val="0"/>
          <w:color w:val="000000"/>
          <w:sz w:val="24"/>
        </w:rPr>
        <w:t>从需求侧看，智能家居设备保有量持续增长，用户对“免触控、免学习”交互方式的接受度不断提高，语音已成为智能音箱、智能电视等产品的标配交互入口；镜面作为家庭中天然的信息展示界面，与语音交互结合后可以在照镜、洗漱等“双手被占用”的场景中发挥独特优势。从技术侧看，大语言模型的出现使设备从“命令式应答”升级为“对话式服务”成为可能，而云端 AI 服务按量计费的模式也大幅降低了个人开发者构建智能终端的门槛。本课题正是在上述背景下，依托本人主持参与的大学生创新创业训练计划项目，已完成核心功能的初步验证，具备良好的工作基础。</w:t>
      </w:r>
    </w:p>
    <w:p>
      <w:pPr>
        <w:spacing w:line="360" w:lineRule="auto" w:before="240" w:after="160"/>
        <w:jc w:val="left"/>
      </w:pPr>
      <w:r>
        <w:rPr>
          <w:rFonts w:ascii="Times New Roman" w:hAnsi="Times New Roman" w:eastAsia="黑体"/>
          <w:b/>
          <w:color w:val="000000"/>
          <w:sz w:val="28"/>
        </w:rPr>
        <w:t>二、国内外研究现状</w:t>
      </w:r>
    </w:p>
    <w:p>
      <w:pPr>
        <w:spacing w:line="360" w:lineRule="auto" w:before="0" w:after="120"/>
        <w:ind w:firstLineChars="200" w:firstLine="480"/>
      </w:pPr>
      <w:r>
        <w:rPr>
          <w:rFonts w:ascii="Times New Roman" w:hAnsi="Times New Roman" w:eastAsia="宋体"/>
          <w:b w:val="0"/>
          <w:color w:val="000000"/>
          <w:sz w:val="24"/>
        </w:rPr>
        <w:t>国外方面，MagicMirror² 开源框架[10]以模块化方式构建智能镜面应用，是当前最主流的原型平台；产业界的三星、松下等公司展出了融合健康检测与增强显示的智能镜概念产品。语音技术方面，端到端语音识别（如 Paraformer[3]、Whisper[4]）与大语言模型（如 Qwen[2]）显著提升了识别精度与对话质量；深度学习理论的发展[1][6][7]为上述技术提供了支撑。国内方面，智能镜产品逐步进入家庭与商用场景，但多数系统仍以信息展示为主，语音交互停留在固定指令层面，将大语言模型与多模态感知深度集成到镜面终端的研究与实践仍较少（详见文献综述）。</w:t>
      </w:r>
    </w:p>
    <w:p>
      <w:pPr>
        <w:spacing w:line="360" w:lineRule="auto" w:before="240" w:after="160"/>
        <w:jc w:val="left"/>
      </w:pPr>
      <w:r>
        <w:rPr>
          <w:rFonts w:ascii="Times New Roman" w:hAnsi="Times New Roman" w:eastAsia="黑体"/>
          <w:b/>
          <w:color w:val="000000"/>
          <w:sz w:val="28"/>
        </w:rPr>
        <w:t>三、主要研究内容</w:t>
      </w:r>
    </w:p>
    <w:p>
      <w:pPr>
        <w:spacing w:line="360" w:lineRule="auto" w:before="0" w:after="120"/>
        <w:ind w:firstLineChars="200" w:firstLine="480"/>
      </w:pPr>
      <w:r>
        <w:rPr>
          <w:rFonts w:ascii="Times New Roman" w:hAnsi="Times New Roman" w:eastAsia="宋体"/>
          <w:b w:val="0"/>
          <w:color w:val="000000"/>
          <w:sz w:val="24"/>
        </w:rPr>
        <w:t>本课题在树莓派平台上设计并实现Agent 智能镜子助手，主要研究内容如下：</w:t>
      </w:r>
    </w:p>
    <w:p>
      <w:pPr>
        <w:spacing w:line="360" w:lineRule="auto" w:before="0" w:after="120"/>
        <w:ind w:firstLineChars="200" w:firstLine="480"/>
      </w:pPr>
      <w:r>
        <w:rPr>
          <w:rFonts w:ascii="Times New Roman" w:hAnsi="Times New Roman" w:eastAsia="宋体"/>
          <w:b w:val="0"/>
          <w:color w:val="000000"/>
          <w:sz w:val="24"/>
        </w:rPr>
        <w:t>（1）系统总体设计。构建“硬件层—后端服务层—前端展示层”三层架构：硬件层包括树莓派、摄像头、麦克风阵列、扬声器、镜面显示屏及 PIR 传感器等外设；后端基于 Python 与 Flask 提供语音交互与感知识别服务；前端基于 MagicMirror² 与 Electron 实现镜面信息展示。</w:t>
      </w:r>
    </w:p>
    <w:p>
      <w:pPr>
        <w:spacing w:line="360" w:lineRule="auto" w:before="0" w:after="120"/>
        <w:ind w:firstLineChars="200" w:firstLine="480"/>
      </w:pPr>
      <w:r>
        <w:rPr>
          <w:rFonts w:ascii="Times New Roman" w:hAnsi="Times New Roman" w:eastAsia="宋体"/>
          <w:b w:val="0"/>
          <w:color w:val="000000"/>
          <w:sz w:val="24"/>
        </w:rPr>
        <w:t>（2）语音交互闭环实现。包括：基于 Silero VAD 的本地语音活动检测与自定义唤醒词；语音识别采用云端 Qwen3-ASR 为主（Paraformer/百度备选），并以 SenseVoice-Small 端侧模型作为离线兜底，支持中文、英语等多语言转写；接入 Qwen3.6-Flash 大语言模型实现多轮上下文对话与助手人设管理（DeepSeek V4 备选）；接入火山引擎流式 TTS，支持情感音色与分段流式播放。</w:t>
      </w:r>
    </w:p>
    <w:p>
      <w:pPr>
        <w:spacing w:line="360" w:lineRule="auto" w:before="0" w:after="120"/>
        <w:ind w:firstLineChars="200" w:firstLine="480"/>
      </w:pPr>
      <w:r>
        <w:rPr>
          <w:rFonts w:ascii="Times New Roman" w:hAnsi="Times New Roman" w:eastAsia="宋体"/>
          <w:b w:val="0"/>
          <w:color w:val="000000"/>
          <w:sz w:val="24"/>
        </w:rPr>
        <w:t>（3）感知与个性化。基于 PIR 传感器实现人体靠近自动唤醒；基于 dlib 实现人脸注册与实时识别，识别用户身份后进行个性化问候，并结合用户维护独立的对话上下文。</w:t>
      </w:r>
    </w:p>
    <w:p>
      <w:pPr>
        <w:spacing w:line="360" w:lineRule="auto" w:before="0" w:after="120"/>
        <w:ind w:firstLineChars="200" w:firstLine="480"/>
      </w:pPr>
      <w:r>
        <w:rPr>
          <w:rFonts w:ascii="Times New Roman" w:hAnsi="Times New Roman" w:eastAsia="宋体"/>
          <w:b w:val="0"/>
          <w:color w:val="000000"/>
          <w:sz w:val="24"/>
        </w:rPr>
        <w:t>（4）镜面信息展示。基于 MagicMirror² 定制开发时钟、月历、和风天气实时展示、新闻滚动、节气与节日背景等模块。</w:t>
      </w:r>
    </w:p>
    <w:p>
      <w:pPr>
        <w:spacing w:line="360" w:lineRule="auto" w:before="0" w:after="120"/>
        <w:ind w:firstLineChars="200" w:firstLine="480"/>
      </w:pPr>
      <w:r>
        <w:rPr>
          <w:rFonts w:ascii="Times New Roman" w:hAnsi="Times New Roman" w:eastAsia="宋体"/>
          <w:b w:val="0"/>
          <w:color w:val="000000"/>
          <w:sz w:val="24"/>
        </w:rPr>
        <w:t>（5）端侧轻量智能体。在树莓派本地部署 Qwen3.5-0.8B 量化模型（llama.cpp 常驻服务，--jinja 原生工具调用解析），构建含调度循环（单次请求工具调用上限 3 轮）、工具集（查今日任务/语音打卡/报时/查天气）与 SQLite 记忆（最近 6 轮上下文 + 长期事实库）的极简智能体；路由采用本地优先、云端兜底的三层容错策略（本地模型→关键词规则→云端大模型），保障断网时核心功能可用。</w:t>
      </w:r>
    </w:p>
    <w:p>
      <w:pPr>
        <w:spacing w:line="360" w:lineRule="auto" w:before="0" w:after="120"/>
        <w:ind w:firstLineChars="200" w:firstLine="480"/>
      </w:pPr>
      <w:r>
        <w:rPr>
          <w:rFonts w:ascii="Times New Roman" w:hAnsi="Times New Roman" w:eastAsia="宋体"/>
          <w:b w:val="0"/>
          <w:color w:val="000000"/>
          <w:sz w:val="24"/>
        </w:rPr>
        <w:t>（6）个人任务管理集成。从飞书妙记拉取录音及其转写内容（增量轮询、游标去重，仅处理转写完成的记录），将文本交由云端大语言模型处理，自动整理为待办、日程、提醒、记事等条目并进入待确认队列，由用户在手机端确认后落地。处理位置的选择依据：转写内容提取对语义理解与结构化输出要求较高，量化小模型可靠性不足，且该环节无实时性要求、每日调用量小，故采用云端大模型处理（成本可忽略），树莓派侧仅承担同步调度、到点提醒与打卡等轻量逻辑，形成“云端重提取、端侧轻调度”的端云协同分工。在交互层，复用人脸识别实现个性化今日任务展示，任务到点且检测到有人时进行语音播报与镜面横幅提醒，无人时仅屏幕常驻显示；支持语音查询今日任务与语音打卡。</w:t>
      </w:r>
    </w:p>
    <w:p>
      <w:pPr>
        <w:spacing w:line="360" w:lineRule="auto" w:before="0" w:after="120"/>
        <w:ind w:firstLineChars="200" w:firstLine="480"/>
      </w:pPr>
      <w:r>
        <w:rPr>
          <w:rFonts w:ascii="Times New Roman" w:hAnsi="Times New Roman" w:eastAsia="宋体"/>
          <w:b w:val="0"/>
          <w:color w:val="000000"/>
          <w:sz w:val="24"/>
        </w:rPr>
        <w:t>（7）系统测试与优化。开展功能测试、语音交互端到端延迟测量、长时间稳定性运行与断网离线场景验证，针对延迟与资源占用进行优化。</w:t>
      </w:r>
    </w:p>
    <w:p>
      <w:pPr>
        <w:spacing w:line="360" w:lineRule="auto" w:before="240" w:after="160"/>
        <w:jc w:val="left"/>
      </w:pPr>
      <w:r>
        <w:rPr>
          <w:rFonts w:ascii="Times New Roman" w:hAnsi="Times New Roman" w:eastAsia="黑体"/>
          <w:b/>
          <w:color w:val="000000"/>
          <w:sz w:val="28"/>
        </w:rPr>
        <w:t>四、拟解决的关键问题</w:t>
      </w:r>
    </w:p>
    <w:p>
      <w:pPr>
        <w:spacing w:line="360" w:lineRule="auto" w:before="0" w:after="120"/>
        <w:ind w:firstLineChars="200" w:firstLine="480"/>
      </w:pPr>
      <w:r>
        <w:rPr>
          <w:rFonts w:ascii="Times New Roman" w:hAnsi="Times New Roman" w:eastAsia="宋体"/>
          <w:b w:val="0"/>
          <w:color w:val="000000"/>
          <w:sz w:val="24"/>
        </w:rPr>
        <w:t>（1）资源受限设备上的多线程并发与调度：人体检测、人脸识别、语音交互等任务相互独立，需设计合理的线程模型，避免资源竞争导致的卡顿；</w:t>
      </w:r>
    </w:p>
    <w:p>
      <w:pPr>
        <w:spacing w:line="360" w:lineRule="auto" w:before="0" w:after="120"/>
        <w:ind w:firstLineChars="200" w:firstLine="480"/>
      </w:pPr>
      <w:r>
        <w:rPr>
          <w:rFonts w:ascii="Times New Roman" w:hAnsi="Times New Roman" w:eastAsia="宋体"/>
          <w:b w:val="0"/>
          <w:color w:val="000000"/>
          <w:sz w:val="24"/>
        </w:rPr>
        <w:t>（2）端云协同下的响应延迟优化：ASR、LLM、TTS 均依赖云端服务，需通过流式分段合成播放、并行请求与合理的超时策略，将端到端延迟控制在 5 秒以内；</w:t>
      </w:r>
    </w:p>
    <w:p>
      <w:pPr>
        <w:spacing w:line="360" w:lineRule="auto" w:before="0" w:after="120"/>
        <w:ind w:firstLineChars="200" w:firstLine="480"/>
      </w:pPr>
      <w:r>
        <w:rPr>
          <w:rFonts w:ascii="Times New Roman" w:hAnsi="Times New Roman" w:eastAsia="宋体"/>
          <w:b w:val="0"/>
          <w:color w:val="000000"/>
          <w:sz w:val="24"/>
        </w:rPr>
        <w:t>（3）唤醒可靠性：唤醒词采用关键词匹配存在误唤醒风险，需结合 VAD 置信度阈值与防抖策略降低误触发；</w:t>
      </w:r>
    </w:p>
    <w:p>
      <w:pPr>
        <w:spacing w:line="360" w:lineRule="auto" w:before="0" w:after="120"/>
        <w:ind w:firstLineChars="200" w:firstLine="480"/>
      </w:pPr>
      <w:r>
        <w:rPr>
          <w:rFonts w:ascii="Times New Roman" w:hAnsi="Times New Roman" w:eastAsia="宋体"/>
          <w:b w:val="0"/>
          <w:color w:val="000000"/>
          <w:sz w:val="24"/>
        </w:rPr>
        <w:t>（4）模块化与可配置设计：多个 ASR/LLM/TTS 后端需要支持配置切换，需设计统一的配置管理与模块接口，使核心逻辑不与具体实现耦合。</w:t>
      </w:r>
    </w:p>
    <w:p>
      <w:pPr>
        <w:spacing w:line="360" w:lineRule="auto" w:before="0" w:after="120"/>
        <w:ind w:firstLineChars="200" w:firstLine="480"/>
      </w:pPr>
      <w:r>
        <w:rPr>
          <w:rFonts w:ascii="Times New Roman" w:hAnsi="Times New Roman" w:eastAsia="宋体"/>
          <w:b w:val="0"/>
          <w:color w:val="000000"/>
          <w:sz w:val="24"/>
        </w:rPr>
        <w:t>（5）本地小模型的工具调用可靠性：量化小模型输出 JSON/工具格式错误率较高，需通过 llama.cpp 原生 tool_calls 解析与语法约束、失败重试及多层兜底路由保证智能体可用性。</w:t>
      </w:r>
    </w:p>
    <w:p>
      <w:pPr>
        <w:spacing w:line="360" w:lineRule="auto" w:before="240" w:after="160"/>
        <w:jc w:val="left"/>
      </w:pPr>
      <w:r>
        <w:rPr>
          <w:rFonts w:ascii="Times New Roman" w:hAnsi="Times New Roman" w:eastAsia="黑体"/>
          <w:b/>
          <w:color w:val="000000"/>
          <w:sz w:val="28"/>
        </w:rPr>
        <w:t>五、研究方案与技术路线</w:t>
      </w:r>
    </w:p>
    <w:p>
      <w:pPr>
        <w:spacing w:line="360" w:lineRule="auto" w:before="0" w:after="120"/>
        <w:ind w:firstLineChars="200" w:firstLine="480"/>
      </w:pPr>
      <w:r>
        <w:rPr>
          <w:rFonts w:ascii="Times New Roman" w:hAnsi="Times New Roman" w:eastAsia="宋体"/>
          <w:b w:val="0"/>
          <w:color w:val="000000"/>
          <w:sz w:val="24"/>
        </w:rPr>
        <w:t>硬件平台：树莓派 4（或 3B+）、单向透视镜与 HDMI 显示屏、USB 摄像头、麦克风阵列、扬声器、HC-SR501 PIR 传感器。</w:t>
      </w:r>
    </w:p>
    <w:p>
      <w:pPr>
        <w:spacing w:line="360" w:lineRule="auto" w:before="0" w:after="120"/>
        <w:ind w:firstLineChars="200" w:firstLine="480"/>
      </w:pPr>
      <w:r>
        <w:rPr>
          <w:rFonts w:ascii="Times New Roman" w:hAnsi="Times New Roman" w:eastAsia="宋体"/>
          <w:b w:val="0"/>
          <w:color w:val="000000"/>
          <w:sz w:val="24"/>
        </w:rPr>
        <w:t>软件环境：后端采用 Python 3.8，基于 Flask 提供 Web 服务，使用 PyAudio 采集音频，配置统一由 config.yaml 管理，日志采用 loguru；前端采用 Node.js 与 MagicMirror² 框架并通过 Electron 封装为桌面应用；版本管理采用 Git。</w:t>
      </w:r>
    </w:p>
    <w:p>
      <w:pPr>
        <w:spacing w:line="360" w:lineRule="auto" w:before="0" w:after="120"/>
        <w:ind w:firstLineChars="200" w:firstLine="480"/>
      </w:pPr>
      <w:r>
        <w:rPr>
          <w:rFonts w:ascii="Times New Roman" w:hAnsi="Times New Roman" w:eastAsia="宋体"/>
          <w:b w:val="0"/>
          <w:color w:val="000000"/>
          <w:sz w:val="24"/>
        </w:rPr>
        <w:t>技术路线：首先完成需求分析与总体方案设计；随后按“语音交互闭环→感知模块→信息展示→端侧智能体→个人任务管理集成”的顺序进行模块开发与单元测试；再将各模块集成到树莓派平台进行系统联调，测量端到端延迟、识别准确率与稳定性指标；最后针对测试暴露的问题进行优化，完成论文撰写。</w:t>
      </w:r>
    </w:p>
    <w:p>
      <w:pPr>
        <w:spacing w:line="360" w:lineRule="auto" w:before="0" w:after="120"/>
        <w:ind w:firstLineChars="200" w:firstLine="480"/>
      </w:pPr>
      <w:r>
        <w:rPr>
          <w:rFonts w:ascii="Times New Roman" w:hAnsi="Times New Roman" w:eastAsia="宋体"/>
          <w:b w:val="0"/>
          <w:color w:val="000000"/>
          <w:sz w:val="24"/>
        </w:rPr>
        <w:t>测试方案：功能层面逐项验证语音交互、人脸识别、信息展示、端侧智能体工具调用、任务同步与提醒；性能层面统计从唤醒结束到 TTS 开始播报的端到端延迟（目标 ≤5 秒）；稳定性层面进行连续 72 小时运行观察与断网离线场景验证，记录异常与资源占用。</w:t>
      </w:r>
    </w:p>
    <w:p>
      <w:pPr>
        <w:spacing w:line="360" w:lineRule="auto" w:before="0" w:after="120"/>
        <w:ind w:firstLineChars="200" w:firstLine="480"/>
      </w:pPr>
      <w:r>
        <w:rPr>
          <w:rFonts w:ascii="Times New Roman" w:hAnsi="Times New Roman" w:eastAsia="宋体"/>
          <w:b w:val="0"/>
          <w:color w:val="000000"/>
          <w:sz w:val="24"/>
        </w:rPr>
        <w:t>研究方法上，本课题综合采用四种方法：（1）文献研究法，通过检索国内外文献梳理智能镜面与语音交互技术的最新进展，为方案选型提供依据；（2）原型开发法，采用敏捷迭代方式，先构建最小可用原型，再逐步扩展与优化；（3）对比实验法，对不同的 ASR、LLM、TTS 后端在识别准确率、响应延迟与多语种支持等方面进行对比测试，选取性价比最优的配置组合；（4）指标量化法，以端到端延迟、唤醒成功率、人脸识别准确率、连续运行稳定性等量化指标评价系统，保证结论客观可复现。</w:t>
      </w:r>
    </w:p>
    <w:p>
      <w:pPr>
        <w:spacing w:line="360" w:lineRule="auto" w:before="240" w:after="160"/>
        <w:jc w:val="left"/>
      </w:pPr>
      <w:r>
        <w:rPr>
          <w:rFonts w:ascii="Times New Roman" w:hAnsi="Times New Roman" w:eastAsia="黑体"/>
          <w:b/>
          <w:color w:val="000000"/>
          <w:sz w:val="28"/>
        </w:rPr>
        <w:t>六、可行性分析</w:t>
      </w:r>
    </w:p>
    <w:p>
      <w:pPr>
        <w:spacing w:line="360" w:lineRule="auto" w:before="0" w:after="120"/>
        <w:ind w:firstLineChars="200" w:firstLine="480"/>
      </w:pPr>
      <w:r>
        <w:rPr>
          <w:rFonts w:ascii="Times New Roman" w:hAnsi="Times New Roman" w:eastAsia="宋体"/>
          <w:b w:val="0"/>
          <w:color w:val="000000"/>
          <w:sz w:val="24"/>
        </w:rPr>
        <w:t>（1）技术可行性：系统所依赖的 Silero VAD、dlib、MagicMirror² 均为成熟开源方案，ASR、LLM、TTS 均有稳定可用的云端 API，技术风险可控；本人已具备 Python 与前端开发基础。</w:t>
      </w:r>
    </w:p>
    <w:p>
      <w:pPr>
        <w:spacing w:line="360" w:lineRule="auto" w:before="0" w:after="120"/>
        <w:ind w:firstLineChars="200" w:firstLine="480"/>
      </w:pPr>
      <w:r>
        <w:rPr>
          <w:rFonts w:ascii="Times New Roman" w:hAnsi="Times New Roman" w:eastAsia="宋体"/>
          <w:b w:val="0"/>
          <w:color w:val="000000"/>
          <w:sz w:val="24"/>
        </w:rPr>
        <w:t>（2）硬件可行性：所需硬件均为常见树莓派外设，价格适中，已具备开发套件。</w:t>
      </w:r>
    </w:p>
    <w:p>
      <w:pPr>
        <w:spacing w:line="360" w:lineRule="auto" w:before="0" w:after="120"/>
        <w:ind w:firstLineChars="200" w:firstLine="480"/>
      </w:pPr>
      <w:r>
        <w:rPr>
          <w:rFonts w:ascii="Times New Roman" w:hAnsi="Times New Roman" w:eastAsia="宋体"/>
          <w:b w:val="0"/>
          <w:color w:val="000000"/>
          <w:sz w:val="24"/>
        </w:rPr>
        <w:t>（3）工作基础：课题依托大学生创新创业训练计划项目，系统主体功能已完成初步开发，具备完整的代码基础、产品需求文档与软件说明书，端侧智能体与任务管理集成已完成方案设计，研究工作可在既有基础上深化与完善。</w:t>
      </w:r>
    </w:p>
    <w:p>
      <w:pPr>
        <w:spacing w:line="360" w:lineRule="auto" w:before="0" w:after="120"/>
        <w:ind w:firstLineChars="200" w:firstLine="480"/>
      </w:pPr>
      <w:r>
        <w:rPr>
          <w:rFonts w:ascii="Times New Roman" w:hAnsi="Times New Roman" w:eastAsia="宋体"/>
          <w:b w:val="0"/>
          <w:color w:val="000000"/>
          <w:sz w:val="24"/>
        </w:rPr>
        <w:t>（4）时间可行性：按进度安排，设计与开发集中在 2026 年 11 月至 2027 年 3 月完成，中期检查后有一个月以上时间用于论文撰写与完善，时间充裕。</w:t>
      </w:r>
    </w:p>
    <w:p>
      <w:pPr>
        <w:spacing w:line="360" w:lineRule="auto" w:before="240" w:after="160"/>
        <w:jc w:val="left"/>
      </w:pPr>
      <w:r>
        <w:rPr>
          <w:rFonts w:ascii="Times New Roman" w:hAnsi="Times New Roman" w:eastAsia="黑体"/>
          <w:b/>
          <w:color w:val="000000"/>
          <w:sz w:val="28"/>
        </w:rPr>
        <w:t>七、进度安排</w:t>
      </w:r>
    </w:p>
    <w:p>
      <w:pPr>
        <w:spacing w:line="360" w:lineRule="auto" w:before="0" w:after="120"/>
        <w:ind w:firstLineChars="200" w:firstLine="480"/>
      </w:pPr>
      <w:r>
        <w:rPr>
          <w:rFonts w:ascii="Times New Roman" w:hAnsi="Times New Roman" w:eastAsia="宋体"/>
          <w:b w:val="0"/>
          <w:color w:val="000000"/>
          <w:sz w:val="24"/>
        </w:rPr>
        <w:t>1. 2026.10.13—11.2：完成课题申报与选题，明确研究内容与技术路线；</w:t>
      </w:r>
    </w:p>
    <w:p>
      <w:pPr>
        <w:spacing w:line="360" w:lineRule="auto" w:before="0" w:after="120"/>
        <w:ind w:firstLineChars="200" w:firstLine="480"/>
      </w:pPr>
      <w:r>
        <w:rPr>
          <w:rFonts w:ascii="Times New Roman" w:hAnsi="Times New Roman" w:eastAsia="宋体"/>
          <w:b w:val="0"/>
          <w:color w:val="000000"/>
          <w:sz w:val="24"/>
        </w:rPr>
        <w:t>2. 2026.11—2026.12：文献调研与需求分析，完成文献综述与开题报告；</w:t>
      </w:r>
    </w:p>
    <w:p>
      <w:pPr>
        <w:spacing w:line="360" w:lineRule="auto" w:before="0" w:after="120"/>
        <w:ind w:firstLineChars="200" w:firstLine="480"/>
      </w:pPr>
      <w:r>
        <w:rPr>
          <w:rFonts w:ascii="Times New Roman" w:hAnsi="Times New Roman" w:eastAsia="宋体"/>
          <w:b w:val="0"/>
          <w:color w:val="000000"/>
          <w:sz w:val="24"/>
        </w:rPr>
        <w:t>3. 2027.1—2027.2：完成各功能模块的设计与开发（含端侧智能体与任务管理集成）；</w:t>
      </w:r>
    </w:p>
    <w:p>
      <w:pPr>
        <w:spacing w:line="360" w:lineRule="auto" w:before="0" w:after="120"/>
        <w:ind w:firstLineChars="200" w:firstLine="480"/>
      </w:pPr>
      <w:r>
        <w:rPr>
          <w:rFonts w:ascii="Times New Roman" w:hAnsi="Times New Roman" w:eastAsia="宋体"/>
          <w:b w:val="0"/>
          <w:color w:val="000000"/>
          <w:sz w:val="24"/>
        </w:rPr>
        <w:t>4. 2027.3：系统集成与测试，完成外文文献翻译，完善开题材料并通过审查；</w:t>
      </w:r>
    </w:p>
    <w:p>
      <w:pPr>
        <w:spacing w:line="360" w:lineRule="auto" w:before="0" w:after="120"/>
        <w:ind w:firstLineChars="200" w:firstLine="480"/>
      </w:pPr>
      <w:r>
        <w:rPr>
          <w:rFonts w:ascii="Times New Roman" w:hAnsi="Times New Roman" w:eastAsia="宋体"/>
          <w:b w:val="0"/>
          <w:color w:val="000000"/>
          <w:sz w:val="24"/>
        </w:rPr>
        <w:t>5. 2027.4：参加中期检查，撰写论文初稿；</w:t>
      </w:r>
    </w:p>
    <w:p>
      <w:pPr>
        <w:spacing w:line="360" w:lineRule="auto" w:before="0" w:after="120"/>
        <w:ind w:firstLineChars="200" w:firstLine="480"/>
      </w:pPr>
      <w:r>
        <w:rPr>
          <w:rFonts w:ascii="Times New Roman" w:hAnsi="Times New Roman" w:eastAsia="宋体"/>
          <w:b w:val="0"/>
          <w:color w:val="000000"/>
          <w:sz w:val="24"/>
        </w:rPr>
        <w:t>6. 2027.5：论文修改定稿，完成查重与 AIGC 检测，制作答辩材料；</w:t>
      </w:r>
    </w:p>
    <w:p>
      <w:pPr>
        <w:spacing w:line="360" w:lineRule="auto" w:before="0" w:after="120"/>
        <w:ind w:firstLineChars="200" w:firstLine="480"/>
      </w:pPr>
      <w:r>
        <w:rPr>
          <w:rFonts w:ascii="Times New Roman" w:hAnsi="Times New Roman" w:eastAsia="宋体"/>
          <w:b w:val="0"/>
          <w:color w:val="000000"/>
          <w:sz w:val="24"/>
        </w:rPr>
        <w:t>7. 2027.5.7—5.20：参加毕业答辩，按意见修改并归档。</w:t>
      </w:r>
    </w:p>
    <w:p>
      <w:pPr>
        <w:spacing w:line="360" w:lineRule="auto" w:before="240" w:after="160"/>
        <w:jc w:val="left"/>
      </w:pPr>
      <w:r>
        <w:rPr>
          <w:rFonts w:ascii="Times New Roman" w:hAnsi="Times New Roman" w:eastAsia="黑体"/>
          <w:b/>
          <w:color w:val="000000"/>
          <w:sz w:val="28"/>
        </w:rPr>
        <w:t>八、预期成果</w:t>
      </w:r>
    </w:p>
    <w:p>
      <w:pPr>
        <w:spacing w:line="360" w:lineRule="auto" w:before="0" w:after="120"/>
        <w:ind w:firstLineChars="200" w:firstLine="480"/>
      </w:pPr>
      <w:r>
        <w:rPr>
          <w:rFonts w:ascii="Times New Roman" w:hAnsi="Times New Roman" w:eastAsia="宋体"/>
          <w:b w:val="0"/>
          <w:color w:val="000000"/>
          <w:sz w:val="24"/>
        </w:rPr>
        <w:t>（1）可在树莓派样机上现场演示的Agent 智能镜子助手系统一套（含离线智能体、个性化任务展示、到点提醒与语音打卡）；（2）毕业论文一篇（正文不少于 8000 字）；（3）符合要求的外文文献翻译一篇；（4）文献综述与开题报告各一份。</w:t>
      </w:r>
    </w:p>
    <w:p>
      <w:pPr>
        <w:spacing w:line="360" w:lineRule="auto" w:before="240" w:after="160"/>
        <w:jc w:val="left"/>
      </w:pPr>
      <w:r>
        <w:rPr>
          <w:rFonts w:ascii="Times New Roman" w:hAnsi="Times New Roman" w:eastAsia="黑体"/>
          <w:b/>
          <w:color w:val="000000"/>
          <w:sz w:val="28"/>
        </w:rPr>
        <w:t>九、主要参考文献</w:t>
      </w:r>
    </w:p>
    <w:p>
      <w:pPr>
        <w:spacing w:line="360" w:lineRule="auto" w:before="0" w:after="60"/>
      </w:pPr>
      <w:r>
        <w:rPr>
          <w:rFonts w:ascii="Times New Roman" w:hAnsi="Times New Roman" w:eastAsia="宋体"/>
          <w:b w:val="0"/>
          <w:color w:val="000000"/>
          <w:sz w:val="21"/>
        </w:rPr>
        <w:t>[1] Vaswani A, Shazeer N, Parmar N, et al. Attention is all you need[C]//Advances in Neural Information Processing Systems (NIPS). 2017: 5998-6008.</w:t>
      </w:r>
    </w:p>
    <w:p>
      <w:pPr>
        <w:spacing w:line="360" w:lineRule="auto" w:before="0" w:after="60"/>
      </w:pPr>
      <w:r>
        <w:rPr>
          <w:rFonts w:ascii="Times New Roman" w:hAnsi="Times New Roman" w:eastAsia="宋体"/>
          <w:b w:val="0"/>
          <w:color w:val="000000"/>
          <w:sz w:val="21"/>
        </w:rPr>
        <w:t>[2] Bai J, Bai S, Chu Y, et al. Qwen technical report[EB/OL]. arXiv preprint arXiv:2309.16609, 2023.</w:t>
      </w:r>
    </w:p>
    <w:p>
      <w:pPr>
        <w:spacing w:line="360" w:lineRule="auto" w:before="0" w:after="60"/>
      </w:pPr>
      <w:r>
        <w:rPr>
          <w:rFonts w:ascii="Times New Roman" w:hAnsi="Times New Roman" w:eastAsia="宋体"/>
          <w:b w:val="0"/>
          <w:color w:val="000000"/>
          <w:sz w:val="21"/>
        </w:rPr>
        <w:t>[3] Zhang J, Zhang Y, Shi J, et al. Paraformer: Fast and accurate parallel transformer for non-autoregressive end-to-end ASR[C]//Proceedings of Interspeech. 2022: 2063-2067.</w:t>
      </w:r>
    </w:p>
    <w:p>
      <w:pPr>
        <w:spacing w:line="360" w:lineRule="auto" w:before="0" w:after="60"/>
      </w:pPr>
      <w:r>
        <w:rPr>
          <w:rFonts w:ascii="Times New Roman" w:hAnsi="Times New Roman" w:eastAsia="宋体"/>
          <w:b w:val="0"/>
          <w:color w:val="000000"/>
          <w:sz w:val="21"/>
        </w:rPr>
        <w:t>[4] Radford A, Kim J W, Xu T, et al. Robust speech recognition via large-scale weak supervision[C]//Proceedings of the 40th International Conference on Machine Learning (ICML). 2023: 28492-28518.</w:t>
      </w:r>
    </w:p>
    <w:p>
      <w:pPr>
        <w:spacing w:line="360" w:lineRule="auto" w:before="0" w:after="60"/>
      </w:pPr>
      <w:r>
        <w:rPr>
          <w:rFonts w:ascii="Times New Roman" w:hAnsi="Times New Roman" w:eastAsia="宋体"/>
          <w:b w:val="0"/>
          <w:color w:val="000000"/>
          <w:sz w:val="21"/>
        </w:rPr>
        <w:t>[5] Zhao W X, Zhou K, Li J, et al. A survey of large language models[EB/OL]. arXiv preprint arXiv:2303.18223, 2023.</w:t>
      </w:r>
    </w:p>
    <w:p>
      <w:pPr>
        <w:spacing w:line="360" w:lineRule="auto" w:before="0" w:after="60"/>
      </w:pPr>
      <w:r>
        <w:rPr>
          <w:rFonts w:ascii="Times New Roman" w:hAnsi="Times New Roman" w:eastAsia="宋体"/>
          <w:b w:val="0"/>
          <w:color w:val="000000"/>
          <w:sz w:val="21"/>
        </w:rPr>
        <w:t>[6] LeCun Y, Bengio Y, Hinton G. Deep learning[J]. Nature, 2015, 521(7553): 436-444.</w:t>
      </w:r>
    </w:p>
    <w:p>
      <w:pPr>
        <w:spacing w:line="360" w:lineRule="auto" w:before="0" w:after="60"/>
      </w:pPr>
      <w:r>
        <w:rPr>
          <w:rFonts w:ascii="Times New Roman" w:hAnsi="Times New Roman" w:eastAsia="宋体"/>
          <w:b w:val="0"/>
          <w:color w:val="000000"/>
          <w:sz w:val="21"/>
        </w:rPr>
        <w:t>[7] Schmidhuber J. Deep learning in neural networks: An overview[J]. Neural Networks, 2015, 61: 85-117.</w:t>
      </w:r>
    </w:p>
    <w:p>
      <w:pPr>
        <w:spacing w:line="360" w:lineRule="auto" w:before="0" w:after="60"/>
      </w:pPr>
      <w:r>
        <w:rPr>
          <w:rFonts w:ascii="Times New Roman" w:hAnsi="Times New Roman" w:eastAsia="宋体"/>
          <w:b w:val="0"/>
          <w:color w:val="000000"/>
          <w:sz w:val="21"/>
        </w:rPr>
        <w:t>[8] King D E. Dlib-ml: A machine learning toolkit[J]. Journal of Machine Learning Research, 2009, 10: 1755-1758.</w:t>
      </w:r>
    </w:p>
    <w:p>
      <w:pPr>
        <w:spacing w:line="360" w:lineRule="auto" w:before="0" w:after="60"/>
      </w:pPr>
      <w:r>
        <w:rPr>
          <w:rFonts w:ascii="Times New Roman" w:hAnsi="Times New Roman" w:eastAsia="宋体"/>
          <w:b w:val="0"/>
          <w:color w:val="000000"/>
          <w:sz w:val="21"/>
        </w:rPr>
        <w:t>[9] Silero Team. Silero VAD: Pre-trained enterprise-grade voice activity detector[EB/OL]. https://github.com/snakers4/silero-vad, 2024.</w:t>
      </w:r>
    </w:p>
    <w:p>
      <w:pPr>
        <w:spacing w:line="360" w:lineRule="auto" w:before="0" w:after="60"/>
      </w:pPr>
      <w:r>
        <w:rPr>
          <w:rFonts w:ascii="Times New Roman" w:hAnsi="Times New Roman" w:eastAsia="宋体"/>
          <w:b w:val="0"/>
          <w:color w:val="000000"/>
          <w:sz w:val="21"/>
        </w:rPr>
        <w:t>[10] Teeuw M. MagicMirror²: The open source modular smart mirror platform[EB/OL]. https://magicmirror.builders, 2024.</w:t>
      </w:r>
    </w:p>
    <w:p>
      <w:pPr>
        <w:spacing w:line="360" w:lineRule="auto" w:before="0" w:after="60"/>
      </w:pPr>
      <w:r>
        <w:rPr>
          <w:rFonts w:ascii="Times New Roman" w:hAnsi="Times New Roman" w:eastAsia="宋体"/>
          <w:b w:val="0"/>
          <w:color w:val="000000"/>
          <w:sz w:val="21"/>
        </w:rPr>
        <w:t>[11] 俞栋, 邓力. 解析深度学习：语音识别实践[M]. 俞凯, 钱彦旻, 等译. 北京: 电子工业出版社, 2016.</w:t>
      </w:r>
    </w:p>
    <w:p>
      <w:pPr>
        <w:spacing w:line="360" w:lineRule="auto" w:before="0" w:after="60"/>
      </w:pPr>
      <w:r>
        <w:rPr>
          <w:rFonts w:ascii="Times New Roman" w:hAnsi="Times New Roman" w:eastAsia="宋体"/>
          <w:b w:val="0"/>
          <w:color w:val="000000"/>
          <w:sz w:val="21"/>
        </w:rPr>
        <w:t>[12] 宗成庆. 统计自然语言处理（第2版）[M]. 北京: 清华大学出版社, 2013.</w:t>
      </w:r>
    </w:p>
    <w:p/>
    <w:p>
      <w:pPr>
        <w:spacing w:line="360" w:lineRule="auto" w:before="0" w:after="240"/>
      </w:pPr>
      <w:r>
        <w:rPr>
          <w:rFonts w:ascii="Times New Roman" w:hAnsi="Times New Roman" w:eastAsia="宋体"/>
          <w:b w:val="0"/>
          <w:color w:val="000000"/>
          <w:sz w:val="24"/>
        </w:rPr>
        <w:t>学生（签字）：　　　　　　　　　　日期：　　　年　　月　　日</w:t>
      </w:r>
    </w:p>
    <w:p>
      <w:pPr>
        <w:spacing w:line="360" w:lineRule="auto" w:before="0" w:after="240"/>
      </w:pPr>
      <w:r>
        <w:rPr>
          <w:rFonts w:ascii="Times New Roman" w:hAnsi="Times New Roman" w:eastAsia="宋体"/>
          <w:b w:val="0"/>
          <w:color w:val="000000"/>
          <w:sz w:val="24"/>
        </w:rPr>
        <w:t>指导教师意见：</w:t>
      </w:r>
    </w:p>
    <w:p>
      <w:pPr>
        <w:spacing w:line="360" w:lineRule="auto" w:before="0" w:after="120"/>
      </w:pPr>
      <w:r>
        <w:rPr>
          <w:rFonts w:ascii="Times New Roman" w:hAnsi="Times New Roman" w:eastAsia="宋体"/>
          <w:b w:val="0"/>
          <w:color w:val="000000"/>
          <w:sz w:val="24"/>
        </w:rPr>
        <w:t>指导教师（签字）：　　　　　　　　日期：　　　年　　月　　日</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