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National Student Survey</w:t>
      </w:r>
    </w:p>
    <w:p>
      <w:pPr>
        <w:spacing w:after="120"/>
        <w:jc w:val="center"/>
      </w:pPr>
      <w:r>
        <w:rPr>
          <w:rFonts w:ascii="Arial" w:cs="Arial" w:eastAsia="Arial" w:hAnsi="Arial"/>
          <w:color w:val="2C2C2C"/>
          <w:sz w:val="40"/>
          <w:szCs w:val="40"/>
        </w:rPr>
        <w:t xml:space="preserve">University of Waterloo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Student Experience Report</w:t>
      </w:r>
    </w:p>
    <w:p>
      <w:pPr>
        <w:pBdr>
          <w:bottom w:val="single" w:color="1F4E79" w:sz="8" w:space="1"/>
        </w:pBdr>
        <w:spacing w:after="48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Generated: 25 March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Themes covered: 12 NSS categories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Reviews per theme: 3 (top by cosine similarity)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Report Overview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report presents student feedback for the University of Waterloo, organised according to the National Student Survey (NSS) framework. For each of the 12 NSS themes, the top 3 most semantically relevant student reviews were retrieved using a RAG pipeline (FAISS index + BGE-small embeddings, re-ranked by cosine similarity).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How to read the similarity score:</w:t>
      </w:r>
    </w:p>
    <w:p>
      <w:p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•  0.82+ (green)  — highly relevant match</w:t>
      </w:r>
    </w:p>
    <w:p>
      <w:p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•  0.75–0.81 (amber) — good relevance</w:t>
      </w:r>
    </w:p>
    <w:p>
      <w:pPr>
        <w:spacing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  •  below 0.75 (red) — lower relevance; interpret with care</w:t>
      </w:r>
    </w:p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teaching on my course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0.794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135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Lectures were well-structured and engaging throughout the term.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0.821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MATH 137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Professor explained concepts clearly with real-world examples.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0.794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Course content was relevant but delivery could be improved.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0.768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Learning opportunities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0.787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 230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Limited hands-on projects; more applied work would help learning.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0.810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240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Assignments challenged me to think independently.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0.788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201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projects fostered collaborative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0.762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Assessment and feedback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0.777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ez 95 w testbank — exam was straightforward if you prepped.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0.800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135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Feedback on assignments was timely and constructive.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0.779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MATH 237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Midterm weighting felt unbalanced compared to final.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0.751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Academic support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0.772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 230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Office hours were rarely held; TAs were more helpful.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0.793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241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Piazza forum was responsive and a great learning resource.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0.774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Academic advisor helped navigate course selection effectively.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0.750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Organisation and management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0.802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pd — poorly managed with unclear expectations.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0.835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240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Schedule conflicts between labs and lectures were frustrating.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0.799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201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Course outline was detailed and followed consistently.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0.772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Learning resources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0.780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MATH 237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Textbook was expensive and barely used in lectures.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0.804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135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Course notes were comprehensive and freely available online.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0.781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 230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 computers were outdated but software licences were fine.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0.755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Student voice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0.764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Mid-term surveys were collected but no changes were made.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0.788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240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Student feedback was acknowledged in the next lecture.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0.764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mechanism to raise concerns with the programme team.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0.741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Student union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0.742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ENGL 108W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Union events were well advertised but poorly attended.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0.762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201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Union rep visited twice; impact on curriculum was unclear.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0.744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MATH 137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Unaware of union activities during the academic term.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0.721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Mental wellbeing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0.795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Workload spikes before deadlines caused significant stress.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0.819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135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wellness check-ins from instructor during heavy weeks.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0.796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 230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Support services existed but were difficult to access.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0.770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Freedom of expression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0.756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Discussion sections felt open; dissenting views were respected.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0.776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ENGL 108W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Creative writing assignments allowed genuine self-expression.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0.758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240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Classroom culture was inclusive and respectful.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0.735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Academic staff and support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0.757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 230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Meh — instructor was knowledgeable but not engaging.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0.772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Topics covered were relevant to industry needs.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0.758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135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Staff were approachable and responded quickly to emails.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0.742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pBdr>
          <w:bottom w:val="single" w:color="1F4E79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Covid-19 pandemic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Average relevance score: 0.837 | 3 representative reviews retrieved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6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 pd — online delivery during covid felt pointless.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0.861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 240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Like the hybrid model actually — more flexible schedule.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0.838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ECON 101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Remote labs lacked the hands-on aspect of in-person sessions.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0.812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Generated 2026 | RAG-powered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NSS Report — University of Waterloo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2026-03-25T16:16:53.344Z</dcterms:created>
  <dcterms:modified xsi:type="dcterms:W3CDTF">2026-03-25T16:16:53.345Z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