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2B51" w14:textId="3881E04C" w:rsidR="00D45B39" w:rsidRDefault="00D45B39" w:rsidP="00D45B39">
      <w:pPr>
        <w:jc w:val="center"/>
        <w:rPr>
          <w:b/>
          <w:bCs/>
          <w:sz w:val="32"/>
          <w:szCs w:val="32"/>
        </w:rPr>
      </w:pPr>
      <w:r w:rsidRPr="00D45B39">
        <w:rPr>
          <w:b/>
          <w:bCs/>
          <w:sz w:val="32"/>
          <w:szCs w:val="32"/>
        </w:rPr>
        <w:t>System Design: Healthcare Appointment Platform</w:t>
      </w:r>
    </w:p>
    <w:p w14:paraId="09717AE2" w14:textId="77777777" w:rsidR="00D45B39" w:rsidRDefault="00D45B39" w:rsidP="00D45B39">
      <w:pPr>
        <w:jc w:val="center"/>
        <w:rPr>
          <w:b/>
          <w:bCs/>
          <w:sz w:val="32"/>
          <w:szCs w:val="32"/>
        </w:rPr>
      </w:pPr>
    </w:p>
    <w:p w14:paraId="7897EE22" w14:textId="6F8410B5" w:rsidR="00D45B39" w:rsidRDefault="00D45B39" w:rsidP="00D45B39">
      <w:pPr>
        <w:jc w:val="center"/>
        <w:rPr>
          <w:b/>
          <w:bCs/>
          <w:color w:val="EE0000"/>
        </w:rPr>
      </w:pPr>
      <w:r w:rsidRPr="00D45B39">
        <w:rPr>
          <w:b/>
          <w:bCs/>
          <w:color w:val="EE0000"/>
        </w:rPr>
        <w:t xml:space="preserve">Divyanshi </w:t>
      </w:r>
      <w:r>
        <w:rPr>
          <w:b/>
          <w:bCs/>
          <w:color w:val="EE0000"/>
        </w:rPr>
        <w:t>Nigam</w:t>
      </w:r>
      <w:r w:rsidRPr="00D45B39">
        <w:rPr>
          <w:b/>
          <w:bCs/>
          <w:color w:val="EE0000"/>
        </w:rPr>
        <w:t>| Reg No: 23BCE10898 | VIT Bhopal University</w:t>
      </w:r>
    </w:p>
    <w:p w14:paraId="4F09D856" w14:textId="77777777" w:rsidR="00D45B39" w:rsidRDefault="00D45B39" w:rsidP="00D45B39">
      <w:pPr>
        <w:jc w:val="center"/>
        <w:rPr>
          <w:b/>
          <w:bCs/>
          <w:color w:val="EE0000"/>
        </w:rPr>
      </w:pPr>
    </w:p>
    <w:p w14:paraId="6B5621D4" w14:textId="4CB65C99" w:rsidR="00D45B39" w:rsidRPr="00D45B39" w:rsidRDefault="00D45B39" w:rsidP="00D45B39">
      <w:pPr>
        <w:rPr>
          <w:b/>
          <w:bCs/>
          <w:color w:val="000000" w:themeColor="text1"/>
        </w:rPr>
      </w:pPr>
      <w:r w:rsidRPr="00D45B39">
        <w:rPr>
          <w:b/>
          <w:bCs/>
          <w:color w:val="000000" w:themeColor="text1"/>
        </w:rPr>
        <w:t>The platform is built on a robust client-server network architecture that cleanly separates the frontend presentation layer from the backend API services. The backend utilizes Express.js to expose RESTful endpoints, secured by role-based routing logic. Users are partitioned into three distinct access levels: Patients, Doctors, and Administrators. This isolation ensures that sensitive clinical workflows—such as submitting post-visit notes or altering clinic-wide availability—are strictly protected from unauthorized access at the API routing level.</w:t>
      </w:r>
    </w:p>
    <w:p w14:paraId="3CD937E0" w14:textId="77777777" w:rsidR="00D45B39" w:rsidRPr="00D45B39" w:rsidRDefault="00D45B39" w:rsidP="00D45B39">
      <w:pPr>
        <w:jc w:val="center"/>
        <w:rPr>
          <w:b/>
          <w:bCs/>
          <w:color w:val="EE0000"/>
        </w:rPr>
      </w:pPr>
    </w:p>
    <w:p w14:paraId="6CA18DE0" w14:textId="77777777" w:rsidR="00D45B39" w:rsidRPr="00D45B39" w:rsidRDefault="00D45B39" w:rsidP="00D45B39">
      <w:pPr>
        <w:rPr>
          <w:b/>
          <w:bCs/>
        </w:rPr>
      </w:pPr>
      <w:r w:rsidRPr="00D45B39">
        <w:rPr>
          <w:b/>
          <w:bCs/>
        </w:rPr>
        <w:t>1. Concurrency Control &amp; Slot Hold Mechanism</w:t>
      </w:r>
    </w:p>
    <w:p w14:paraId="0CCCC736" w14:textId="77777777" w:rsidR="00D45B39" w:rsidRPr="00D45B39" w:rsidRDefault="00D45B39" w:rsidP="00D45B39">
      <w:r w:rsidRPr="00D45B39">
        <w:t xml:space="preserve">In a multi-user healthcare platform, high concurrency during peak hours can lead to race conditions where two patients attempt to book the same doctor's slot simultaneously. To prevent race conditions safely: </w:t>
      </w:r>
    </w:p>
    <w:p w14:paraId="27030769" w14:textId="77777777" w:rsidR="00D45B39" w:rsidRPr="00D45B39" w:rsidRDefault="00D45B39" w:rsidP="00D45B39">
      <w:pPr>
        <w:numPr>
          <w:ilvl w:val="0"/>
          <w:numId w:val="1"/>
        </w:numPr>
      </w:pPr>
      <w:r w:rsidRPr="00D45B39">
        <w:rPr>
          <w:b/>
          <w:bCs/>
        </w:rPr>
        <w:t>Atomic Hold Keys:</w:t>
      </w:r>
      <w:r w:rsidRPr="00D45B39">
        <w:t xml:space="preserve"> When a patient initiates a booking attempt, an in-memory lock identifier formatted as </w:t>
      </w:r>
      <w:proofErr w:type="spellStart"/>
      <w:r w:rsidRPr="00D45B39">
        <w:t>doctorId_startTime</w:t>
      </w:r>
      <w:proofErr w:type="spellEnd"/>
      <w:r w:rsidRPr="00D45B39">
        <w:t xml:space="preserve"> is created and stored in a synchronized Set.</w:t>
      </w:r>
    </w:p>
    <w:p w14:paraId="3A4001BD" w14:textId="77777777" w:rsidR="00D45B39" w:rsidRPr="00D45B39" w:rsidRDefault="00D45B39" w:rsidP="00D45B39">
      <w:pPr>
        <w:numPr>
          <w:ilvl w:val="0"/>
          <w:numId w:val="1"/>
        </w:numPr>
      </w:pPr>
      <w:r w:rsidRPr="00D45B39">
        <w:rPr>
          <w:b/>
          <w:bCs/>
        </w:rPr>
        <w:t>Immediate Conflict Resolution:</w:t>
      </w:r>
      <w:r w:rsidRPr="00D45B39">
        <w:t xml:space="preserve"> Any concurrent request targeting the same slot is instantly intercepted before hitting database operations, returning an HTTP 409 Conflict status. </w:t>
      </w:r>
    </w:p>
    <w:p w14:paraId="448F8B26" w14:textId="77777777" w:rsidR="00D45B39" w:rsidRPr="00D45B39" w:rsidRDefault="00D45B39" w:rsidP="00D45B39">
      <w:pPr>
        <w:numPr>
          <w:ilvl w:val="0"/>
          <w:numId w:val="1"/>
        </w:numPr>
      </w:pPr>
      <w:r w:rsidRPr="00D45B39">
        <w:rPr>
          <w:b/>
          <w:bCs/>
        </w:rPr>
        <w:t>Lifecycle Release:</w:t>
      </w:r>
      <w:r w:rsidRPr="00D45B39">
        <w:t xml:space="preserve"> The slot hold remains active during data validation and summary generation. Once the appointment record is safely committed, the lock is released. In a distributed multi-instance deployment, this is scaled using Redis distributed locks (</w:t>
      </w:r>
      <w:proofErr w:type="spellStart"/>
      <w:r w:rsidRPr="00D45B39">
        <w:t>Redlock</w:t>
      </w:r>
      <w:proofErr w:type="spellEnd"/>
      <w:r w:rsidRPr="00D45B39">
        <w:t>) with a 5-to-</w:t>
      </w:r>
      <w:proofErr w:type="gramStart"/>
      <w:r w:rsidRPr="00D45B39">
        <w:t>10 minute</w:t>
      </w:r>
      <w:proofErr w:type="gramEnd"/>
      <w:r w:rsidRPr="00D45B39">
        <w:t xml:space="preserve"> Time-to-Live (TTL).</w:t>
      </w:r>
    </w:p>
    <w:p w14:paraId="51DA0253" w14:textId="77777777" w:rsidR="00D45B39" w:rsidRPr="00D45B39" w:rsidRDefault="00D45B39" w:rsidP="00D45B39">
      <w:pPr>
        <w:rPr>
          <w:b/>
          <w:bCs/>
        </w:rPr>
      </w:pPr>
      <w:r w:rsidRPr="00D45B39">
        <w:rPr>
          <w:b/>
          <w:bCs/>
        </w:rPr>
        <w:t>2. Doctor Leave Conflict Handling</w:t>
      </w:r>
    </w:p>
    <w:p w14:paraId="33981BF8" w14:textId="77777777" w:rsidR="00D45B39" w:rsidRPr="00D45B39" w:rsidRDefault="00D45B39" w:rsidP="00D45B39">
      <w:r w:rsidRPr="00D45B39">
        <w:t xml:space="preserve">When a clinic administrator marks a doctor as unavailable for a specific date, existing scheduled visits must be reconciled systematically without corrupting clinic records: </w:t>
      </w:r>
    </w:p>
    <w:p w14:paraId="6D75CF8F" w14:textId="77777777" w:rsidR="00D45B39" w:rsidRPr="00D45B39" w:rsidRDefault="00D45B39" w:rsidP="00D45B39">
      <w:pPr>
        <w:numPr>
          <w:ilvl w:val="0"/>
          <w:numId w:val="2"/>
        </w:numPr>
      </w:pPr>
      <w:r w:rsidRPr="00D45B39">
        <w:rPr>
          <w:b/>
          <w:bCs/>
        </w:rPr>
        <w:t>Automated Schedule Sweep:</w:t>
      </w:r>
      <w:r w:rsidRPr="00D45B39">
        <w:t xml:space="preserve"> The reconciliation engine queries all confirmed bookings matching the doctor's ID and the target leave date. </w:t>
      </w:r>
    </w:p>
    <w:p w14:paraId="5BA89250" w14:textId="77777777" w:rsidR="00D45B39" w:rsidRPr="00D45B39" w:rsidRDefault="00D45B39" w:rsidP="00D45B39">
      <w:pPr>
        <w:numPr>
          <w:ilvl w:val="0"/>
          <w:numId w:val="2"/>
        </w:numPr>
      </w:pPr>
      <w:r w:rsidRPr="00D45B39">
        <w:rPr>
          <w:b/>
          <w:bCs/>
        </w:rPr>
        <w:t>State Transition:</w:t>
      </w:r>
      <w:r w:rsidRPr="00D45B39">
        <w:t xml:space="preserve"> The status of all conflicting appointments is updated from CONFIRMED to CANCELLED. </w:t>
      </w:r>
    </w:p>
    <w:p w14:paraId="6D020085" w14:textId="77777777" w:rsidR="00D45B39" w:rsidRPr="00D45B39" w:rsidRDefault="00D45B39" w:rsidP="00D45B39">
      <w:pPr>
        <w:numPr>
          <w:ilvl w:val="0"/>
          <w:numId w:val="2"/>
        </w:numPr>
      </w:pPr>
      <w:r w:rsidRPr="00D45B39">
        <w:rPr>
          <w:b/>
          <w:bCs/>
        </w:rPr>
        <w:t>Notification Trigger:</w:t>
      </w:r>
      <w:r w:rsidRPr="00D45B39">
        <w:t xml:space="preserve"> The system immediately emits event triggers to dispatch cancellation emails to affected patients and remove the respective event blocks from Google Calendar. </w:t>
      </w:r>
    </w:p>
    <w:p w14:paraId="00DAD905" w14:textId="77777777" w:rsidR="00D45B39" w:rsidRPr="00D45B39" w:rsidRDefault="00D45B39" w:rsidP="00D45B39">
      <w:pPr>
        <w:rPr>
          <w:b/>
          <w:bCs/>
        </w:rPr>
      </w:pPr>
      <w:r w:rsidRPr="00D45B39">
        <w:rPr>
          <w:b/>
          <w:bCs/>
        </w:rPr>
        <w:t>3. Notification Reliability &amp; Background Processing</w:t>
      </w:r>
    </w:p>
    <w:p w14:paraId="66C43B1A" w14:textId="77777777" w:rsidR="00D45B39" w:rsidRPr="00D45B39" w:rsidRDefault="00D45B39" w:rsidP="00D45B39">
      <w:r w:rsidRPr="00D45B39">
        <w:t xml:space="preserve">External communication endpoints (email delivery services and Google Calendar OAuth APIs) are subject to network latency and third-party downtime. </w:t>
      </w:r>
    </w:p>
    <w:p w14:paraId="111C4DAF" w14:textId="77777777" w:rsidR="00D45B39" w:rsidRPr="00D45B39" w:rsidRDefault="00D45B39" w:rsidP="00D45B39">
      <w:pPr>
        <w:numPr>
          <w:ilvl w:val="0"/>
          <w:numId w:val="3"/>
        </w:numPr>
      </w:pPr>
      <w:r w:rsidRPr="00D45B39">
        <w:rPr>
          <w:b/>
          <w:bCs/>
        </w:rPr>
        <w:t>Decoupled Architecture:</w:t>
      </w:r>
      <w:r w:rsidRPr="00D45B39">
        <w:t xml:space="preserve"> Notification requests and calendar synchronizations are decoupled from the main HTTP request-response cycle. </w:t>
      </w:r>
    </w:p>
    <w:p w14:paraId="05DCED79" w14:textId="77777777" w:rsidR="00D45B39" w:rsidRPr="00D45B39" w:rsidRDefault="00D45B39" w:rsidP="00D45B39">
      <w:pPr>
        <w:numPr>
          <w:ilvl w:val="0"/>
          <w:numId w:val="3"/>
        </w:numPr>
      </w:pPr>
      <w:r w:rsidRPr="00D45B39">
        <w:rPr>
          <w:b/>
          <w:bCs/>
        </w:rPr>
        <w:lastRenderedPageBreak/>
        <w:t>Queue-Based Retries:</w:t>
      </w:r>
      <w:r w:rsidRPr="00D45B39">
        <w:t xml:space="preserve"> The system delegates dispatch tasks to a background worker queue (e.g., </w:t>
      </w:r>
      <w:proofErr w:type="spellStart"/>
      <w:r w:rsidRPr="00D45B39">
        <w:t>BullMQ</w:t>
      </w:r>
      <w:proofErr w:type="spellEnd"/>
      <w:r w:rsidRPr="00D45B39">
        <w:t xml:space="preserve"> with Redis). Failed deliveries trigger exponential backoff retry cycles without causing API timeouts for the end user. </w:t>
      </w:r>
    </w:p>
    <w:p w14:paraId="078EE598" w14:textId="77777777" w:rsidR="00D45B39" w:rsidRPr="00D45B39" w:rsidRDefault="00D45B39" w:rsidP="00D45B39">
      <w:pPr>
        <w:rPr>
          <w:b/>
          <w:bCs/>
        </w:rPr>
      </w:pPr>
      <w:r w:rsidRPr="00D45B39">
        <w:rPr>
          <w:b/>
          <w:bCs/>
        </w:rPr>
        <w:t>4. LLM Integration &amp; Graceful Failure Handling</w:t>
      </w:r>
    </w:p>
    <w:p w14:paraId="100AB942" w14:textId="77777777" w:rsidR="00D45B39" w:rsidRPr="00D45B39" w:rsidRDefault="00D45B39" w:rsidP="00D45B39">
      <w:r w:rsidRPr="00D45B39">
        <w:t xml:space="preserve">The platform utilizes specialized prompts to streamline consultations: </w:t>
      </w:r>
    </w:p>
    <w:p w14:paraId="0671E5EF" w14:textId="77777777" w:rsidR="00D45B39" w:rsidRPr="00D45B39" w:rsidRDefault="00D45B39" w:rsidP="00D45B39">
      <w:pPr>
        <w:numPr>
          <w:ilvl w:val="0"/>
          <w:numId w:val="4"/>
        </w:numPr>
      </w:pPr>
      <w:r w:rsidRPr="00D45B39">
        <w:rPr>
          <w:b/>
          <w:bCs/>
        </w:rPr>
        <w:t>Pre-Visit Triage:</w:t>
      </w:r>
      <w:r w:rsidRPr="00D45B39">
        <w:t xml:space="preserve"> "Analyse these symptoms and return: urgency level (Low / Medium / High), chief complaint, and three suggested questions for the doctor."</w:t>
      </w:r>
    </w:p>
    <w:p w14:paraId="5A8EA3D7" w14:textId="77777777" w:rsidR="00D45B39" w:rsidRPr="00D45B39" w:rsidRDefault="00D45B39" w:rsidP="00D45B39">
      <w:pPr>
        <w:numPr>
          <w:ilvl w:val="0"/>
          <w:numId w:val="4"/>
        </w:numPr>
      </w:pPr>
      <w:r w:rsidRPr="00D45B39">
        <w:rPr>
          <w:b/>
          <w:bCs/>
        </w:rPr>
        <w:t>Post-Visit Notes:</w:t>
      </w:r>
      <w:r w:rsidRPr="00D45B39">
        <w:t xml:space="preserve"> "Convert these clinical notes into a patient-friendly summary with medication schedule and follow-up steps."</w:t>
      </w:r>
    </w:p>
    <w:p w14:paraId="2D305AC7" w14:textId="77777777" w:rsidR="00D45B39" w:rsidRPr="00D45B39" w:rsidRDefault="00D45B39" w:rsidP="00D45B39">
      <w:pPr>
        <w:numPr>
          <w:ilvl w:val="0"/>
          <w:numId w:val="4"/>
        </w:numPr>
      </w:pPr>
      <w:r w:rsidRPr="00D45B39">
        <w:rPr>
          <w:b/>
          <w:bCs/>
        </w:rPr>
        <w:t>Failure Fallback Strategy:</w:t>
      </w:r>
      <w:r w:rsidRPr="00D45B39">
        <w:t xml:space="preserve"> If external LLM API limits or network outages occur, execution is wrapped in a strict error-handling boundary. The system falls back to an offline deterministic parser that preserves raw clinical notes and basic urgency classifications, ensuring the core booking workflow never breaks.</w:t>
      </w:r>
    </w:p>
    <w:p w14:paraId="5488E3BC" w14:textId="77777777" w:rsidR="00074A7E" w:rsidRDefault="00074A7E"/>
    <w:sectPr w:rsidR="00074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330FF"/>
    <w:multiLevelType w:val="multilevel"/>
    <w:tmpl w:val="E8E8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E775A"/>
    <w:multiLevelType w:val="multilevel"/>
    <w:tmpl w:val="307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82FCE"/>
    <w:multiLevelType w:val="multilevel"/>
    <w:tmpl w:val="45FC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969ED"/>
    <w:multiLevelType w:val="multilevel"/>
    <w:tmpl w:val="03A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489762">
    <w:abstractNumId w:val="3"/>
  </w:num>
  <w:num w:numId="2" w16cid:durableId="1446340275">
    <w:abstractNumId w:val="2"/>
  </w:num>
  <w:num w:numId="3" w16cid:durableId="1311053479">
    <w:abstractNumId w:val="0"/>
  </w:num>
  <w:num w:numId="4" w16cid:durableId="76357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39"/>
    <w:rsid w:val="00074A7E"/>
    <w:rsid w:val="00846B63"/>
    <w:rsid w:val="00C8747A"/>
    <w:rsid w:val="00D4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79A0"/>
  <w15:chartTrackingRefBased/>
  <w15:docId w15:val="{60D364C8-CFED-4541-9788-3E2ACD31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Nigam</dc:creator>
  <cp:keywords/>
  <dc:description/>
  <cp:lastModifiedBy>Divyanshi Nigam</cp:lastModifiedBy>
  <cp:revision>1</cp:revision>
  <dcterms:created xsi:type="dcterms:W3CDTF">2026-08-24T15:28:00Z</dcterms:created>
  <dcterms:modified xsi:type="dcterms:W3CDTF">2026-08-24T15:31:00Z</dcterms:modified>
</cp:coreProperties>
</file>