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Pr="00260D24" w:rsidRDefault="00260D24" w:rsidP="00260D24">
      <w:pPr>
        <w:pStyle w:val="Title"/>
        <w:rPr>
          <w:rFonts w:ascii="Times New Roman" w:hAnsi="Times New Roman" w:cs="Times New Roman"/>
          <w:sz w:val="40"/>
        </w:rPr>
      </w:pPr>
      <w:r w:rsidRPr="00260D24">
        <w:rPr>
          <w:rFonts w:ascii="Times New Roman" w:hAnsi="Times New Roman" w:cs="Times New Roman"/>
          <w:sz w:val="40"/>
        </w:rPr>
        <w:t>An Exegesis of Galatians 1:13-17</w:t>
      </w:r>
    </w:p>
    <w:p w:rsidR="00260D24" w:rsidRDefault="00260D24" w:rsidP="00260D24">
      <w:pPr>
        <w:pStyle w:val="Subtitle"/>
        <w:numPr>
          <w:ilvl w:val="0"/>
          <w:numId w:val="0"/>
        </w:numPr>
        <w:pBdr>
          <w:bottom w:val="single" w:sz="4" w:space="1" w:color="auto"/>
        </w:pBdr>
        <w:spacing w:before="120"/>
        <w:rPr>
          <w:rFonts w:cs="Times New Roman"/>
          <w:color w:val="auto"/>
        </w:rPr>
      </w:pPr>
      <w:r w:rsidRPr="00260D24">
        <w:rPr>
          <w:rFonts w:cs="Times New Roman"/>
          <w:color w:val="auto"/>
        </w:rPr>
        <w:t>Nigel Hardy</w:t>
      </w:r>
    </w:p>
    <w:p w:rsidR="00FD6D18" w:rsidRDefault="00DD485B" w:rsidP="00260D24">
      <w:r>
        <w:t>Paul is writing to “The Galatians”</w:t>
      </w:r>
      <w:r w:rsidR="00B036D0">
        <w:t xml:space="preserve"> whom he had previously evangelised</w:t>
      </w:r>
      <w:r w:rsidR="00F80528">
        <w:t xml:space="preserve"> (Gal 1:11)</w:t>
      </w:r>
      <w:r w:rsidR="003847C1">
        <w:t xml:space="preserve"> and they are organised as a number of churches (Gal 1:2).</w:t>
      </w:r>
      <w:r w:rsidR="00B036D0">
        <w:t xml:space="preserve"> </w:t>
      </w:r>
      <w:r w:rsidR="005615E7">
        <w:t>The occasion for the letter is outlined in vv 6-9: the Galatian converts had been troubled by subsequent preachers who, as expanded later in the letter, saw the need for strict adherence to the Jewish laws of the Torah (P</w:t>
      </w:r>
      <w:r w:rsidR="005615E7" w:rsidRPr="005615E7">
        <w:t>entateuch</w:t>
      </w:r>
      <w:r w:rsidR="005615E7">
        <w:t xml:space="preserve">) and the subsequent accretions in the Talmud, for full membership  of the Christian church. Paul had preached that justification is by faith in Christ alone and writes to re-emphasise this as the true gospel, given to him </w:t>
      </w:r>
      <w:r w:rsidR="00480EDA">
        <w:t xml:space="preserve">not through man but through direct revelation of Jesus Christ (vv 11-12). </w:t>
      </w:r>
      <w:r w:rsidR="00EC7CA2">
        <w:t xml:space="preserve">In vv 13-17 he relates his spiritual history </w:t>
      </w:r>
      <w:r w:rsidR="00F868C0">
        <w:t xml:space="preserve">to defend this position, in preparation for point by point confronting of the criticisms by the subsequent preachers in the later chapters. </w:t>
      </w:r>
    </w:p>
    <w:p w:rsidR="00FF37AD" w:rsidRDefault="00FD6D18" w:rsidP="00260D24">
      <w:r>
        <w:t>The</w:t>
      </w:r>
      <w:r w:rsidR="00DD485B">
        <w:t xml:space="preserve"> precise identity </w:t>
      </w:r>
      <w:r>
        <w:t xml:space="preserve">of the Galatians </w:t>
      </w:r>
      <w:r w:rsidR="00B036D0">
        <w:t xml:space="preserve">and the region in which they lived </w:t>
      </w:r>
      <w:r w:rsidR="00DD485B">
        <w:t xml:space="preserve">is unclear. Roman Galatia was a band reaching through Asia Minor from the Black Sea </w:t>
      </w:r>
      <w:r w:rsidR="00AB174D">
        <w:t xml:space="preserve">almost </w:t>
      </w:r>
      <w:r w:rsidR="00DD485B">
        <w:t>to the Mediterranean, following the</w:t>
      </w:r>
      <w:r w:rsidR="00AB174D">
        <w:t xml:space="preserve"> </w:t>
      </w:r>
      <w:r w:rsidR="00DD485B">
        <w:t xml:space="preserve">merging </w:t>
      </w:r>
      <w:r w:rsidR="00AB174D">
        <w:t>of the n</w:t>
      </w:r>
      <w:r w:rsidR="00DD485B">
        <w:t>orther</w:t>
      </w:r>
      <w:r w:rsidR="00AB174D">
        <w:t>n</w:t>
      </w:r>
      <w:r w:rsidR="00DD485B">
        <w:t xml:space="preserve"> “Old Galatia” with the </w:t>
      </w:r>
      <w:r w:rsidR="00AB174D">
        <w:t>Hellenised region in the south</w:t>
      </w:r>
      <w:r w:rsidR="00B036D0">
        <w:t xml:space="preserve"> in 25</w:t>
      </w:r>
      <w:r w:rsidR="00BB733C" w:rsidRPr="00BB733C">
        <w:rPr>
          <w:smallCaps/>
        </w:rPr>
        <w:t>bc</w:t>
      </w:r>
      <w:sdt>
        <w:sdtPr>
          <w:rPr>
            <w:smallCaps/>
          </w:rPr>
          <w:id w:val="1560285281"/>
          <w:citation/>
        </w:sdtPr>
        <w:sdtEndPr/>
        <w:sdtContent>
          <w:r w:rsidR="00734271">
            <w:rPr>
              <w:smallCaps/>
            </w:rPr>
            <w:fldChar w:fldCharType="begin"/>
          </w:r>
          <w:r w:rsidR="00F97BED">
            <w:instrText xml:space="preserve">CITATION Gat11 \l 2057 </w:instrText>
          </w:r>
          <w:r w:rsidR="00734271">
            <w:rPr>
              <w:smallCaps/>
            </w:rPr>
            <w:fldChar w:fldCharType="separate"/>
          </w:r>
          <w:r w:rsidR="00C96B3D">
            <w:rPr>
              <w:noProof/>
            </w:rPr>
            <w:t xml:space="preserve"> </w:t>
          </w:r>
          <w:r w:rsidR="00C96B3D" w:rsidRPr="00C96B3D">
            <w:rPr>
              <w:noProof/>
            </w:rPr>
            <w:t>(Gathercole, 2011)</w:t>
          </w:r>
          <w:r w:rsidR="00734271">
            <w:rPr>
              <w:smallCaps/>
            </w:rPr>
            <w:fldChar w:fldCharType="end"/>
          </w:r>
        </w:sdtContent>
      </w:sdt>
      <w:r w:rsidR="00B036D0">
        <w:t xml:space="preserve"> The term “Galatians” suggests the ethnically </w:t>
      </w:r>
      <w:r w:rsidR="004352D4">
        <w:t>Galatian n</w:t>
      </w:r>
      <w:r w:rsidR="00B036D0">
        <w:t xml:space="preserve">orth </w:t>
      </w:r>
      <w:r w:rsidR="00961726">
        <w:t>and that is the traditional view</w:t>
      </w:r>
      <w:sdt>
        <w:sdtPr>
          <w:id w:val="1799869395"/>
          <w:citation/>
        </w:sdtPr>
        <w:sdtEndPr/>
        <w:sdtContent>
          <w:r w:rsidR="00961726">
            <w:fldChar w:fldCharType="begin"/>
          </w:r>
          <w:r w:rsidR="00961726">
            <w:instrText xml:space="preserve"> CITATION REB97 \l 2057 </w:instrText>
          </w:r>
          <w:r w:rsidR="00961726">
            <w:fldChar w:fldCharType="separate"/>
          </w:r>
          <w:r w:rsidR="00C96B3D">
            <w:rPr>
              <w:noProof/>
            </w:rPr>
            <w:t xml:space="preserve"> </w:t>
          </w:r>
          <w:r w:rsidR="00C96B3D" w:rsidRPr="00C96B3D">
            <w:rPr>
              <w:noProof/>
            </w:rPr>
            <w:t>(Brown, 1997)</w:t>
          </w:r>
          <w:r w:rsidR="00961726">
            <w:fldChar w:fldCharType="end"/>
          </w:r>
        </w:sdtContent>
      </w:sdt>
      <w:r w:rsidR="00961726">
        <w:t>. T</w:t>
      </w:r>
      <w:r w:rsidR="00B036D0">
        <w:t>here is</w:t>
      </w:r>
      <w:r w:rsidR="00961726">
        <w:t xml:space="preserve">, however, </w:t>
      </w:r>
      <w:r w:rsidR="00B036D0">
        <w:t xml:space="preserve">no direct evidence of Paul </w:t>
      </w:r>
      <w:r w:rsidR="004352D4">
        <w:t>visiting the region (though Acts 16:6 leaves the possibility). Acts directly recounts visits to Antioch, Iconium, Lystra and Derbe during the first (46-49</w:t>
      </w:r>
      <w:r w:rsidR="00BB733C">
        <w:rPr>
          <w:smallCaps/>
        </w:rPr>
        <w:t>ad</w:t>
      </w:r>
      <w:r w:rsidR="004352D4">
        <w:t xml:space="preserve">) and second </w:t>
      </w:r>
      <w:r w:rsidR="00961726">
        <w:t>(50</w:t>
      </w:r>
      <w:r w:rsidR="00BB733C" w:rsidRPr="00BB733C">
        <w:rPr>
          <w:smallCaps/>
        </w:rPr>
        <w:t>ad</w:t>
      </w:r>
      <w:r w:rsidR="00961726">
        <w:t xml:space="preserve">) missionary journeys and </w:t>
      </w:r>
      <w:r w:rsidR="004352D4">
        <w:t xml:space="preserve">the </w:t>
      </w:r>
      <w:r w:rsidR="00961726">
        <w:t xml:space="preserve">more recent </w:t>
      </w:r>
      <w:r w:rsidR="004352D4">
        <w:t>“Sout</w:t>
      </w:r>
      <w:r w:rsidR="00961726">
        <w:t>h</w:t>
      </w:r>
      <w:r w:rsidR="004352D4">
        <w:t xml:space="preserve">ern </w:t>
      </w:r>
      <w:r w:rsidR="00961726">
        <w:t xml:space="preserve">Theory” </w:t>
      </w:r>
      <w:r w:rsidR="00BB733C">
        <w:t>makes for easier interpretation of chronology and theology</w:t>
      </w:r>
      <w:sdt>
        <w:sdtPr>
          <w:id w:val="136848927"/>
          <w:citation/>
        </w:sdtPr>
        <w:sdtEndPr/>
        <w:sdtContent>
          <w:r w:rsidR="00BB733C">
            <w:fldChar w:fldCharType="begin"/>
          </w:r>
          <w:r w:rsidR="00BB733C">
            <w:instrText xml:space="preserve"> CITATION Mik70 \l 2057 </w:instrText>
          </w:r>
          <w:r w:rsidR="00BB733C">
            <w:fldChar w:fldCharType="separate"/>
          </w:r>
          <w:r w:rsidR="00C96B3D">
            <w:rPr>
              <w:noProof/>
            </w:rPr>
            <w:t xml:space="preserve"> </w:t>
          </w:r>
          <w:r w:rsidR="00C96B3D" w:rsidRPr="00C96B3D">
            <w:rPr>
              <w:noProof/>
            </w:rPr>
            <w:t>(Mikolaski, 1970)</w:t>
          </w:r>
          <w:r w:rsidR="00BB733C">
            <w:fldChar w:fldCharType="end"/>
          </w:r>
        </w:sdtContent>
      </w:sdt>
      <w:r w:rsidR="00BB733C">
        <w:t xml:space="preserve">. </w:t>
      </w:r>
      <w:r w:rsidR="003847C1">
        <w:t>Paul also normally used Roman imperial names</w:t>
      </w:r>
      <w:sdt>
        <w:sdtPr>
          <w:id w:val="-528410641"/>
          <w:citation/>
        </w:sdtPr>
        <w:sdtEndPr/>
        <w:sdtContent>
          <w:r w:rsidR="003847C1">
            <w:fldChar w:fldCharType="begin"/>
          </w:r>
          <w:r w:rsidR="00F97BED">
            <w:instrText xml:space="preserve">CITATION Gat11 \l 2057 </w:instrText>
          </w:r>
          <w:r w:rsidR="003847C1">
            <w:fldChar w:fldCharType="separate"/>
          </w:r>
          <w:r w:rsidR="00C96B3D">
            <w:rPr>
              <w:noProof/>
            </w:rPr>
            <w:t xml:space="preserve"> </w:t>
          </w:r>
          <w:r w:rsidR="00C96B3D" w:rsidRPr="00C96B3D">
            <w:rPr>
              <w:noProof/>
            </w:rPr>
            <w:t>(Gathercole, 2011)</w:t>
          </w:r>
          <w:r w:rsidR="003847C1">
            <w:fldChar w:fldCharType="end"/>
          </w:r>
        </w:sdtContent>
      </w:sdt>
      <w:r w:rsidR="00FF37AD">
        <w:t>.</w:t>
      </w:r>
    </w:p>
    <w:p w:rsidR="008F0F7F" w:rsidRDefault="003847C1" w:rsidP="00260D24">
      <w:r>
        <w:t>In either case, the</w:t>
      </w:r>
      <w:r w:rsidR="00294F71">
        <w:t xml:space="preserve"> audience</w:t>
      </w:r>
      <w:r w:rsidR="00E31D07">
        <w:t xml:space="preserve">, members of the churches in Galatia, </w:t>
      </w:r>
      <w:r w:rsidR="00294F71">
        <w:t xml:space="preserve">was not exclusively, perhaps </w:t>
      </w:r>
      <w:r w:rsidR="00D742B8">
        <w:t xml:space="preserve">even </w:t>
      </w:r>
      <w:r>
        <w:t xml:space="preserve">predominantly, converted Jews. </w:t>
      </w:r>
      <w:r w:rsidR="00605E89">
        <w:t>In southern Galatia</w:t>
      </w:r>
      <w:r w:rsidR="009F0F07">
        <w:t xml:space="preserve"> on the first missionary journey</w:t>
      </w:r>
      <w:r w:rsidR="00605E89">
        <w:t xml:space="preserve">, Paul </w:t>
      </w:r>
      <w:r w:rsidR="009F0F07">
        <w:t>and Barna</w:t>
      </w:r>
      <w:r w:rsidR="002213FE">
        <w:t xml:space="preserve">bus initially </w:t>
      </w:r>
      <w:r w:rsidR="009F0F07">
        <w:t>preached in Synagogues in Antioch and Iconium (Acts 13:4ff, Acts 14)</w:t>
      </w:r>
      <w:r w:rsidR="000324E1">
        <w:t xml:space="preserve"> </w:t>
      </w:r>
      <w:r w:rsidR="002213FE">
        <w:t>and as a Jew the synagogue</w:t>
      </w:r>
      <w:r w:rsidR="00C10CC3">
        <w:t xml:space="preserve"> of the diaspora</w:t>
      </w:r>
      <w:r w:rsidR="002213FE">
        <w:t xml:space="preserve"> was probably a</w:t>
      </w:r>
      <w:r w:rsidR="00FF37AD">
        <w:t>n</w:t>
      </w:r>
      <w:r w:rsidR="002213FE">
        <w:t xml:space="preserve"> obvious port of call in any town he visited</w:t>
      </w:r>
      <w:sdt>
        <w:sdtPr>
          <w:id w:val="-2127461665"/>
          <w:citation/>
        </w:sdtPr>
        <w:sdtContent>
          <w:r w:rsidR="0092226F">
            <w:fldChar w:fldCharType="begin"/>
          </w:r>
          <w:r w:rsidR="0092226F">
            <w:instrText xml:space="preserve"> CITATION Phi04 \l 2057 </w:instrText>
          </w:r>
          <w:r w:rsidR="0092226F">
            <w:fldChar w:fldCharType="separate"/>
          </w:r>
          <w:r w:rsidR="00C96B3D">
            <w:rPr>
              <w:noProof/>
            </w:rPr>
            <w:t xml:space="preserve"> </w:t>
          </w:r>
          <w:r w:rsidR="00C96B3D" w:rsidRPr="00C96B3D">
            <w:rPr>
              <w:noProof/>
            </w:rPr>
            <w:t>(Phillips, 2004)</w:t>
          </w:r>
          <w:r w:rsidR="0092226F">
            <w:fldChar w:fldCharType="end"/>
          </w:r>
        </w:sdtContent>
      </w:sdt>
      <w:r w:rsidR="002213FE">
        <w:t>. We hear however that both Jews and Gentiles responded (Acts 13:43, 14:1, 14:18). In Galatians however there is no indicat</w:t>
      </w:r>
      <w:r w:rsidR="003B6649">
        <w:t>ion that any of those to whom he was writing were Jews</w:t>
      </w:r>
      <w:sdt>
        <w:sdtPr>
          <w:id w:val="226433678"/>
          <w:citation/>
        </w:sdtPr>
        <w:sdtContent>
          <w:r w:rsidR="003B6649">
            <w:fldChar w:fldCharType="begin"/>
          </w:r>
          <w:r w:rsidR="003B6649">
            <w:instrText xml:space="preserve">CITATION REB97 \p 475 \l 2057 </w:instrText>
          </w:r>
          <w:r w:rsidR="003B6649">
            <w:fldChar w:fldCharType="separate"/>
          </w:r>
          <w:r w:rsidR="00C96B3D">
            <w:rPr>
              <w:noProof/>
            </w:rPr>
            <w:t xml:space="preserve"> </w:t>
          </w:r>
          <w:r w:rsidR="00C96B3D" w:rsidRPr="00C96B3D">
            <w:rPr>
              <w:noProof/>
            </w:rPr>
            <w:t>(Brown, 1997, p. 475)</w:t>
          </w:r>
          <w:r w:rsidR="003B6649">
            <w:fldChar w:fldCharType="end"/>
          </w:r>
        </w:sdtContent>
      </w:sdt>
      <w:r w:rsidR="003B6649">
        <w:t xml:space="preserve">. Through local (Acts 13:50, 14:2, 14:19) and later incoming </w:t>
      </w:r>
      <w:r w:rsidR="00D4627E">
        <w:t>(Gal</w:t>
      </w:r>
      <w:r w:rsidR="00D46306">
        <w:t>.</w:t>
      </w:r>
      <w:r w:rsidR="00D4627E">
        <w:t xml:space="preserve"> 1:7) </w:t>
      </w:r>
      <w:r w:rsidR="003B6649">
        <w:t xml:space="preserve">influences </w:t>
      </w:r>
      <w:r w:rsidR="00D4627E">
        <w:t xml:space="preserve">converts and potential converts would however have been </w:t>
      </w:r>
      <w:r w:rsidR="00070A6D">
        <w:t>made</w:t>
      </w:r>
      <w:r w:rsidR="00D4627E">
        <w:t xml:space="preserve"> aware of Jewish teaching from the Torah and the </w:t>
      </w:r>
      <w:r w:rsidR="00E05218">
        <w:t>Talmud</w:t>
      </w:r>
      <w:r w:rsidR="00D46306">
        <w:t xml:space="preserve"> (generally “the law”)</w:t>
      </w:r>
      <w:r w:rsidR="00E05218">
        <w:t>, particularly concerning circumcision</w:t>
      </w:r>
      <w:r w:rsidR="00D742B8">
        <w:t xml:space="preserve"> (Gal 2:3)</w:t>
      </w:r>
      <w:r w:rsidR="00E05218">
        <w:t xml:space="preserve"> and </w:t>
      </w:r>
      <w:r w:rsidR="00D46306">
        <w:t xml:space="preserve">calendrical </w:t>
      </w:r>
      <w:r w:rsidR="001A283B">
        <w:t>feasts</w:t>
      </w:r>
      <w:r w:rsidR="00D46306">
        <w:t xml:space="preserve"> (Gal. 4:10)</w:t>
      </w:r>
      <w:r w:rsidR="00EC7A34">
        <w:t xml:space="preserve"> which are central issues in the letter. </w:t>
      </w:r>
    </w:p>
    <w:p w:rsidR="000F097B" w:rsidRDefault="000F097B" w:rsidP="00260D24">
      <w:r>
        <w:t xml:space="preserve">The Galatians had presumably heard of Paul’s “former life in Judaism” and how he “persecuted the church of God” </w:t>
      </w:r>
      <w:r w:rsidR="007024B7">
        <w:t xml:space="preserve">(v 13) </w:t>
      </w:r>
      <w:r>
        <w:t>from Paul himself</w:t>
      </w:r>
      <w:r w:rsidR="00F97BED">
        <w:t>, though it is possible that others, including those from outside who were “troubling” the Galatians (Gal 1:7, 6:13) had reported it to them as well</w:t>
      </w:r>
      <w:r>
        <w:t xml:space="preserve">. </w:t>
      </w:r>
      <w:r w:rsidR="00A87CA3">
        <w:t xml:space="preserve">Paul is later reported as saying that his “Manner of life … is known by all the Jews” (Acts 26:4).  </w:t>
      </w:r>
      <w:r>
        <w:t xml:space="preserve">Our evidence </w:t>
      </w:r>
      <w:r w:rsidR="00862AC2">
        <w:t xml:space="preserve">of persecution </w:t>
      </w:r>
      <w:r>
        <w:t>comes from the Book of</w:t>
      </w:r>
      <w:r w:rsidR="00862AC2">
        <w:t xml:space="preserve"> Acts</w:t>
      </w:r>
      <w:r>
        <w:t xml:space="preserve">. </w:t>
      </w:r>
      <w:r w:rsidR="0092226F">
        <w:t xml:space="preserve">7:54ff </w:t>
      </w:r>
      <w:r w:rsidR="00DB48BC">
        <w:t>reports</w:t>
      </w:r>
      <w:r w:rsidR="0092226F">
        <w:t xml:space="preserve"> Saul present at the stoning of Stephen (possibly through mob violence or by order of the Sanhedrin before which he had appeared</w:t>
      </w:r>
      <w:sdt>
        <w:sdtPr>
          <w:id w:val="-230393068"/>
          <w:citation/>
        </w:sdtPr>
        <w:sdtContent>
          <w:r w:rsidR="004E6B77">
            <w:fldChar w:fldCharType="begin"/>
          </w:r>
          <w:r w:rsidR="00F97BED">
            <w:instrText xml:space="preserve">CITATION Gat11 \l 2057 </w:instrText>
          </w:r>
          <w:r w:rsidR="004E6B77">
            <w:fldChar w:fldCharType="separate"/>
          </w:r>
          <w:r w:rsidR="00C96B3D">
            <w:rPr>
              <w:noProof/>
            </w:rPr>
            <w:t xml:space="preserve"> </w:t>
          </w:r>
          <w:r w:rsidR="00C96B3D" w:rsidRPr="00C96B3D">
            <w:rPr>
              <w:noProof/>
            </w:rPr>
            <w:t>(Gathercole, 2011)</w:t>
          </w:r>
          <w:r w:rsidR="004E6B77">
            <w:fldChar w:fldCharType="end"/>
          </w:r>
        </w:sdtContent>
      </w:sdt>
      <w:r w:rsidR="004E6B77">
        <w:t xml:space="preserve">) </w:t>
      </w:r>
      <w:r w:rsidR="00DB48BC">
        <w:t xml:space="preserve">8:1-3 notes Saul’s approval and his role in the ensuing “great persecution” against the church. </w:t>
      </w:r>
      <w:r w:rsidR="00125416">
        <w:t xml:space="preserve">When brought to the barracks in Jerusalem, Paul speaks of persecuting “this Way to the death” and of working for the Sanhedrin to capture brothers (Acts 22:4-5). In Acts 26:10-11, before Agrippa, he </w:t>
      </w:r>
      <w:r w:rsidR="00125416" w:rsidRPr="00125416">
        <w:t xml:space="preserve">speaks of voting </w:t>
      </w:r>
      <w:r w:rsidR="00125416">
        <w:t xml:space="preserve">for the death of prisoners and of attempting ensnarement. </w:t>
      </w:r>
      <w:r w:rsidR="00862AC2">
        <w:t xml:space="preserve">That Saul persecuted the church is reported in epistles (1 Cor. 15:9, Gal 1:13, 23, Phil. 3:6, 1 Tim. 1:13). </w:t>
      </w:r>
      <w:r w:rsidR="00D574AE">
        <w:t>We can assume that the recipients of the letter would be well aware of the central role that Paul had within Jewish opposition to Christianity, of the extent and ferocity of his persecution of Christians and therefore of the immense change in his stance before he first came to them.</w:t>
      </w:r>
    </w:p>
    <w:p w:rsidR="00303949" w:rsidRDefault="007024B7" w:rsidP="00260D24">
      <w:r>
        <w:lastRenderedPageBreak/>
        <w:t>The “Judaism” of</w:t>
      </w:r>
      <w:r w:rsidR="00303949">
        <w:t xml:space="preserve"> </w:t>
      </w:r>
      <w:r>
        <w:t xml:space="preserve">Paul’s </w:t>
      </w:r>
      <w:r w:rsidR="00303949" w:rsidRPr="00303949">
        <w:t xml:space="preserve">former life </w:t>
      </w:r>
      <w:r>
        <w:t>(v 13) would have referred to “the government, laws, institutions, and religion of the Jews”</w:t>
      </w:r>
      <w:sdt>
        <w:sdtPr>
          <w:id w:val="1792316954"/>
          <w:citation/>
        </w:sdtPr>
        <w:sdtContent>
          <w:r>
            <w:fldChar w:fldCharType="begin"/>
          </w:r>
          <w:r>
            <w:instrText xml:space="preserve">CITATION Phi04 \p 43 \l 2057 </w:instrText>
          </w:r>
          <w:r>
            <w:fldChar w:fldCharType="separate"/>
          </w:r>
          <w:r w:rsidR="00C96B3D">
            <w:rPr>
              <w:noProof/>
            </w:rPr>
            <w:t xml:space="preserve"> </w:t>
          </w:r>
          <w:r w:rsidR="00C96B3D" w:rsidRPr="00C96B3D">
            <w:rPr>
              <w:noProof/>
            </w:rPr>
            <w:t>(Phillips, 2004, p. 43)</w:t>
          </w:r>
          <w:r>
            <w:fldChar w:fldCharType="end"/>
          </w:r>
        </w:sdtContent>
      </w:sdt>
      <w:r w:rsidR="00C10CC3">
        <w:t xml:space="preserve">, covering </w:t>
      </w:r>
      <w:r w:rsidR="00C301E5">
        <w:t xml:space="preserve">both </w:t>
      </w:r>
      <w:r w:rsidR="00C10CC3">
        <w:t xml:space="preserve">beliefs and practices. </w:t>
      </w:r>
      <w:r w:rsidR="00A82E2F">
        <w:t>Paul</w:t>
      </w:r>
      <w:r w:rsidR="008E6FE0">
        <w:t xml:space="preserve"> says he was born a Jew (Phil 3:5) and Acts knows him as “a man of Tarsus” (9:11) and reports him saying that he was born there (21:39). As a Jew of the diaspora, he might be expected to have a </w:t>
      </w:r>
      <w:r w:rsidR="00F40E72">
        <w:t xml:space="preserve">clear and detailed understanding of Jewish identity and separateness. </w:t>
      </w:r>
      <w:r w:rsidR="00A82E2F">
        <w:t xml:space="preserve"> </w:t>
      </w:r>
      <w:r w:rsidR="00C10CC3">
        <w:t xml:space="preserve">Paul </w:t>
      </w:r>
      <w:r w:rsidR="00543E76">
        <w:t xml:space="preserve">says he </w:t>
      </w:r>
      <w:r w:rsidR="00C10CC3">
        <w:t>was a Pharisee (</w:t>
      </w:r>
      <w:r w:rsidR="008E6FE0">
        <w:t>Phil. 3:5)</w:t>
      </w:r>
      <w:r w:rsidR="00C301E5">
        <w:t xml:space="preserve">, </w:t>
      </w:r>
      <w:r w:rsidR="006F1682">
        <w:t xml:space="preserve">and in Acts 22:3 we are told that he studied </w:t>
      </w:r>
      <w:r w:rsidR="009164AF">
        <w:t>under Rabbi Gamaliel.</w:t>
      </w:r>
      <w:r w:rsidR="00F40E72">
        <w:t xml:space="preserve"> </w:t>
      </w:r>
      <w:r w:rsidR="009164AF">
        <w:t xml:space="preserve"> As such he </w:t>
      </w:r>
      <w:r w:rsidR="00543E76">
        <w:t>would be</w:t>
      </w:r>
      <w:r w:rsidR="009164AF">
        <w:t xml:space="preserve"> heir to </w:t>
      </w:r>
      <w:r w:rsidR="00543E76">
        <w:t xml:space="preserve">the works of Hillel, “the father of rabbinical hermeneutics” and hence to the </w:t>
      </w:r>
      <w:r w:rsidR="00543E76">
        <w:rPr>
          <w:i/>
        </w:rPr>
        <w:t>Mishnah</w:t>
      </w:r>
      <w:r w:rsidR="00543E76">
        <w:t>, the written version of the oral tradition of the law</w:t>
      </w:r>
      <w:sdt>
        <w:sdtPr>
          <w:id w:val="-601645619"/>
          <w:citation/>
        </w:sdtPr>
        <w:sdtContent>
          <w:r w:rsidR="00543E76">
            <w:fldChar w:fldCharType="begin"/>
          </w:r>
          <w:r w:rsidR="00543E76">
            <w:instrText xml:space="preserve"> CITATION Phi04 \l 2057 </w:instrText>
          </w:r>
          <w:r w:rsidR="00543E76">
            <w:fldChar w:fldCharType="separate"/>
          </w:r>
          <w:r w:rsidR="00C96B3D">
            <w:rPr>
              <w:noProof/>
            </w:rPr>
            <w:t xml:space="preserve"> </w:t>
          </w:r>
          <w:r w:rsidR="00C96B3D" w:rsidRPr="00C96B3D">
            <w:rPr>
              <w:noProof/>
            </w:rPr>
            <w:t>(Phillips, 2004)</w:t>
          </w:r>
          <w:r w:rsidR="00543E76">
            <w:fldChar w:fldCharType="end"/>
          </w:r>
        </w:sdtContent>
      </w:sdt>
      <w:r w:rsidR="00543E76">
        <w:t xml:space="preserve">. </w:t>
      </w:r>
      <w:r w:rsidR="00F40E72">
        <w:t>Paul’s quotes are usually from the Septuagint, rather than the original Hebrew, suggesting training in Tarsus</w:t>
      </w:r>
      <w:sdt>
        <w:sdtPr>
          <w:id w:val="-1229302321"/>
          <w:citation/>
        </w:sdtPr>
        <w:sdtContent>
          <w:r w:rsidR="00F40E72">
            <w:fldChar w:fldCharType="begin"/>
          </w:r>
          <w:r w:rsidR="00F40E72">
            <w:instrText xml:space="preserve"> CITATION Hoo03 \l 2057 </w:instrText>
          </w:r>
          <w:r w:rsidR="00F40E72">
            <w:fldChar w:fldCharType="separate"/>
          </w:r>
          <w:r w:rsidR="00C96B3D">
            <w:rPr>
              <w:noProof/>
            </w:rPr>
            <w:t xml:space="preserve"> </w:t>
          </w:r>
          <w:r w:rsidR="00C96B3D" w:rsidRPr="00C96B3D">
            <w:rPr>
              <w:noProof/>
            </w:rPr>
            <w:t>(Hooker, 2003)</w:t>
          </w:r>
          <w:r w:rsidR="00F40E72">
            <w:fldChar w:fldCharType="end"/>
          </w:r>
        </w:sdtContent>
      </w:sdt>
      <w:r w:rsidR="00543E76">
        <w:t xml:space="preserve">, </w:t>
      </w:r>
      <w:r w:rsidR="00F40E72">
        <w:t xml:space="preserve">but he was clearly </w:t>
      </w:r>
      <w:r w:rsidR="00543E76">
        <w:t xml:space="preserve">well versed in the </w:t>
      </w:r>
      <w:r w:rsidR="00F40E72">
        <w:t xml:space="preserve">traditions of the Jews and claims to be so. </w:t>
      </w:r>
      <w:r w:rsidR="002824F1">
        <w:t>He claims to be zealous for “for the traditions of my fathers” and would have been committed to keeping all the details of the law</w:t>
      </w:r>
      <w:r w:rsidR="006C7F2A">
        <w:t>:</w:t>
      </w:r>
      <w:r w:rsidR="002824F1">
        <w:t xml:space="preserve"> the 613 commandments of the Torah and the many rulings and traditions added by rabbis</w:t>
      </w:r>
      <w:sdt>
        <w:sdtPr>
          <w:id w:val="-543448376"/>
          <w:citation/>
        </w:sdtPr>
        <w:sdtContent>
          <w:r w:rsidR="002824F1">
            <w:fldChar w:fldCharType="begin"/>
          </w:r>
          <w:r w:rsidR="002824F1">
            <w:instrText xml:space="preserve"> CITATION Phi04 \l 2057 </w:instrText>
          </w:r>
          <w:r w:rsidR="002824F1">
            <w:fldChar w:fldCharType="separate"/>
          </w:r>
          <w:r w:rsidR="00C96B3D">
            <w:rPr>
              <w:noProof/>
            </w:rPr>
            <w:t xml:space="preserve"> </w:t>
          </w:r>
          <w:r w:rsidR="00C96B3D" w:rsidRPr="00C96B3D">
            <w:rPr>
              <w:noProof/>
            </w:rPr>
            <w:t>(Phillips, 2004)</w:t>
          </w:r>
          <w:r w:rsidR="002824F1">
            <w:fldChar w:fldCharType="end"/>
          </w:r>
        </w:sdtContent>
      </w:sdt>
      <w:r w:rsidR="00556BCB">
        <w:t>. “advancing in Judaism beyond many of my own age among my people” might suggest a brilliant scholar destined for high office</w:t>
      </w:r>
      <w:sdt>
        <w:sdtPr>
          <w:id w:val="-181046548"/>
          <w:citation/>
        </w:sdtPr>
        <w:sdtContent>
          <w:r w:rsidR="00556BCB">
            <w:fldChar w:fldCharType="begin"/>
          </w:r>
          <w:r w:rsidR="00556BCB">
            <w:instrText xml:space="preserve"> CITATION Phi04 \l 2057 </w:instrText>
          </w:r>
          <w:r w:rsidR="00556BCB">
            <w:fldChar w:fldCharType="separate"/>
          </w:r>
          <w:r w:rsidR="00C96B3D">
            <w:rPr>
              <w:noProof/>
            </w:rPr>
            <w:t xml:space="preserve"> </w:t>
          </w:r>
          <w:r w:rsidR="00C96B3D" w:rsidRPr="00C96B3D">
            <w:rPr>
              <w:noProof/>
            </w:rPr>
            <w:t>(Phillips, 2004)</w:t>
          </w:r>
          <w:r w:rsidR="00556BCB">
            <w:fldChar w:fldCharType="end"/>
          </w:r>
        </w:sdtContent>
      </w:sdt>
      <w:r w:rsidR="00556BCB">
        <w:t xml:space="preserve"> or at least a commitment to </w:t>
      </w:r>
      <w:r w:rsidR="00B13E48">
        <w:t xml:space="preserve">upholding </w:t>
      </w:r>
      <w:r w:rsidR="00556BCB">
        <w:t>Pharisaic traditions far ahead of his contemporaries</w:t>
      </w:r>
      <w:sdt>
        <w:sdtPr>
          <w:id w:val="2134286233"/>
          <w:citation/>
        </w:sdtPr>
        <w:sdtContent>
          <w:r w:rsidR="00556BCB">
            <w:fldChar w:fldCharType="begin"/>
          </w:r>
          <w:r w:rsidR="00556BCB">
            <w:instrText xml:space="preserve"> CITATION Mik70 \l 2057 </w:instrText>
          </w:r>
          <w:r w:rsidR="00556BCB">
            <w:fldChar w:fldCharType="separate"/>
          </w:r>
          <w:r w:rsidR="00C96B3D">
            <w:rPr>
              <w:noProof/>
            </w:rPr>
            <w:t xml:space="preserve"> </w:t>
          </w:r>
          <w:r w:rsidR="00C96B3D" w:rsidRPr="00C96B3D">
            <w:rPr>
              <w:noProof/>
            </w:rPr>
            <w:t>(Mikolaski, 1970)</w:t>
          </w:r>
          <w:r w:rsidR="00556BCB">
            <w:fldChar w:fldCharType="end"/>
          </w:r>
        </w:sdtContent>
      </w:sdt>
      <w:r w:rsidR="00556BCB">
        <w:t>.</w:t>
      </w:r>
      <w:r w:rsidR="005672A0">
        <w:t xml:space="preserve"> Paul does not renounce his “Israelite” background (elsewhere he reminds his listeners of it -  Rom 11:1, Phil 3:5, Acts 22:3) but is </w:t>
      </w:r>
      <w:r w:rsidR="00BD70D6">
        <w:t xml:space="preserve">obviously </w:t>
      </w:r>
      <w:r w:rsidR="005672A0">
        <w:t>ke</w:t>
      </w:r>
      <w:r w:rsidR="00BD70D6">
        <w:t>e</w:t>
      </w:r>
      <w:r w:rsidR="005672A0">
        <w:t xml:space="preserve">n to distance </w:t>
      </w:r>
      <w:r w:rsidR="00BD70D6">
        <w:t>himself from it</w:t>
      </w:r>
      <w:sdt>
        <w:sdtPr>
          <w:id w:val="970406737"/>
          <w:citation/>
        </w:sdtPr>
        <w:sdtContent>
          <w:r w:rsidR="00BD70D6">
            <w:fldChar w:fldCharType="begin"/>
          </w:r>
          <w:r w:rsidR="00F97BED">
            <w:instrText xml:space="preserve">CITATION Gat11 \l 2057 </w:instrText>
          </w:r>
          <w:r w:rsidR="00BD70D6">
            <w:fldChar w:fldCharType="separate"/>
          </w:r>
          <w:r w:rsidR="00C96B3D">
            <w:rPr>
              <w:noProof/>
            </w:rPr>
            <w:t xml:space="preserve"> </w:t>
          </w:r>
          <w:r w:rsidR="00C96B3D" w:rsidRPr="00C96B3D">
            <w:rPr>
              <w:noProof/>
            </w:rPr>
            <w:t>(Gathercole, 2011)</w:t>
          </w:r>
          <w:r w:rsidR="00BD70D6">
            <w:fldChar w:fldCharType="end"/>
          </w:r>
        </w:sdtContent>
      </w:sdt>
      <w:r w:rsidR="00BD70D6">
        <w:t xml:space="preserve"> and from his pre-conversion understanding and actions.</w:t>
      </w:r>
      <w:r w:rsidR="00D574AE">
        <w:t xml:space="preserve"> </w:t>
      </w:r>
      <w:r w:rsidR="00604C81">
        <w:t xml:space="preserve">Paul here is reminding the readers of the </w:t>
      </w:r>
      <w:r w:rsidR="00EC3FE3">
        <w:t xml:space="preserve">immense distance he travelled, </w:t>
      </w:r>
      <w:r w:rsidR="00604C81">
        <w:t xml:space="preserve">from </w:t>
      </w:r>
      <w:r w:rsidR="00D574AE">
        <w:t xml:space="preserve">one who fervently </w:t>
      </w:r>
      <w:r w:rsidR="00604C81">
        <w:t>believed in justification by close adherence to many and detailed laws to one for whom “simple” faith is the only way.</w:t>
      </w:r>
    </w:p>
    <w:p w:rsidR="00DD62D8" w:rsidRDefault="005672A0" w:rsidP="00260D24">
      <w:r>
        <w:t xml:space="preserve">Paul sees himself “set apart” by God </w:t>
      </w:r>
      <w:r w:rsidR="00FD6D18">
        <w:t xml:space="preserve">for his particular ministry </w:t>
      </w:r>
      <w:r>
        <w:t>from before his birth (v</w:t>
      </w:r>
      <w:r w:rsidR="00FD6D18">
        <w:t xml:space="preserve"> 15</w:t>
      </w:r>
      <w:r w:rsidR="000C6B58">
        <w:t>a</w:t>
      </w:r>
      <w:r w:rsidR="00FD6D18">
        <w:t xml:space="preserve">). This is therefore an initiative by God – not </w:t>
      </w:r>
      <w:r w:rsidR="005548E2">
        <w:t>a result</w:t>
      </w:r>
      <w:r w:rsidR="00FD6D18">
        <w:t xml:space="preserve"> of his own </w:t>
      </w:r>
      <w:r w:rsidR="00900D96">
        <w:t>efforts in life</w:t>
      </w:r>
      <w:sdt>
        <w:sdtPr>
          <w:id w:val="-1337221227"/>
          <w:citation/>
        </w:sdtPr>
        <w:sdtContent>
          <w:r w:rsidR="00900D96">
            <w:fldChar w:fldCharType="begin"/>
          </w:r>
          <w:r w:rsidR="00900D96">
            <w:instrText xml:space="preserve"> CITATION Gat11 \l 2057 </w:instrText>
          </w:r>
          <w:r w:rsidR="00900D96">
            <w:fldChar w:fldCharType="separate"/>
          </w:r>
          <w:r w:rsidR="00C96B3D">
            <w:rPr>
              <w:noProof/>
            </w:rPr>
            <w:t xml:space="preserve"> </w:t>
          </w:r>
          <w:r w:rsidR="00C96B3D" w:rsidRPr="00C96B3D">
            <w:rPr>
              <w:noProof/>
            </w:rPr>
            <w:t>(Gathercole, 2011)</w:t>
          </w:r>
          <w:r w:rsidR="00900D96">
            <w:fldChar w:fldCharType="end"/>
          </w:r>
        </w:sdtContent>
      </w:sdt>
      <w:r w:rsidR="00900D96">
        <w:t xml:space="preserve">. </w:t>
      </w:r>
      <w:r w:rsidR="00F1421B">
        <w:t>There are two other references to his identification by God for his ministry: in Acts 9:15 the Lord says to Ananias that Paul is “</w:t>
      </w:r>
      <w:r w:rsidR="00F1421B" w:rsidRPr="00F1421B">
        <w:t>a chosen instrument of mine to carry my name before the Gentiles and kings and the children of Israel</w:t>
      </w:r>
      <w:r w:rsidR="00F1421B">
        <w:t xml:space="preserve">”; in </w:t>
      </w:r>
      <w:r w:rsidR="00F1421B" w:rsidRPr="00F1421B">
        <w:t>Acts 13:2</w:t>
      </w:r>
      <w:r w:rsidR="00F1421B">
        <w:t xml:space="preserve"> the Holy Spirit says </w:t>
      </w:r>
      <w:r w:rsidR="00F1421B" w:rsidRPr="00F1421B">
        <w:t>“Set apart for me Barnabas and Saul for the work to which I have called them.”</w:t>
      </w:r>
      <w:r w:rsidR="000C6B58">
        <w:t xml:space="preserve"> Paul has a sense of personal identification by God for particular work, despite his initial rejection of Christ, but recognises that it is only by grace that he is called. </w:t>
      </w:r>
      <w:r w:rsidR="00E77DA0">
        <w:t xml:space="preserve">What did Paul mean by grace? Grace is the unearned, undeserved love and mercy of God, given only because he wants us to have it. Paul was, as he describes, working against the God, persecuting Christians and hindering </w:t>
      </w:r>
      <w:r w:rsidR="00BA01CF">
        <w:t>the spread of the Kingdom and deserving of wrath</w:t>
      </w:r>
      <w:sdt>
        <w:sdtPr>
          <w:id w:val="66621195"/>
          <w:citation/>
        </w:sdtPr>
        <w:sdtContent>
          <w:r w:rsidR="00BA01CF">
            <w:fldChar w:fldCharType="begin"/>
          </w:r>
          <w:r w:rsidR="00BA01CF">
            <w:instrText xml:space="preserve"> CITATION Phi04 \l 2057 </w:instrText>
          </w:r>
          <w:r w:rsidR="00BA01CF">
            <w:fldChar w:fldCharType="separate"/>
          </w:r>
          <w:r w:rsidR="00BA01CF">
            <w:rPr>
              <w:noProof/>
            </w:rPr>
            <w:t xml:space="preserve"> </w:t>
          </w:r>
          <w:r w:rsidR="00BA01CF" w:rsidRPr="00BA01CF">
            <w:rPr>
              <w:noProof/>
            </w:rPr>
            <w:t>(Phillips, 2004)</w:t>
          </w:r>
          <w:r w:rsidR="00BA01CF">
            <w:fldChar w:fldCharType="end"/>
          </w:r>
        </w:sdtContent>
      </w:sdt>
      <w:r w:rsidR="00BA01CF">
        <w:t>, but instead he was given the revelation of the Son (v 16a)</w:t>
      </w:r>
      <w:r w:rsidR="00AD5B35">
        <w:t xml:space="preserve">. </w:t>
      </w:r>
    </w:p>
    <w:p w:rsidR="00A545CD" w:rsidRDefault="00CD1C6B" w:rsidP="00260D24">
      <w:r>
        <w:t xml:space="preserve">We have no direct account from Paul </w:t>
      </w:r>
      <w:r w:rsidR="00A87CA3">
        <w:t xml:space="preserve">of </w:t>
      </w:r>
      <w:r>
        <w:t xml:space="preserve">the revelation. Acts contains three very similar accounts: a third person narrative (Acts 9), Paul’s reported speech at the barracks after his arrest (Acts 22) and Paul’s speech before Agrippa (Acts 26). </w:t>
      </w:r>
      <w:r w:rsidR="00704A67">
        <w:t xml:space="preserve">Paul is said to have heard the voice speaking </w:t>
      </w:r>
      <w:r w:rsidR="00EF2DFC">
        <w:t xml:space="preserve">to him by name and identifying himself as Jesus – the Jesus whom he was persecuting by persecuting his followers. Here in Galatians and in 1 Cor. 15:8 there is a suggestion that Paul actually saw the risen Christ, before being blinded. Acts 9:27 has Barnabus reporting that he had “seen the Lord”. </w:t>
      </w:r>
      <w:r w:rsidR="00BE449D">
        <w:t>In Acts 9 and 22</w:t>
      </w:r>
      <w:r w:rsidR="00BE449D" w:rsidRPr="00BE449D">
        <w:t>, his companions are reported as hearing a voice, but seeing no one, suggesting it was not a matter of his</w:t>
      </w:r>
      <w:r w:rsidR="00BE449D">
        <w:t xml:space="preserve"> imagination (Gathercole, 2011) and the revelation was clearly very pow</w:t>
      </w:r>
      <w:r w:rsidR="00907733">
        <w:t>erful and real to Paul himself.</w:t>
      </w:r>
      <w:r w:rsidR="00DE22BB">
        <w:t xml:space="preserve"> </w:t>
      </w:r>
      <w:r w:rsidR="00085681">
        <w:t xml:space="preserve">The Greek of v. 16 can be rendered as “reveal his Son </w:t>
      </w:r>
      <w:r w:rsidR="00085681">
        <w:rPr>
          <w:i/>
        </w:rPr>
        <w:t>in</w:t>
      </w:r>
      <w:r w:rsidR="00085681">
        <w:t xml:space="preserve"> me”. Paul realised that the one who died for us can, through the Holy Spirit, live in us</w:t>
      </w:r>
      <w:sdt>
        <w:sdtPr>
          <w:id w:val="421614436"/>
          <w:citation/>
        </w:sdtPr>
        <w:sdtContent>
          <w:r w:rsidR="00FA2F70">
            <w:fldChar w:fldCharType="begin"/>
          </w:r>
          <w:r w:rsidR="00FA2F70">
            <w:instrText xml:space="preserve"> CITATION Phi04 \l 2057 </w:instrText>
          </w:r>
          <w:r w:rsidR="00FA2F70">
            <w:fldChar w:fldCharType="separate"/>
          </w:r>
          <w:r w:rsidR="00FA2F70">
            <w:rPr>
              <w:noProof/>
            </w:rPr>
            <w:t xml:space="preserve"> </w:t>
          </w:r>
          <w:r w:rsidR="00FA2F70" w:rsidRPr="00FA2F70">
            <w:rPr>
              <w:noProof/>
            </w:rPr>
            <w:t>(Phillips, 2004)</w:t>
          </w:r>
          <w:r w:rsidR="00FA2F70">
            <w:fldChar w:fldCharType="end"/>
          </w:r>
        </w:sdtContent>
      </w:sdt>
      <w:r w:rsidR="00085681">
        <w:t xml:space="preserve">. </w:t>
      </w:r>
      <w:r w:rsidR="0000463C">
        <w:t xml:space="preserve">The grace of the revelation was for a </w:t>
      </w:r>
      <w:r w:rsidR="00907733">
        <w:t xml:space="preserve">specific reason; “that I might preach him among the Gentiles”. </w:t>
      </w:r>
      <w:r w:rsidR="005D2D46">
        <w:t xml:space="preserve">The commission to the Gentiles is also reported in Acts 26:17. </w:t>
      </w:r>
      <w:r w:rsidR="00907733">
        <w:t xml:space="preserve">The revelation had direct relevance to Paul’s audience – of </w:t>
      </w:r>
      <w:r w:rsidR="00DE22BB">
        <w:t>Gentiles – and is revolutionary</w:t>
      </w:r>
      <w:sdt>
        <w:sdtPr>
          <w:id w:val="656431099"/>
          <w:citation/>
        </w:sdtPr>
        <w:sdtContent>
          <w:r w:rsidR="00DE22BB">
            <w:fldChar w:fldCharType="begin"/>
          </w:r>
          <w:r w:rsidR="00DE22BB">
            <w:instrText xml:space="preserve"> CITATION Gat11 \l 2057 </w:instrText>
          </w:r>
          <w:r w:rsidR="00DE22BB">
            <w:fldChar w:fldCharType="separate"/>
          </w:r>
          <w:r w:rsidR="00DE22BB">
            <w:rPr>
              <w:noProof/>
            </w:rPr>
            <w:t xml:space="preserve"> </w:t>
          </w:r>
          <w:r w:rsidR="00DE22BB" w:rsidRPr="00DE22BB">
            <w:rPr>
              <w:noProof/>
            </w:rPr>
            <w:t>(Gathercole, 2011)</w:t>
          </w:r>
          <w:r w:rsidR="00DE22BB">
            <w:fldChar w:fldCharType="end"/>
          </w:r>
        </w:sdtContent>
      </w:sdt>
      <w:r w:rsidR="00DE22BB">
        <w:t xml:space="preserve"> since is goes against the Old Testament focus on Israel as the chosen nation. </w:t>
      </w:r>
    </w:p>
    <w:p w:rsidR="00065B98" w:rsidRDefault="00912DD6" w:rsidP="00260D24">
      <w:r>
        <w:lastRenderedPageBreak/>
        <w:t>After his conversion, Paul did not feel it necessary to “consult” with anybody (vv 16b, 17a). He recognised that he had been set apart, saved through grace by his new faith and commissioned to take the message to Gentiles</w:t>
      </w:r>
      <w:r w:rsidR="00FC1DAF">
        <w:t>. He felt no need of teaching by fellow Christians: he had his Bible, he had met the risen Christ and he was filled with the Holy Spirit. What could God not teach him directly</w:t>
      </w:r>
      <w:sdt>
        <w:sdtPr>
          <w:id w:val="379678806"/>
          <w:citation/>
        </w:sdtPr>
        <w:sdtContent>
          <w:r w:rsidR="00FC1DAF">
            <w:fldChar w:fldCharType="begin"/>
          </w:r>
          <w:r w:rsidR="00FC1DAF">
            <w:instrText xml:space="preserve"> CITATION Phi04 \l 2057 </w:instrText>
          </w:r>
          <w:r w:rsidR="00FC1DAF">
            <w:fldChar w:fldCharType="separate"/>
          </w:r>
          <w:r w:rsidR="00FC1DAF">
            <w:rPr>
              <w:noProof/>
            </w:rPr>
            <w:t xml:space="preserve"> </w:t>
          </w:r>
          <w:r w:rsidR="00FC1DAF" w:rsidRPr="00FC1DAF">
            <w:rPr>
              <w:noProof/>
            </w:rPr>
            <w:t>(Phillips, 2004)</w:t>
          </w:r>
          <w:r w:rsidR="00FC1DAF">
            <w:fldChar w:fldCharType="end"/>
          </w:r>
        </w:sdtContent>
      </w:sdt>
      <w:r w:rsidR="00FC1DAF">
        <w:t>.</w:t>
      </w:r>
    </w:p>
    <w:p w:rsidR="00706E90" w:rsidRDefault="0006738A" w:rsidP="00260D24">
      <w:r>
        <w:t xml:space="preserve">Paul therefore concludes his justification of the Gospel he had originally taken to the Galatians as one revealed directly to him. He has rehearsed with them </w:t>
      </w:r>
      <w:r w:rsidR="00706E90">
        <w:t xml:space="preserve">his conversion </w:t>
      </w:r>
      <w:r>
        <w:t>and his faith and thereby reminded them of theirs</w:t>
      </w:r>
      <w:r w:rsidR="00706E90">
        <w:t xml:space="preserve"> </w:t>
      </w:r>
      <w:r>
        <w:t xml:space="preserve">and of ours. </w:t>
      </w:r>
    </w:p>
    <w:p w:rsidR="009455C2" w:rsidRDefault="009455C2" w:rsidP="00260D24">
      <w:r>
        <w:t>&lt;&lt;&lt;&lt;</w:t>
      </w:r>
    </w:p>
    <w:p w:rsidR="009455C2" w:rsidRDefault="009455C2" w:rsidP="009455C2">
      <w:r>
        <w:t>Where is Arabia; why there; other evidence for his going there; how long for;</w:t>
      </w:r>
    </w:p>
    <w:p w:rsidR="009455C2" w:rsidRDefault="009455C2" w:rsidP="009455C2">
      <w:r>
        <w:t>When back to Damascus; why there?</w:t>
      </w:r>
    </w:p>
    <w:p w:rsidR="009455C2" w:rsidRPr="00543E76" w:rsidRDefault="009455C2" w:rsidP="009455C2">
      <w:r>
        <w:t>&gt;&gt;&gt;&gt;&gt;&gt;</w:t>
      </w:r>
      <w:bookmarkStart w:id="0" w:name="_GoBack"/>
      <w:bookmarkEnd w:id="0"/>
    </w:p>
    <w:sdt>
      <w:sdtPr>
        <w:rPr>
          <w:rFonts w:asciiTheme="minorHAnsi" w:eastAsiaTheme="minorHAnsi" w:hAnsiTheme="minorHAnsi" w:cstheme="minorBidi"/>
          <w:color w:val="auto"/>
          <w:sz w:val="22"/>
          <w:szCs w:val="22"/>
          <w:lang w:val="en-GB"/>
        </w:rPr>
        <w:id w:val="-1027633889"/>
        <w:docPartObj>
          <w:docPartGallery w:val="Bibliographies"/>
          <w:docPartUnique/>
        </w:docPartObj>
      </w:sdtPr>
      <w:sdtEndPr/>
      <w:sdtContent>
        <w:p w:rsidR="00260D24" w:rsidRDefault="00260D24" w:rsidP="00260D24">
          <w:pPr>
            <w:pStyle w:val="Heading1"/>
            <w:pBdr>
              <w:top w:val="single" w:sz="4" w:space="1" w:color="auto"/>
            </w:pBdr>
          </w:pPr>
          <w:r>
            <w:t>Bibliography</w:t>
          </w:r>
        </w:p>
        <w:sdt>
          <w:sdtPr>
            <w:id w:val="111145805"/>
            <w:bibliography/>
          </w:sdtPr>
          <w:sdtEndPr/>
          <w:sdtContent>
            <w:p w:rsidR="00C96B3D" w:rsidRDefault="00260D24" w:rsidP="00C96B3D">
              <w:pPr>
                <w:pStyle w:val="Bibliography"/>
                <w:rPr>
                  <w:noProof/>
                  <w:sz w:val="24"/>
                  <w:szCs w:val="24"/>
                  <w:lang w:val="en-US"/>
                </w:rPr>
              </w:pPr>
              <w:r>
                <w:fldChar w:fldCharType="begin"/>
              </w:r>
              <w:r>
                <w:instrText xml:space="preserve"> BIBLIOGRAPHY </w:instrText>
              </w:r>
              <w:r>
                <w:fldChar w:fldCharType="separate"/>
              </w:r>
              <w:r w:rsidR="00C96B3D">
                <w:rPr>
                  <w:noProof/>
                  <w:lang w:val="en-US"/>
                </w:rPr>
                <w:t xml:space="preserve">Brown, R., 1997. </w:t>
              </w:r>
              <w:r w:rsidR="00C96B3D">
                <w:rPr>
                  <w:i/>
                  <w:iCs/>
                  <w:noProof/>
                  <w:lang w:val="en-US"/>
                </w:rPr>
                <w:t xml:space="preserve">An Introduction to the New Testament. </w:t>
              </w:r>
              <w:r w:rsidR="00C96B3D">
                <w:rPr>
                  <w:noProof/>
                  <w:lang w:val="en-US"/>
                </w:rPr>
                <w:t>New York: Doubleday.</w:t>
              </w:r>
            </w:p>
            <w:p w:rsidR="00C96B3D" w:rsidRDefault="00C96B3D" w:rsidP="00C96B3D">
              <w:pPr>
                <w:pStyle w:val="Bibliography"/>
                <w:rPr>
                  <w:noProof/>
                  <w:lang w:val="en-US"/>
                </w:rPr>
              </w:pPr>
              <w:r>
                <w:rPr>
                  <w:noProof/>
                  <w:lang w:val="en-US"/>
                </w:rPr>
                <w:t xml:space="preserve">Gathercole, S. J., 2011. Introduction to the Letter of Paul to the Galatians. In: </w:t>
              </w:r>
              <w:r>
                <w:rPr>
                  <w:i/>
                  <w:iCs/>
                  <w:noProof/>
                  <w:lang w:val="en-US"/>
                </w:rPr>
                <w:t xml:space="preserve">English Standard Version Study Bible. </w:t>
              </w:r>
              <w:r>
                <w:rPr>
                  <w:noProof/>
                  <w:lang w:val="en-US"/>
                </w:rPr>
                <w:t>Wheaton IL.: Crossway.</w:t>
              </w:r>
            </w:p>
            <w:p w:rsidR="00C96B3D" w:rsidRDefault="00C96B3D" w:rsidP="00C96B3D">
              <w:pPr>
                <w:pStyle w:val="Bibliography"/>
                <w:rPr>
                  <w:noProof/>
                  <w:lang w:val="en-US"/>
                </w:rPr>
              </w:pPr>
              <w:r>
                <w:rPr>
                  <w:noProof/>
                  <w:lang w:val="en-US"/>
                </w:rPr>
                <w:t xml:space="preserve">Hooker, M. D., 2003. </w:t>
              </w:r>
              <w:r>
                <w:rPr>
                  <w:i/>
                  <w:iCs/>
                  <w:noProof/>
                  <w:lang w:val="en-US"/>
                </w:rPr>
                <w:t xml:space="preserve">Paul: A short Introduction. </w:t>
              </w:r>
              <w:r>
                <w:rPr>
                  <w:noProof/>
                  <w:lang w:val="en-US"/>
                </w:rPr>
                <w:t>Oxford: Oneworld Publications.</w:t>
              </w:r>
            </w:p>
            <w:p w:rsidR="00C96B3D" w:rsidRDefault="00C96B3D" w:rsidP="00C96B3D">
              <w:pPr>
                <w:pStyle w:val="Bibliography"/>
                <w:rPr>
                  <w:noProof/>
                  <w:lang w:val="en-US"/>
                </w:rPr>
              </w:pPr>
              <w:r>
                <w:rPr>
                  <w:noProof/>
                  <w:lang w:val="en-US"/>
                </w:rPr>
                <w:t xml:space="preserve">Mikolaski, S. J., 1970. Galatians. In: D. Guthrie, J. Motyer, A. Stibbs &amp; D. Wiseman, eds. </w:t>
              </w:r>
              <w:r>
                <w:rPr>
                  <w:i/>
                  <w:iCs/>
                  <w:noProof/>
                  <w:lang w:val="en-US"/>
                </w:rPr>
                <w:t xml:space="preserve">New Bible Commentary. </w:t>
              </w:r>
              <w:r>
                <w:rPr>
                  <w:noProof/>
                  <w:lang w:val="en-US"/>
                </w:rPr>
                <w:t>Leicester: Inter-Varsity Press.</w:t>
              </w:r>
            </w:p>
            <w:p w:rsidR="00C96B3D" w:rsidRDefault="00C96B3D" w:rsidP="00C96B3D">
              <w:pPr>
                <w:pStyle w:val="Bibliography"/>
                <w:rPr>
                  <w:noProof/>
                  <w:lang w:val="en-US"/>
                </w:rPr>
              </w:pPr>
              <w:r>
                <w:rPr>
                  <w:noProof/>
                  <w:lang w:val="en-US"/>
                </w:rPr>
                <w:t xml:space="preserve">Phillips, J., 2004. </w:t>
              </w:r>
              <w:r>
                <w:rPr>
                  <w:i/>
                  <w:iCs/>
                  <w:noProof/>
                  <w:lang w:val="en-US"/>
                </w:rPr>
                <w:t xml:space="preserve">Exploring Galatians. </w:t>
              </w:r>
              <w:r>
                <w:rPr>
                  <w:noProof/>
                  <w:lang w:val="en-US"/>
                </w:rPr>
                <w:t>Grand Rapids, MI: Kregel Publications.</w:t>
              </w:r>
            </w:p>
            <w:p w:rsidR="00260D24" w:rsidRDefault="00260D24" w:rsidP="00C96B3D">
              <w:r>
                <w:rPr>
                  <w:b/>
                  <w:bCs/>
                  <w:noProof/>
                </w:rPr>
                <w:fldChar w:fldCharType="end"/>
              </w:r>
              <w:r w:rsidR="00C96B3D">
                <w:rPr>
                  <w:bCs/>
                  <w:noProof/>
                </w:rPr>
                <w:t>Bibl</w:t>
              </w:r>
              <w:r w:rsidR="00C96B3D" w:rsidRPr="00C96B3D">
                <w:rPr>
                  <w:bCs/>
                  <w:noProof/>
                </w:rPr>
                <w:t>e</w:t>
              </w:r>
              <w:r w:rsidR="00C96B3D">
                <w:rPr>
                  <w:bCs/>
                  <w:noProof/>
                </w:rPr>
                <w:t xml:space="preserve"> </w:t>
              </w:r>
              <w:r w:rsidR="00C96B3D" w:rsidRPr="00C96B3D">
                <w:rPr>
                  <w:bCs/>
                  <w:noProof/>
                </w:rPr>
                <w:t>quotat</w:t>
              </w:r>
              <w:r w:rsidR="00C96B3D">
                <w:rPr>
                  <w:bCs/>
                  <w:noProof/>
                </w:rPr>
                <w:t xml:space="preserve">ions are from the English Standard Version. </w:t>
              </w:r>
            </w:p>
          </w:sdtContent>
        </w:sdt>
      </w:sdtContent>
    </w:sdt>
    <w:p w:rsidR="00260D24" w:rsidRPr="00260D24" w:rsidRDefault="00260D24" w:rsidP="00260D24"/>
    <w:sectPr w:rsidR="00260D24" w:rsidRPr="00260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C86" w:rsidRDefault="00922C86" w:rsidP="00900D96">
      <w:pPr>
        <w:spacing w:after="0" w:line="240" w:lineRule="auto"/>
      </w:pPr>
      <w:r>
        <w:separator/>
      </w:r>
    </w:p>
  </w:endnote>
  <w:endnote w:type="continuationSeparator" w:id="0">
    <w:p w:rsidR="00922C86" w:rsidRDefault="00922C86" w:rsidP="0090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C86" w:rsidRDefault="00922C86" w:rsidP="00900D96">
      <w:pPr>
        <w:spacing w:after="0" w:line="240" w:lineRule="auto"/>
      </w:pPr>
      <w:r>
        <w:separator/>
      </w:r>
    </w:p>
  </w:footnote>
  <w:footnote w:type="continuationSeparator" w:id="0">
    <w:p w:rsidR="00922C86" w:rsidRDefault="00922C86" w:rsidP="00900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24"/>
    <w:rsid w:val="0000463C"/>
    <w:rsid w:val="000324E1"/>
    <w:rsid w:val="00065B98"/>
    <w:rsid w:val="0006738A"/>
    <w:rsid w:val="00070A6D"/>
    <w:rsid w:val="00085681"/>
    <w:rsid w:val="000A2A6B"/>
    <w:rsid w:val="000C6B58"/>
    <w:rsid w:val="000E5F1C"/>
    <w:rsid w:val="000F097B"/>
    <w:rsid w:val="00125416"/>
    <w:rsid w:val="001A283B"/>
    <w:rsid w:val="002213FE"/>
    <w:rsid w:val="00260D24"/>
    <w:rsid w:val="002709FB"/>
    <w:rsid w:val="002824F1"/>
    <w:rsid w:val="00294F71"/>
    <w:rsid w:val="00302E0F"/>
    <w:rsid w:val="00303949"/>
    <w:rsid w:val="003847C1"/>
    <w:rsid w:val="003B6649"/>
    <w:rsid w:val="003C76DC"/>
    <w:rsid w:val="00404B36"/>
    <w:rsid w:val="00424342"/>
    <w:rsid w:val="004352D4"/>
    <w:rsid w:val="00455E9B"/>
    <w:rsid w:val="00480EDA"/>
    <w:rsid w:val="004A5A34"/>
    <w:rsid w:val="004E6B77"/>
    <w:rsid w:val="004F3AFD"/>
    <w:rsid w:val="00543E76"/>
    <w:rsid w:val="005548E2"/>
    <w:rsid w:val="00556BCB"/>
    <w:rsid w:val="005615E7"/>
    <w:rsid w:val="005672A0"/>
    <w:rsid w:val="00573675"/>
    <w:rsid w:val="005A713E"/>
    <w:rsid w:val="005D2D46"/>
    <w:rsid w:val="005E0EC0"/>
    <w:rsid w:val="005F25D8"/>
    <w:rsid w:val="00604C81"/>
    <w:rsid w:val="00605E89"/>
    <w:rsid w:val="006124F3"/>
    <w:rsid w:val="006C7F2A"/>
    <w:rsid w:val="006E708A"/>
    <w:rsid w:val="006F1682"/>
    <w:rsid w:val="007024B7"/>
    <w:rsid w:val="00704A67"/>
    <w:rsid w:val="00706E90"/>
    <w:rsid w:val="00714EFC"/>
    <w:rsid w:val="00734271"/>
    <w:rsid w:val="00792209"/>
    <w:rsid w:val="007D4260"/>
    <w:rsid w:val="0081493A"/>
    <w:rsid w:val="00823131"/>
    <w:rsid w:val="00862AC2"/>
    <w:rsid w:val="008B3CAE"/>
    <w:rsid w:val="008E6FE0"/>
    <w:rsid w:val="008F0F7F"/>
    <w:rsid w:val="00900D96"/>
    <w:rsid w:val="00907733"/>
    <w:rsid w:val="0091008E"/>
    <w:rsid w:val="00912DD6"/>
    <w:rsid w:val="009164AF"/>
    <w:rsid w:val="0092226F"/>
    <w:rsid w:val="00922C86"/>
    <w:rsid w:val="009455C2"/>
    <w:rsid w:val="00961726"/>
    <w:rsid w:val="009630C9"/>
    <w:rsid w:val="00973EF5"/>
    <w:rsid w:val="009E1577"/>
    <w:rsid w:val="009F0F07"/>
    <w:rsid w:val="00A26BDC"/>
    <w:rsid w:val="00A545CD"/>
    <w:rsid w:val="00A82E2F"/>
    <w:rsid w:val="00A87CA3"/>
    <w:rsid w:val="00AB174D"/>
    <w:rsid w:val="00AB2CCB"/>
    <w:rsid w:val="00AC432A"/>
    <w:rsid w:val="00AD5B35"/>
    <w:rsid w:val="00B036D0"/>
    <w:rsid w:val="00B13E48"/>
    <w:rsid w:val="00BA01CF"/>
    <w:rsid w:val="00BB733C"/>
    <w:rsid w:val="00BD70D6"/>
    <w:rsid w:val="00BE449D"/>
    <w:rsid w:val="00C10CC3"/>
    <w:rsid w:val="00C301E5"/>
    <w:rsid w:val="00C61948"/>
    <w:rsid w:val="00C86DD3"/>
    <w:rsid w:val="00C96B3D"/>
    <w:rsid w:val="00CD1C6B"/>
    <w:rsid w:val="00D4627E"/>
    <w:rsid w:val="00D46306"/>
    <w:rsid w:val="00D574AE"/>
    <w:rsid w:val="00D742B8"/>
    <w:rsid w:val="00DA27CD"/>
    <w:rsid w:val="00DB48BC"/>
    <w:rsid w:val="00DD485B"/>
    <w:rsid w:val="00DD62D8"/>
    <w:rsid w:val="00DE22BB"/>
    <w:rsid w:val="00DF1AEA"/>
    <w:rsid w:val="00E05218"/>
    <w:rsid w:val="00E31D07"/>
    <w:rsid w:val="00E77DA0"/>
    <w:rsid w:val="00EC3FE3"/>
    <w:rsid w:val="00EC7A34"/>
    <w:rsid w:val="00EC7CA2"/>
    <w:rsid w:val="00EF2DFC"/>
    <w:rsid w:val="00F1421B"/>
    <w:rsid w:val="00F40E72"/>
    <w:rsid w:val="00F80528"/>
    <w:rsid w:val="00F868C0"/>
    <w:rsid w:val="00F97BED"/>
    <w:rsid w:val="00FA2F70"/>
    <w:rsid w:val="00FC1DAF"/>
    <w:rsid w:val="00FD2B0C"/>
    <w:rsid w:val="00FD6D18"/>
    <w:rsid w:val="00FF0DE6"/>
    <w:rsid w:val="00FF3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7F4645-1E35-45B1-AC04-25D622C1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D2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60D24"/>
    <w:pPr>
      <w:numPr>
        <w:ilvl w:val="1"/>
      </w:numPr>
      <w:spacing w:line="480" w:lineRule="auto"/>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260D24"/>
    <w:rPr>
      <w:rFonts w:ascii="Times New Roman" w:eastAsiaTheme="minorEastAsia" w:hAnsi="Times New Roman"/>
      <w:color w:val="5A5A5A" w:themeColor="text1" w:themeTint="A5"/>
      <w:spacing w:val="15"/>
      <w:sz w:val="24"/>
    </w:rPr>
  </w:style>
  <w:style w:type="paragraph" w:styleId="Title">
    <w:name w:val="Title"/>
    <w:basedOn w:val="Normal"/>
    <w:next w:val="Normal"/>
    <w:link w:val="TitleChar"/>
    <w:uiPriority w:val="10"/>
    <w:qFormat/>
    <w:rsid w:val="0026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D2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F3AFD"/>
  </w:style>
  <w:style w:type="paragraph" w:styleId="Revision">
    <w:name w:val="Revision"/>
    <w:hidden/>
    <w:uiPriority w:val="99"/>
    <w:semiHidden/>
    <w:rsid w:val="00302E0F"/>
    <w:pPr>
      <w:spacing w:after="0" w:line="240" w:lineRule="auto"/>
    </w:pPr>
  </w:style>
  <w:style w:type="paragraph" w:styleId="FootnoteText">
    <w:name w:val="footnote text"/>
    <w:basedOn w:val="Normal"/>
    <w:link w:val="FootnoteTextChar"/>
    <w:uiPriority w:val="99"/>
    <w:semiHidden/>
    <w:unhideWhenUsed/>
    <w:rsid w:val="00900D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D96"/>
    <w:rPr>
      <w:sz w:val="20"/>
      <w:szCs w:val="20"/>
    </w:rPr>
  </w:style>
  <w:style w:type="character" w:styleId="FootnoteReference">
    <w:name w:val="footnote reference"/>
    <w:basedOn w:val="DefaultParagraphFont"/>
    <w:uiPriority w:val="99"/>
    <w:semiHidden/>
    <w:unhideWhenUsed/>
    <w:rsid w:val="00900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53">
      <w:bodyDiv w:val="1"/>
      <w:marLeft w:val="0"/>
      <w:marRight w:val="0"/>
      <w:marTop w:val="0"/>
      <w:marBottom w:val="0"/>
      <w:divBdr>
        <w:top w:val="none" w:sz="0" w:space="0" w:color="auto"/>
        <w:left w:val="none" w:sz="0" w:space="0" w:color="auto"/>
        <w:bottom w:val="none" w:sz="0" w:space="0" w:color="auto"/>
        <w:right w:val="none" w:sz="0" w:space="0" w:color="auto"/>
      </w:divBdr>
    </w:div>
    <w:div w:id="17515697">
      <w:bodyDiv w:val="1"/>
      <w:marLeft w:val="0"/>
      <w:marRight w:val="0"/>
      <w:marTop w:val="0"/>
      <w:marBottom w:val="0"/>
      <w:divBdr>
        <w:top w:val="none" w:sz="0" w:space="0" w:color="auto"/>
        <w:left w:val="none" w:sz="0" w:space="0" w:color="auto"/>
        <w:bottom w:val="none" w:sz="0" w:space="0" w:color="auto"/>
        <w:right w:val="none" w:sz="0" w:space="0" w:color="auto"/>
      </w:divBdr>
    </w:div>
    <w:div w:id="27800917">
      <w:bodyDiv w:val="1"/>
      <w:marLeft w:val="0"/>
      <w:marRight w:val="0"/>
      <w:marTop w:val="0"/>
      <w:marBottom w:val="0"/>
      <w:divBdr>
        <w:top w:val="none" w:sz="0" w:space="0" w:color="auto"/>
        <w:left w:val="none" w:sz="0" w:space="0" w:color="auto"/>
        <w:bottom w:val="none" w:sz="0" w:space="0" w:color="auto"/>
        <w:right w:val="none" w:sz="0" w:space="0" w:color="auto"/>
      </w:divBdr>
    </w:div>
    <w:div w:id="83917413">
      <w:bodyDiv w:val="1"/>
      <w:marLeft w:val="0"/>
      <w:marRight w:val="0"/>
      <w:marTop w:val="0"/>
      <w:marBottom w:val="0"/>
      <w:divBdr>
        <w:top w:val="none" w:sz="0" w:space="0" w:color="auto"/>
        <w:left w:val="none" w:sz="0" w:space="0" w:color="auto"/>
        <w:bottom w:val="none" w:sz="0" w:space="0" w:color="auto"/>
        <w:right w:val="none" w:sz="0" w:space="0" w:color="auto"/>
      </w:divBdr>
    </w:div>
    <w:div w:id="85931220">
      <w:bodyDiv w:val="1"/>
      <w:marLeft w:val="0"/>
      <w:marRight w:val="0"/>
      <w:marTop w:val="0"/>
      <w:marBottom w:val="0"/>
      <w:divBdr>
        <w:top w:val="none" w:sz="0" w:space="0" w:color="auto"/>
        <w:left w:val="none" w:sz="0" w:space="0" w:color="auto"/>
        <w:bottom w:val="none" w:sz="0" w:space="0" w:color="auto"/>
        <w:right w:val="none" w:sz="0" w:space="0" w:color="auto"/>
      </w:divBdr>
    </w:div>
    <w:div w:id="132604063">
      <w:bodyDiv w:val="1"/>
      <w:marLeft w:val="0"/>
      <w:marRight w:val="0"/>
      <w:marTop w:val="0"/>
      <w:marBottom w:val="0"/>
      <w:divBdr>
        <w:top w:val="none" w:sz="0" w:space="0" w:color="auto"/>
        <w:left w:val="none" w:sz="0" w:space="0" w:color="auto"/>
        <w:bottom w:val="none" w:sz="0" w:space="0" w:color="auto"/>
        <w:right w:val="none" w:sz="0" w:space="0" w:color="auto"/>
      </w:divBdr>
    </w:div>
    <w:div w:id="170991626">
      <w:bodyDiv w:val="1"/>
      <w:marLeft w:val="0"/>
      <w:marRight w:val="0"/>
      <w:marTop w:val="0"/>
      <w:marBottom w:val="0"/>
      <w:divBdr>
        <w:top w:val="none" w:sz="0" w:space="0" w:color="auto"/>
        <w:left w:val="none" w:sz="0" w:space="0" w:color="auto"/>
        <w:bottom w:val="none" w:sz="0" w:space="0" w:color="auto"/>
        <w:right w:val="none" w:sz="0" w:space="0" w:color="auto"/>
      </w:divBdr>
    </w:div>
    <w:div w:id="186914258">
      <w:bodyDiv w:val="1"/>
      <w:marLeft w:val="0"/>
      <w:marRight w:val="0"/>
      <w:marTop w:val="0"/>
      <w:marBottom w:val="0"/>
      <w:divBdr>
        <w:top w:val="none" w:sz="0" w:space="0" w:color="auto"/>
        <w:left w:val="none" w:sz="0" w:space="0" w:color="auto"/>
        <w:bottom w:val="none" w:sz="0" w:space="0" w:color="auto"/>
        <w:right w:val="none" w:sz="0" w:space="0" w:color="auto"/>
      </w:divBdr>
    </w:div>
    <w:div w:id="190538959">
      <w:bodyDiv w:val="1"/>
      <w:marLeft w:val="0"/>
      <w:marRight w:val="0"/>
      <w:marTop w:val="0"/>
      <w:marBottom w:val="0"/>
      <w:divBdr>
        <w:top w:val="none" w:sz="0" w:space="0" w:color="auto"/>
        <w:left w:val="none" w:sz="0" w:space="0" w:color="auto"/>
        <w:bottom w:val="none" w:sz="0" w:space="0" w:color="auto"/>
        <w:right w:val="none" w:sz="0" w:space="0" w:color="auto"/>
      </w:divBdr>
    </w:div>
    <w:div w:id="299723846">
      <w:bodyDiv w:val="1"/>
      <w:marLeft w:val="0"/>
      <w:marRight w:val="0"/>
      <w:marTop w:val="0"/>
      <w:marBottom w:val="0"/>
      <w:divBdr>
        <w:top w:val="none" w:sz="0" w:space="0" w:color="auto"/>
        <w:left w:val="none" w:sz="0" w:space="0" w:color="auto"/>
        <w:bottom w:val="none" w:sz="0" w:space="0" w:color="auto"/>
        <w:right w:val="none" w:sz="0" w:space="0" w:color="auto"/>
      </w:divBdr>
    </w:div>
    <w:div w:id="321616783">
      <w:bodyDiv w:val="1"/>
      <w:marLeft w:val="0"/>
      <w:marRight w:val="0"/>
      <w:marTop w:val="0"/>
      <w:marBottom w:val="0"/>
      <w:divBdr>
        <w:top w:val="none" w:sz="0" w:space="0" w:color="auto"/>
        <w:left w:val="none" w:sz="0" w:space="0" w:color="auto"/>
        <w:bottom w:val="none" w:sz="0" w:space="0" w:color="auto"/>
        <w:right w:val="none" w:sz="0" w:space="0" w:color="auto"/>
      </w:divBdr>
    </w:div>
    <w:div w:id="368721681">
      <w:bodyDiv w:val="1"/>
      <w:marLeft w:val="0"/>
      <w:marRight w:val="0"/>
      <w:marTop w:val="0"/>
      <w:marBottom w:val="0"/>
      <w:divBdr>
        <w:top w:val="none" w:sz="0" w:space="0" w:color="auto"/>
        <w:left w:val="none" w:sz="0" w:space="0" w:color="auto"/>
        <w:bottom w:val="none" w:sz="0" w:space="0" w:color="auto"/>
        <w:right w:val="none" w:sz="0" w:space="0" w:color="auto"/>
      </w:divBdr>
    </w:div>
    <w:div w:id="379936363">
      <w:bodyDiv w:val="1"/>
      <w:marLeft w:val="0"/>
      <w:marRight w:val="0"/>
      <w:marTop w:val="0"/>
      <w:marBottom w:val="0"/>
      <w:divBdr>
        <w:top w:val="none" w:sz="0" w:space="0" w:color="auto"/>
        <w:left w:val="none" w:sz="0" w:space="0" w:color="auto"/>
        <w:bottom w:val="none" w:sz="0" w:space="0" w:color="auto"/>
        <w:right w:val="none" w:sz="0" w:space="0" w:color="auto"/>
      </w:divBdr>
    </w:div>
    <w:div w:id="403383900">
      <w:bodyDiv w:val="1"/>
      <w:marLeft w:val="0"/>
      <w:marRight w:val="0"/>
      <w:marTop w:val="0"/>
      <w:marBottom w:val="0"/>
      <w:divBdr>
        <w:top w:val="none" w:sz="0" w:space="0" w:color="auto"/>
        <w:left w:val="none" w:sz="0" w:space="0" w:color="auto"/>
        <w:bottom w:val="none" w:sz="0" w:space="0" w:color="auto"/>
        <w:right w:val="none" w:sz="0" w:space="0" w:color="auto"/>
      </w:divBdr>
    </w:div>
    <w:div w:id="425542364">
      <w:bodyDiv w:val="1"/>
      <w:marLeft w:val="0"/>
      <w:marRight w:val="0"/>
      <w:marTop w:val="0"/>
      <w:marBottom w:val="0"/>
      <w:divBdr>
        <w:top w:val="none" w:sz="0" w:space="0" w:color="auto"/>
        <w:left w:val="none" w:sz="0" w:space="0" w:color="auto"/>
        <w:bottom w:val="none" w:sz="0" w:space="0" w:color="auto"/>
        <w:right w:val="none" w:sz="0" w:space="0" w:color="auto"/>
      </w:divBdr>
    </w:div>
    <w:div w:id="469516276">
      <w:bodyDiv w:val="1"/>
      <w:marLeft w:val="0"/>
      <w:marRight w:val="0"/>
      <w:marTop w:val="0"/>
      <w:marBottom w:val="0"/>
      <w:divBdr>
        <w:top w:val="none" w:sz="0" w:space="0" w:color="auto"/>
        <w:left w:val="none" w:sz="0" w:space="0" w:color="auto"/>
        <w:bottom w:val="none" w:sz="0" w:space="0" w:color="auto"/>
        <w:right w:val="none" w:sz="0" w:space="0" w:color="auto"/>
      </w:divBdr>
    </w:div>
    <w:div w:id="469984223">
      <w:bodyDiv w:val="1"/>
      <w:marLeft w:val="0"/>
      <w:marRight w:val="0"/>
      <w:marTop w:val="0"/>
      <w:marBottom w:val="0"/>
      <w:divBdr>
        <w:top w:val="none" w:sz="0" w:space="0" w:color="auto"/>
        <w:left w:val="none" w:sz="0" w:space="0" w:color="auto"/>
        <w:bottom w:val="none" w:sz="0" w:space="0" w:color="auto"/>
        <w:right w:val="none" w:sz="0" w:space="0" w:color="auto"/>
      </w:divBdr>
    </w:div>
    <w:div w:id="556553534">
      <w:bodyDiv w:val="1"/>
      <w:marLeft w:val="0"/>
      <w:marRight w:val="0"/>
      <w:marTop w:val="0"/>
      <w:marBottom w:val="0"/>
      <w:divBdr>
        <w:top w:val="none" w:sz="0" w:space="0" w:color="auto"/>
        <w:left w:val="none" w:sz="0" w:space="0" w:color="auto"/>
        <w:bottom w:val="none" w:sz="0" w:space="0" w:color="auto"/>
        <w:right w:val="none" w:sz="0" w:space="0" w:color="auto"/>
      </w:divBdr>
    </w:div>
    <w:div w:id="571474156">
      <w:bodyDiv w:val="1"/>
      <w:marLeft w:val="0"/>
      <w:marRight w:val="0"/>
      <w:marTop w:val="0"/>
      <w:marBottom w:val="0"/>
      <w:divBdr>
        <w:top w:val="none" w:sz="0" w:space="0" w:color="auto"/>
        <w:left w:val="none" w:sz="0" w:space="0" w:color="auto"/>
        <w:bottom w:val="none" w:sz="0" w:space="0" w:color="auto"/>
        <w:right w:val="none" w:sz="0" w:space="0" w:color="auto"/>
      </w:divBdr>
    </w:div>
    <w:div w:id="650406180">
      <w:bodyDiv w:val="1"/>
      <w:marLeft w:val="0"/>
      <w:marRight w:val="0"/>
      <w:marTop w:val="0"/>
      <w:marBottom w:val="0"/>
      <w:divBdr>
        <w:top w:val="none" w:sz="0" w:space="0" w:color="auto"/>
        <w:left w:val="none" w:sz="0" w:space="0" w:color="auto"/>
        <w:bottom w:val="none" w:sz="0" w:space="0" w:color="auto"/>
        <w:right w:val="none" w:sz="0" w:space="0" w:color="auto"/>
      </w:divBdr>
    </w:div>
    <w:div w:id="661661664">
      <w:bodyDiv w:val="1"/>
      <w:marLeft w:val="0"/>
      <w:marRight w:val="0"/>
      <w:marTop w:val="0"/>
      <w:marBottom w:val="0"/>
      <w:divBdr>
        <w:top w:val="none" w:sz="0" w:space="0" w:color="auto"/>
        <w:left w:val="none" w:sz="0" w:space="0" w:color="auto"/>
        <w:bottom w:val="none" w:sz="0" w:space="0" w:color="auto"/>
        <w:right w:val="none" w:sz="0" w:space="0" w:color="auto"/>
      </w:divBdr>
    </w:div>
    <w:div w:id="677970642">
      <w:bodyDiv w:val="1"/>
      <w:marLeft w:val="0"/>
      <w:marRight w:val="0"/>
      <w:marTop w:val="0"/>
      <w:marBottom w:val="0"/>
      <w:divBdr>
        <w:top w:val="none" w:sz="0" w:space="0" w:color="auto"/>
        <w:left w:val="none" w:sz="0" w:space="0" w:color="auto"/>
        <w:bottom w:val="none" w:sz="0" w:space="0" w:color="auto"/>
        <w:right w:val="none" w:sz="0" w:space="0" w:color="auto"/>
      </w:divBdr>
    </w:div>
    <w:div w:id="700939318">
      <w:bodyDiv w:val="1"/>
      <w:marLeft w:val="0"/>
      <w:marRight w:val="0"/>
      <w:marTop w:val="0"/>
      <w:marBottom w:val="0"/>
      <w:divBdr>
        <w:top w:val="none" w:sz="0" w:space="0" w:color="auto"/>
        <w:left w:val="none" w:sz="0" w:space="0" w:color="auto"/>
        <w:bottom w:val="none" w:sz="0" w:space="0" w:color="auto"/>
        <w:right w:val="none" w:sz="0" w:space="0" w:color="auto"/>
      </w:divBdr>
    </w:div>
    <w:div w:id="709455668">
      <w:bodyDiv w:val="1"/>
      <w:marLeft w:val="0"/>
      <w:marRight w:val="0"/>
      <w:marTop w:val="0"/>
      <w:marBottom w:val="0"/>
      <w:divBdr>
        <w:top w:val="none" w:sz="0" w:space="0" w:color="auto"/>
        <w:left w:val="none" w:sz="0" w:space="0" w:color="auto"/>
        <w:bottom w:val="none" w:sz="0" w:space="0" w:color="auto"/>
        <w:right w:val="none" w:sz="0" w:space="0" w:color="auto"/>
      </w:divBdr>
    </w:div>
    <w:div w:id="713232637">
      <w:bodyDiv w:val="1"/>
      <w:marLeft w:val="0"/>
      <w:marRight w:val="0"/>
      <w:marTop w:val="0"/>
      <w:marBottom w:val="0"/>
      <w:divBdr>
        <w:top w:val="none" w:sz="0" w:space="0" w:color="auto"/>
        <w:left w:val="none" w:sz="0" w:space="0" w:color="auto"/>
        <w:bottom w:val="none" w:sz="0" w:space="0" w:color="auto"/>
        <w:right w:val="none" w:sz="0" w:space="0" w:color="auto"/>
      </w:divBdr>
    </w:div>
    <w:div w:id="778644466">
      <w:bodyDiv w:val="1"/>
      <w:marLeft w:val="0"/>
      <w:marRight w:val="0"/>
      <w:marTop w:val="0"/>
      <w:marBottom w:val="0"/>
      <w:divBdr>
        <w:top w:val="none" w:sz="0" w:space="0" w:color="auto"/>
        <w:left w:val="none" w:sz="0" w:space="0" w:color="auto"/>
        <w:bottom w:val="none" w:sz="0" w:space="0" w:color="auto"/>
        <w:right w:val="none" w:sz="0" w:space="0" w:color="auto"/>
      </w:divBdr>
    </w:div>
    <w:div w:id="815487099">
      <w:bodyDiv w:val="1"/>
      <w:marLeft w:val="0"/>
      <w:marRight w:val="0"/>
      <w:marTop w:val="0"/>
      <w:marBottom w:val="0"/>
      <w:divBdr>
        <w:top w:val="none" w:sz="0" w:space="0" w:color="auto"/>
        <w:left w:val="none" w:sz="0" w:space="0" w:color="auto"/>
        <w:bottom w:val="none" w:sz="0" w:space="0" w:color="auto"/>
        <w:right w:val="none" w:sz="0" w:space="0" w:color="auto"/>
      </w:divBdr>
    </w:div>
    <w:div w:id="823005904">
      <w:bodyDiv w:val="1"/>
      <w:marLeft w:val="0"/>
      <w:marRight w:val="0"/>
      <w:marTop w:val="0"/>
      <w:marBottom w:val="0"/>
      <w:divBdr>
        <w:top w:val="none" w:sz="0" w:space="0" w:color="auto"/>
        <w:left w:val="none" w:sz="0" w:space="0" w:color="auto"/>
        <w:bottom w:val="none" w:sz="0" w:space="0" w:color="auto"/>
        <w:right w:val="none" w:sz="0" w:space="0" w:color="auto"/>
      </w:divBdr>
    </w:div>
    <w:div w:id="847449181">
      <w:bodyDiv w:val="1"/>
      <w:marLeft w:val="0"/>
      <w:marRight w:val="0"/>
      <w:marTop w:val="0"/>
      <w:marBottom w:val="0"/>
      <w:divBdr>
        <w:top w:val="none" w:sz="0" w:space="0" w:color="auto"/>
        <w:left w:val="none" w:sz="0" w:space="0" w:color="auto"/>
        <w:bottom w:val="none" w:sz="0" w:space="0" w:color="auto"/>
        <w:right w:val="none" w:sz="0" w:space="0" w:color="auto"/>
      </w:divBdr>
    </w:div>
    <w:div w:id="852306087">
      <w:bodyDiv w:val="1"/>
      <w:marLeft w:val="0"/>
      <w:marRight w:val="0"/>
      <w:marTop w:val="0"/>
      <w:marBottom w:val="0"/>
      <w:divBdr>
        <w:top w:val="none" w:sz="0" w:space="0" w:color="auto"/>
        <w:left w:val="none" w:sz="0" w:space="0" w:color="auto"/>
        <w:bottom w:val="none" w:sz="0" w:space="0" w:color="auto"/>
        <w:right w:val="none" w:sz="0" w:space="0" w:color="auto"/>
      </w:divBdr>
    </w:div>
    <w:div w:id="900141232">
      <w:bodyDiv w:val="1"/>
      <w:marLeft w:val="0"/>
      <w:marRight w:val="0"/>
      <w:marTop w:val="0"/>
      <w:marBottom w:val="0"/>
      <w:divBdr>
        <w:top w:val="none" w:sz="0" w:space="0" w:color="auto"/>
        <w:left w:val="none" w:sz="0" w:space="0" w:color="auto"/>
        <w:bottom w:val="none" w:sz="0" w:space="0" w:color="auto"/>
        <w:right w:val="none" w:sz="0" w:space="0" w:color="auto"/>
      </w:divBdr>
    </w:div>
    <w:div w:id="921455447">
      <w:bodyDiv w:val="1"/>
      <w:marLeft w:val="0"/>
      <w:marRight w:val="0"/>
      <w:marTop w:val="0"/>
      <w:marBottom w:val="0"/>
      <w:divBdr>
        <w:top w:val="none" w:sz="0" w:space="0" w:color="auto"/>
        <w:left w:val="none" w:sz="0" w:space="0" w:color="auto"/>
        <w:bottom w:val="none" w:sz="0" w:space="0" w:color="auto"/>
        <w:right w:val="none" w:sz="0" w:space="0" w:color="auto"/>
      </w:divBdr>
    </w:div>
    <w:div w:id="945233844">
      <w:bodyDiv w:val="1"/>
      <w:marLeft w:val="0"/>
      <w:marRight w:val="0"/>
      <w:marTop w:val="0"/>
      <w:marBottom w:val="0"/>
      <w:divBdr>
        <w:top w:val="none" w:sz="0" w:space="0" w:color="auto"/>
        <w:left w:val="none" w:sz="0" w:space="0" w:color="auto"/>
        <w:bottom w:val="none" w:sz="0" w:space="0" w:color="auto"/>
        <w:right w:val="none" w:sz="0" w:space="0" w:color="auto"/>
      </w:divBdr>
    </w:div>
    <w:div w:id="952516104">
      <w:bodyDiv w:val="1"/>
      <w:marLeft w:val="0"/>
      <w:marRight w:val="0"/>
      <w:marTop w:val="0"/>
      <w:marBottom w:val="0"/>
      <w:divBdr>
        <w:top w:val="none" w:sz="0" w:space="0" w:color="auto"/>
        <w:left w:val="none" w:sz="0" w:space="0" w:color="auto"/>
        <w:bottom w:val="none" w:sz="0" w:space="0" w:color="auto"/>
        <w:right w:val="none" w:sz="0" w:space="0" w:color="auto"/>
      </w:divBdr>
    </w:div>
    <w:div w:id="994458962">
      <w:bodyDiv w:val="1"/>
      <w:marLeft w:val="0"/>
      <w:marRight w:val="0"/>
      <w:marTop w:val="0"/>
      <w:marBottom w:val="0"/>
      <w:divBdr>
        <w:top w:val="none" w:sz="0" w:space="0" w:color="auto"/>
        <w:left w:val="none" w:sz="0" w:space="0" w:color="auto"/>
        <w:bottom w:val="none" w:sz="0" w:space="0" w:color="auto"/>
        <w:right w:val="none" w:sz="0" w:space="0" w:color="auto"/>
      </w:divBdr>
    </w:div>
    <w:div w:id="1004625377">
      <w:bodyDiv w:val="1"/>
      <w:marLeft w:val="0"/>
      <w:marRight w:val="0"/>
      <w:marTop w:val="0"/>
      <w:marBottom w:val="0"/>
      <w:divBdr>
        <w:top w:val="none" w:sz="0" w:space="0" w:color="auto"/>
        <w:left w:val="none" w:sz="0" w:space="0" w:color="auto"/>
        <w:bottom w:val="none" w:sz="0" w:space="0" w:color="auto"/>
        <w:right w:val="none" w:sz="0" w:space="0" w:color="auto"/>
      </w:divBdr>
    </w:div>
    <w:div w:id="1006438989">
      <w:bodyDiv w:val="1"/>
      <w:marLeft w:val="0"/>
      <w:marRight w:val="0"/>
      <w:marTop w:val="0"/>
      <w:marBottom w:val="0"/>
      <w:divBdr>
        <w:top w:val="none" w:sz="0" w:space="0" w:color="auto"/>
        <w:left w:val="none" w:sz="0" w:space="0" w:color="auto"/>
        <w:bottom w:val="none" w:sz="0" w:space="0" w:color="auto"/>
        <w:right w:val="none" w:sz="0" w:space="0" w:color="auto"/>
      </w:divBdr>
    </w:div>
    <w:div w:id="1012487507">
      <w:bodyDiv w:val="1"/>
      <w:marLeft w:val="0"/>
      <w:marRight w:val="0"/>
      <w:marTop w:val="0"/>
      <w:marBottom w:val="0"/>
      <w:divBdr>
        <w:top w:val="none" w:sz="0" w:space="0" w:color="auto"/>
        <w:left w:val="none" w:sz="0" w:space="0" w:color="auto"/>
        <w:bottom w:val="none" w:sz="0" w:space="0" w:color="auto"/>
        <w:right w:val="none" w:sz="0" w:space="0" w:color="auto"/>
      </w:divBdr>
    </w:div>
    <w:div w:id="1016541710">
      <w:bodyDiv w:val="1"/>
      <w:marLeft w:val="0"/>
      <w:marRight w:val="0"/>
      <w:marTop w:val="0"/>
      <w:marBottom w:val="0"/>
      <w:divBdr>
        <w:top w:val="none" w:sz="0" w:space="0" w:color="auto"/>
        <w:left w:val="none" w:sz="0" w:space="0" w:color="auto"/>
        <w:bottom w:val="none" w:sz="0" w:space="0" w:color="auto"/>
        <w:right w:val="none" w:sz="0" w:space="0" w:color="auto"/>
      </w:divBdr>
    </w:div>
    <w:div w:id="1056051560">
      <w:bodyDiv w:val="1"/>
      <w:marLeft w:val="0"/>
      <w:marRight w:val="0"/>
      <w:marTop w:val="0"/>
      <w:marBottom w:val="0"/>
      <w:divBdr>
        <w:top w:val="none" w:sz="0" w:space="0" w:color="auto"/>
        <w:left w:val="none" w:sz="0" w:space="0" w:color="auto"/>
        <w:bottom w:val="none" w:sz="0" w:space="0" w:color="auto"/>
        <w:right w:val="none" w:sz="0" w:space="0" w:color="auto"/>
      </w:divBdr>
    </w:div>
    <w:div w:id="1063794446">
      <w:bodyDiv w:val="1"/>
      <w:marLeft w:val="0"/>
      <w:marRight w:val="0"/>
      <w:marTop w:val="0"/>
      <w:marBottom w:val="0"/>
      <w:divBdr>
        <w:top w:val="none" w:sz="0" w:space="0" w:color="auto"/>
        <w:left w:val="none" w:sz="0" w:space="0" w:color="auto"/>
        <w:bottom w:val="none" w:sz="0" w:space="0" w:color="auto"/>
        <w:right w:val="none" w:sz="0" w:space="0" w:color="auto"/>
      </w:divBdr>
    </w:div>
    <w:div w:id="1070808993">
      <w:bodyDiv w:val="1"/>
      <w:marLeft w:val="0"/>
      <w:marRight w:val="0"/>
      <w:marTop w:val="0"/>
      <w:marBottom w:val="0"/>
      <w:divBdr>
        <w:top w:val="none" w:sz="0" w:space="0" w:color="auto"/>
        <w:left w:val="none" w:sz="0" w:space="0" w:color="auto"/>
        <w:bottom w:val="none" w:sz="0" w:space="0" w:color="auto"/>
        <w:right w:val="none" w:sz="0" w:space="0" w:color="auto"/>
      </w:divBdr>
    </w:div>
    <w:div w:id="1092631209">
      <w:bodyDiv w:val="1"/>
      <w:marLeft w:val="0"/>
      <w:marRight w:val="0"/>
      <w:marTop w:val="0"/>
      <w:marBottom w:val="0"/>
      <w:divBdr>
        <w:top w:val="none" w:sz="0" w:space="0" w:color="auto"/>
        <w:left w:val="none" w:sz="0" w:space="0" w:color="auto"/>
        <w:bottom w:val="none" w:sz="0" w:space="0" w:color="auto"/>
        <w:right w:val="none" w:sz="0" w:space="0" w:color="auto"/>
      </w:divBdr>
    </w:div>
    <w:div w:id="1117875949">
      <w:bodyDiv w:val="1"/>
      <w:marLeft w:val="0"/>
      <w:marRight w:val="0"/>
      <w:marTop w:val="0"/>
      <w:marBottom w:val="0"/>
      <w:divBdr>
        <w:top w:val="none" w:sz="0" w:space="0" w:color="auto"/>
        <w:left w:val="none" w:sz="0" w:space="0" w:color="auto"/>
        <w:bottom w:val="none" w:sz="0" w:space="0" w:color="auto"/>
        <w:right w:val="none" w:sz="0" w:space="0" w:color="auto"/>
      </w:divBdr>
    </w:div>
    <w:div w:id="1133671398">
      <w:bodyDiv w:val="1"/>
      <w:marLeft w:val="0"/>
      <w:marRight w:val="0"/>
      <w:marTop w:val="0"/>
      <w:marBottom w:val="0"/>
      <w:divBdr>
        <w:top w:val="none" w:sz="0" w:space="0" w:color="auto"/>
        <w:left w:val="none" w:sz="0" w:space="0" w:color="auto"/>
        <w:bottom w:val="none" w:sz="0" w:space="0" w:color="auto"/>
        <w:right w:val="none" w:sz="0" w:space="0" w:color="auto"/>
      </w:divBdr>
    </w:div>
    <w:div w:id="1180924570">
      <w:bodyDiv w:val="1"/>
      <w:marLeft w:val="0"/>
      <w:marRight w:val="0"/>
      <w:marTop w:val="0"/>
      <w:marBottom w:val="0"/>
      <w:divBdr>
        <w:top w:val="none" w:sz="0" w:space="0" w:color="auto"/>
        <w:left w:val="none" w:sz="0" w:space="0" w:color="auto"/>
        <w:bottom w:val="none" w:sz="0" w:space="0" w:color="auto"/>
        <w:right w:val="none" w:sz="0" w:space="0" w:color="auto"/>
      </w:divBdr>
    </w:div>
    <w:div w:id="1201820629">
      <w:bodyDiv w:val="1"/>
      <w:marLeft w:val="0"/>
      <w:marRight w:val="0"/>
      <w:marTop w:val="0"/>
      <w:marBottom w:val="0"/>
      <w:divBdr>
        <w:top w:val="none" w:sz="0" w:space="0" w:color="auto"/>
        <w:left w:val="none" w:sz="0" w:space="0" w:color="auto"/>
        <w:bottom w:val="none" w:sz="0" w:space="0" w:color="auto"/>
        <w:right w:val="none" w:sz="0" w:space="0" w:color="auto"/>
      </w:divBdr>
    </w:div>
    <w:div w:id="1224754016">
      <w:bodyDiv w:val="1"/>
      <w:marLeft w:val="0"/>
      <w:marRight w:val="0"/>
      <w:marTop w:val="0"/>
      <w:marBottom w:val="0"/>
      <w:divBdr>
        <w:top w:val="none" w:sz="0" w:space="0" w:color="auto"/>
        <w:left w:val="none" w:sz="0" w:space="0" w:color="auto"/>
        <w:bottom w:val="none" w:sz="0" w:space="0" w:color="auto"/>
        <w:right w:val="none" w:sz="0" w:space="0" w:color="auto"/>
      </w:divBdr>
    </w:div>
    <w:div w:id="1246841280">
      <w:bodyDiv w:val="1"/>
      <w:marLeft w:val="0"/>
      <w:marRight w:val="0"/>
      <w:marTop w:val="0"/>
      <w:marBottom w:val="0"/>
      <w:divBdr>
        <w:top w:val="none" w:sz="0" w:space="0" w:color="auto"/>
        <w:left w:val="none" w:sz="0" w:space="0" w:color="auto"/>
        <w:bottom w:val="none" w:sz="0" w:space="0" w:color="auto"/>
        <w:right w:val="none" w:sz="0" w:space="0" w:color="auto"/>
      </w:divBdr>
    </w:div>
    <w:div w:id="1280529594">
      <w:bodyDiv w:val="1"/>
      <w:marLeft w:val="0"/>
      <w:marRight w:val="0"/>
      <w:marTop w:val="0"/>
      <w:marBottom w:val="0"/>
      <w:divBdr>
        <w:top w:val="none" w:sz="0" w:space="0" w:color="auto"/>
        <w:left w:val="none" w:sz="0" w:space="0" w:color="auto"/>
        <w:bottom w:val="none" w:sz="0" w:space="0" w:color="auto"/>
        <w:right w:val="none" w:sz="0" w:space="0" w:color="auto"/>
      </w:divBdr>
    </w:div>
    <w:div w:id="1283266975">
      <w:bodyDiv w:val="1"/>
      <w:marLeft w:val="0"/>
      <w:marRight w:val="0"/>
      <w:marTop w:val="0"/>
      <w:marBottom w:val="0"/>
      <w:divBdr>
        <w:top w:val="none" w:sz="0" w:space="0" w:color="auto"/>
        <w:left w:val="none" w:sz="0" w:space="0" w:color="auto"/>
        <w:bottom w:val="none" w:sz="0" w:space="0" w:color="auto"/>
        <w:right w:val="none" w:sz="0" w:space="0" w:color="auto"/>
      </w:divBdr>
    </w:div>
    <w:div w:id="1320695088">
      <w:bodyDiv w:val="1"/>
      <w:marLeft w:val="0"/>
      <w:marRight w:val="0"/>
      <w:marTop w:val="0"/>
      <w:marBottom w:val="0"/>
      <w:divBdr>
        <w:top w:val="none" w:sz="0" w:space="0" w:color="auto"/>
        <w:left w:val="none" w:sz="0" w:space="0" w:color="auto"/>
        <w:bottom w:val="none" w:sz="0" w:space="0" w:color="auto"/>
        <w:right w:val="none" w:sz="0" w:space="0" w:color="auto"/>
      </w:divBdr>
    </w:div>
    <w:div w:id="1332563096">
      <w:bodyDiv w:val="1"/>
      <w:marLeft w:val="0"/>
      <w:marRight w:val="0"/>
      <w:marTop w:val="0"/>
      <w:marBottom w:val="0"/>
      <w:divBdr>
        <w:top w:val="none" w:sz="0" w:space="0" w:color="auto"/>
        <w:left w:val="none" w:sz="0" w:space="0" w:color="auto"/>
        <w:bottom w:val="none" w:sz="0" w:space="0" w:color="auto"/>
        <w:right w:val="none" w:sz="0" w:space="0" w:color="auto"/>
      </w:divBdr>
    </w:div>
    <w:div w:id="1353342692">
      <w:bodyDiv w:val="1"/>
      <w:marLeft w:val="0"/>
      <w:marRight w:val="0"/>
      <w:marTop w:val="0"/>
      <w:marBottom w:val="0"/>
      <w:divBdr>
        <w:top w:val="none" w:sz="0" w:space="0" w:color="auto"/>
        <w:left w:val="none" w:sz="0" w:space="0" w:color="auto"/>
        <w:bottom w:val="none" w:sz="0" w:space="0" w:color="auto"/>
        <w:right w:val="none" w:sz="0" w:space="0" w:color="auto"/>
      </w:divBdr>
    </w:div>
    <w:div w:id="1355493144">
      <w:bodyDiv w:val="1"/>
      <w:marLeft w:val="0"/>
      <w:marRight w:val="0"/>
      <w:marTop w:val="0"/>
      <w:marBottom w:val="0"/>
      <w:divBdr>
        <w:top w:val="none" w:sz="0" w:space="0" w:color="auto"/>
        <w:left w:val="none" w:sz="0" w:space="0" w:color="auto"/>
        <w:bottom w:val="none" w:sz="0" w:space="0" w:color="auto"/>
        <w:right w:val="none" w:sz="0" w:space="0" w:color="auto"/>
      </w:divBdr>
    </w:div>
    <w:div w:id="1363288398">
      <w:bodyDiv w:val="1"/>
      <w:marLeft w:val="0"/>
      <w:marRight w:val="0"/>
      <w:marTop w:val="0"/>
      <w:marBottom w:val="0"/>
      <w:divBdr>
        <w:top w:val="none" w:sz="0" w:space="0" w:color="auto"/>
        <w:left w:val="none" w:sz="0" w:space="0" w:color="auto"/>
        <w:bottom w:val="none" w:sz="0" w:space="0" w:color="auto"/>
        <w:right w:val="none" w:sz="0" w:space="0" w:color="auto"/>
      </w:divBdr>
    </w:div>
    <w:div w:id="1372808550">
      <w:bodyDiv w:val="1"/>
      <w:marLeft w:val="0"/>
      <w:marRight w:val="0"/>
      <w:marTop w:val="0"/>
      <w:marBottom w:val="0"/>
      <w:divBdr>
        <w:top w:val="none" w:sz="0" w:space="0" w:color="auto"/>
        <w:left w:val="none" w:sz="0" w:space="0" w:color="auto"/>
        <w:bottom w:val="none" w:sz="0" w:space="0" w:color="auto"/>
        <w:right w:val="none" w:sz="0" w:space="0" w:color="auto"/>
      </w:divBdr>
    </w:div>
    <w:div w:id="1392390795">
      <w:bodyDiv w:val="1"/>
      <w:marLeft w:val="0"/>
      <w:marRight w:val="0"/>
      <w:marTop w:val="0"/>
      <w:marBottom w:val="0"/>
      <w:divBdr>
        <w:top w:val="none" w:sz="0" w:space="0" w:color="auto"/>
        <w:left w:val="none" w:sz="0" w:space="0" w:color="auto"/>
        <w:bottom w:val="none" w:sz="0" w:space="0" w:color="auto"/>
        <w:right w:val="none" w:sz="0" w:space="0" w:color="auto"/>
      </w:divBdr>
    </w:div>
    <w:div w:id="1402944806">
      <w:bodyDiv w:val="1"/>
      <w:marLeft w:val="0"/>
      <w:marRight w:val="0"/>
      <w:marTop w:val="0"/>
      <w:marBottom w:val="0"/>
      <w:divBdr>
        <w:top w:val="none" w:sz="0" w:space="0" w:color="auto"/>
        <w:left w:val="none" w:sz="0" w:space="0" w:color="auto"/>
        <w:bottom w:val="none" w:sz="0" w:space="0" w:color="auto"/>
        <w:right w:val="none" w:sz="0" w:space="0" w:color="auto"/>
      </w:divBdr>
    </w:div>
    <w:div w:id="1416591329">
      <w:bodyDiv w:val="1"/>
      <w:marLeft w:val="0"/>
      <w:marRight w:val="0"/>
      <w:marTop w:val="0"/>
      <w:marBottom w:val="0"/>
      <w:divBdr>
        <w:top w:val="none" w:sz="0" w:space="0" w:color="auto"/>
        <w:left w:val="none" w:sz="0" w:space="0" w:color="auto"/>
        <w:bottom w:val="none" w:sz="0" w:space="0" w:color="auto"/>
        <w:right w:val="none" w:sz="0" w:space="0" w:color="auto"/>
      </w:divBdr>
    </w:div>
    <w:div w:id="1457219982">
      <w:bodyDiv w:val="1"/>
      <w:marLeft w:val="0"/>
      <w:marRight w:val="0"/>
      <w:marTop w:val="0"/>
      <w:marBottom w:val="0"/>
      <w:divBdr>
        <w:top w:val="none" w:sz="0" w:space="0" w:color="auto"/>
        <w:left w:val="none" w:sz="0" w:space="0" w:color="auto"/>
        <w:bottom w:val="none" w:sz="0" w:space="0" w:color="auto"/>
        <w:right w:val="none" w:sz="0" w:space="0" w:color="auto"/>
      </w:divBdr>
    </w:div>
    <w:div w:id="1460566579">
      <w:bodyDiv w:val="1"/>
      <w:marLeft w:val="0"/>
      <w:marRight w:val="0"/>
      <w:marTop w:val="0"/>
      <w:marBottom w:val="0"/>
      <w:divBdr>
        <w:top w:val="none" w:sz="0" w:space="0" w:color="auto"/>
        <w:left w:val="none" w:sz="0" w:space="0" w:color="auto"/>
        <w:bottom w:val="none" w:sz="0" w:space="0" w:color="auto"/>
        <w:right w:val="none" w:sz="0" w:space="0" w:color="auto"/>
      </w:divBdr>
    </w:div>
    <w:div w:id="1502819119">
      <w:bodyDiv w:val="1"/>
      <w:marLeft w:val="0"/>
      <w:marRight w:val="0"/>
      <w:marTop w:val="0"/>
      <w:marBottom w:val="0"/>
      <w:divBdr>
        <w:top w:val="none" w:sz="0" w:space="0" w:color="auto"/>
        <w:left w:val="none" w:sz="0" w:space="0" w:color="auto"/>
        <w:bottom w:val="none" w:sz="0" w:space="0" w:color="auto"/>
        <w:right w:val="none" w:sz="0" w:space="0" w:color="auto"/>
      </w:divBdr>
    </w:div>
    <w:div w:id="1527480090">
      <w:bodyDiv w:val="1"/>
      <w:marLeft w:val="0"/>
      <w:marRight w:val="0"/>
      <w:marTop w:val="0"/>
      <w:marBottom w:val="0"/>
      <w:divBdr>
        <w:top w:val="none" w:sz="0" w:space="0" w:color="auto"/>
        <w:left w:val="none" w:sz="0" w:space="0" w:color="auto"/>
        <w:bottom w:val="none" w:sz="0" w:space="0" w:color="auto"/>
        <w:right w:val="none" w:sz="0" w:space="0" w:color="auto"/>
      </w:divBdr>
    </w:div>
    <w:div w:id="1549415802">
      <w:bodyDiv w:val="1"/>
      <w:marLeft w:val="0"/>
      <w:marRight w:val="0"/>
      <w:marTop w:val="0"/>
      <w:marBottom w:val="0"/>
      <w:divBdr>
        <w:top w:val="none" w:sz="0" w:space="0" w:color="auto"/>
        <w:left w:val="none" w:sz="0" w:space="0" w:color="auto"/>
        <w:bottom w:val="none" w:sz="0" w:space="0" w:color="auto"/>
        <w:right w:val="none" w:sz="0" w:space="0" w:color="auto"/>
      </w:divBdr>
    </w:div>
    <w:div w:id="1650669364">
      <w:bodyDiv w:val="1"/>
      <w:marLeft w:val="0"/>
      <w:marRight w:val="0"/>
      <w:marTop w:val="0"/>
      <w:marBottom w:val="0"/>
      <w:divBdr>
        <w:top w:val="none" w:sz="0" w:space="0" w:color="auto"/>
        <w:left w:val="none" w:sz="0" w:space="0" w:color="auto"/>
        <w:bottom w:val="none" w:sz="0" w:space="0" w:color="auto"/>
        <w:right w:val="none" w:sz="0" w:space="0" w:color="auto"/>
      </w:divBdr>
    </w:div>
    <w:div w:id="1677882306">
      <w:bodyDiv w:val="1"/>
      <w:marLeft w:val="0"/>
      <w:marRight w:val="0"/>
      <w:marTop w:val="0"/>
      <w:marBottom w:val="0"/>
      <w:divBdr>
        <w:top w:val="none" w:sz="0" w:space="0" w:color="auto"/>
        <w:left w:val="none" w:sz="0" w:space="0" w:color="auto"/>
        <w:bottom w:val="none" w:sz="0" w:space="0" w:color="auto"/>
        <w:right w:val="none" w:sz="0" w:space="0" w:color="auto"/>
      </w:divBdr>
    </w:div>
    <w:div w:id="1717006562">
      <w:bodyDiv w:val="1"/>
      <w:marLeft w:val="0"/>
      <w:marRight w:val="0"/>
      <w:marTop w:val="0"/>
      <w:marBottom w:val="0"/>
      <w:divBdr>
        <w:top w:val="none" w:sz="0" w:space="0" w:color="auto"/>
        <w:left w:val="none" w:sz="0" w:space="0" w:color="auto"/>
        <w:bottom w:val="none" w:sz="0" w:space="0" w:color="auto"/>
        <w:right w:val="none" w:sz="0" w:space="0" w:color="auto"/>
      </w:divBdr>
    </w:div>
    <w:div w:id="1768579213">
      <w:bodyDiv w:val="1"/>
      <w:marLeft w:val="0"/>
      <w:marRight w:val="0"/>
      <w:marTop w:val="0"/>
      <w:marBottom w:val="0"/>
      <w:divBdr>
        <w:top w:val="none" w:sz="0" w:space="0" w:color="auto"/>
        <w:left w:val="none" w:sz="0" w:space="0" w:color="auto"/>
        <w:bottom w:val="none" w:sz="0" w:space="0" w:color="auto"/>
        <w:right w:val="none" w:sz="0" w:space="0" w:color="auto"/>
      </w:divBdr>
    </w:div>
    <w:div w:id="1773277838">
      <w:bodyDiv w:val="1"/>
      <w:marLeft w:val="0"/>
      <w:marRight w:val="0"/>
      <w:marTop w:val="0"/>
      <w:marBottom w:val="0"/>
      <w:divBdr>
        <w:top w:val="none" w:sz="0" w:space="0" w:color="auto"/>
        <w:left w:val="none" w:sz="0" w:space="0" w:color="auto"/>
        <w:bottom w:val="none" w:sz="0" w:space="0" w:color="auto"/>
        <w:right w:val="none" w:sz="0" w:space="0" w:color="auto"/>
      </w:divBdr>
    </w:div>
    <w:div w:id="1777402926">
      <w:bodyDiv w:val="1"/>
      <w:marLeft w:val="0"/>
      <w:marRight w:val="0"/>
      <w:marTop w:val="0"/>
      <w:marBottom w:val="0"/>
      <w:divBdr>
        <w:top w:val="none" w:sz="0" w:space="0" w:color="auto"/>
        <w:left w:val="none" w:sz="0" w:space="0" w:color="auto"/>
        <w:bottom w:val="none" w:sz="0" w:space="0" w:color="auto"/>
        <w:right w:val="none" w:sz="0" w:space="0" w:color="auto"/>
      </w:divBdr>
    </w:div>
    <w:div w:id="1804733530">
      <w:bodyDiv w:val="1"/>
      <w:marLeft w:val="0"/>
      <w:marRight w:val="0"/>
      <w:marTop w:val="0"/>
      <w:marBottom w:val="0"/>
      <w:divBdr>
        <w:top w:val="none" w:sz="0" w:space="0" w:color="auto"/>
        <w:left w:val="none" w:sz="0" w:space="0" w:color="auto"/>
        <w:bottom w:val="none" w:sz="0" w:space="0" w:color="auto"/>
        <w:right w:val="none" w:sz="0" w:space="0" w:color="auto"/>
      </w:divBdr>
    </w:div>
    <w:div w:id="1806314350">
      <w:bodyDiv w:val="1"/>
      <w:marLeft w:val="0"/>
      <w:marRight w:val="0"/>
      <w:marTop w:val="0"/>
      <w:marBottom w:val="0"/>
      <w:divBdr>
        <w:top w:val="none" w:sz="0" w:space="0" w:color="auto"/>
        <w:left w:val="none" w:sz="0" w:space="0" w:color="auto"/>
        <w:bottom w:val="none" w:sz="0" w:space="0" w:color="auto"/>
        <w:right w:val="none" w:sz="0" w:space="0" w:color="auto"/>
      </w:divBdr>
    </w:div>
    <w:div w:id="1806774934">
      <w:bodyDiv w:val="1"/>
      <w:marLeft w:val="0"/>
      <w:marRight w:val="0"/>
      <w:marTop w:val="0"/>
      <w:marBottom w:val="0"/>
      <w:divBdr>
        <w:top w:val="none" w:sz="0" w:space="0" w:color="auto"/>
        <w:left w:val="none" w:sz="0" w:space="0" w:color="auto"/>
        <w:bottom w:val="none" w:sz="0" w:space="0" w:color="auto"/>
        <w:right w:val="none" w:sz="0" w:space="0" w:color="auto"/>
      </w:divBdr>
    </w:div>
    <w:div w:id="1836846805">
      <w:bodyDiv w:val="1"/>
      <w:marLeft w:val="0"/>
      <w:marRight w:val="0"/>
      <w:marTop w:val="0"/>
      <w:marBottom w:val="0"/>
      <w:divBdr>
        <w:top w:val="none" w:sz="0" w:space="0" w:color="auto"/>
        <w:left w:val="none" w:sz="0" w:space="0" w:color="auto"/>
        <w:bottom w:val="none" w:sz="0" w:space="0" w:color="auto"/>
        <w:right w:val="none" w:sz="0" w:space="0" w:color="auto"/>
      </w:divBdr>
    </w:div>
    <w:div w:id="1852639305">
      <w:bodyDiv w:val="1"/>
      <w:marLeft w:val="0"/>
      <w:marRight w:val="0"/>
      <w:marTop w:val="0"/>
      <w:marBottom w:val="0"/>
      <w:divBdr>
        <w:top w:val="none" w:sz="0" w:space="0" w:color="auto"/>
        <w:left w:val="none" w:sz="0" w:space="0" w:color="auto"/>
        <w:bottom w:val="none" w:sz="0" w:space="0" w:color="auto"/>
        <w:right w:val="none" w:sz="0" w:space="0" w:color="auto"/>
      </w:divBdr>
    </w:div>
    <w:div w:id="1871068576">
      <w:bodyDiv w:val="1"/>
      <w:marLeft w:val="0"/>
      <w:marRight w:val="0"/>
      <w:marTop w:val="0"/>
      <w:marBottom w:val="0"/>
      <w:divBdr>
        <w:top w:val="none" w:sz="0" w:space="0" w:color="auto"/>
        <w:left w:val="none" w:sz="0" w:space="0" w:color="auto"/>
        <w:bottom w:val="none" w:sz="0" w:space="0" w:color="auto"/>
        <w:right w:val="none" w:sz="0" w:space="0" w:color="auto"/>
      </w:divBdr>
    </w:div>
    <w:div w:id="1871410368">
      <w:bodyDiv w:val="1"/>
      <w:marLeft w:val="0"/>
      <w:marRight w:val="0"/>
      <w:marTop w:val="0"/>
      <w:marBottom w:val="0"/>
      <w:divBdr>
        <w:top w:val="none" w:sz="0" w:space="0" w:color="auto"/>
        <w:left w:val="none" w:sz="0" w:space="0" w:color="auto"/>
        <w:bottom w:val="none" w:sz="0" w:space="0" w:color="auto"/>
        <w:right w:val="none" w:sz="0" w:space="0" w:color="auto"/>
      </w:divBdr>
    </w:div>
    <w:div w:id="1876890930">
      <w:bodyDiv w:val="1"/>
      <w:marLeft w:val="0"/>
      <w:marRight w:val="0"/>
      <w:marTop w:val="0"/>
      <w:marBottom w:val="0"/>
      <w:divBdr>
        <w:top w:val="none" w:sz="0" w:space="0" w:color="auto"/>
        <w:left w:val="none" w:sz="0" w:space="0" w:color="auto"/>
        <w:bottom w:val="none" w:sz="0" w:space="0" w:color="auto"/>
        <w:right w:val="none" w:sz="0" w:space="0" w:color="auto"/>
      </w:divBdr>
    </w:div>
    <w:div w:id="1883012562">
      <w:bodyDiv w:val="1"/>
      <w:marLeft w:val="0"/>
      <w:marRight w:val="0"/>
      <w:marTop w:val="0"/>
      <w:marBottom w:val="0"/>
      <w:divBdr>
        <w:top w:val="none" w:sz="0" w:space="0" w:color="auto"/>
        <w:left w:val="none" w:sz="0" w:space="0" w:color="auto"/>
        <w:bottom w:val="none" w:sz="0" w:space="0" w:color="auto"/>
        <w:right w:val="none" w:sz="0" w:space="0" w:color="auto"/>
      </w:divBdr>
    </w:div>
    <w:div w:id="1895041252">
      <w:bodyDiv w:val="1"/>
      <w:marLeft w:val="0"/>
      <w:marRight w:val="0"/>
      <w:marTop w:val="0"/>
      <w:marBottom w:val="0"/>
      <w:divBdr>
        <w:top w:val="none" w:sz="0" w:space="0" w:color="auto"/>
        <w:left w:val="none" w:sz="0" w:space="0" w:color="auto"/>
        <w:bottom w:val="none" w:sz="0" w:space="0" w:color="auto"/>
        <w:right w:val="none" w:sz="0" w:space="0" w:color="auto"/>
      </w:divBdr>
    </w:div>
    <w:div w:id="1919360045">
      <w:bodyDiv w:val="1"/>
      <w:marLeft w:val="0"/>
      <w:marRight w:val="0"/>
      <w:marTop w:val="0"/>
      <w:marBottom w:val="0"/>
      <w:divBdr>
        <w:top w:val="none" w:sz="0" w:space="0" w:color="auto"/>
        <w:left w:val="none" w:sz="0" w:space="0" w:color="auto"/>
        <w:bottom w:val="none" w:sz="0" w:space="0" w:color="auto"/>
        <w:right w:val="none" w:sz="0" w:space="0" w:color="auto"/>
      </w:divBdr>
    </w:div>
    <w:div w:id="1927108313">
      <w:bodyDiv w:val="1"/>
      <w:marLeft w:val="0"/>
      <w:marRight w:val="0"/>
      <w:marTop w:val="0"/>
      <w:marBottom w:val="0"/>
      <w:divBdr>
        <w:top w:val="none" w:sz="0" w:space="0" w:color="auto"/>
        <w:left w:val="none" w:sz="0" w:space="0" w:color="auto"/>
        <w:bottom w:val="none" w:sz="0" w:space="0" w:color="auto"/>
        <w:right w:val="none" w:sz="0" w:space="0" w:color="auto"/>
      </w:divBdr>
    </w:div>
    <w:div w:id="1962883134">
      <w:bodyDiv w:val="1"/>
      <w:marLeft w:val="0"/>
      <w:marRight w:val="0"/>
      <w:marTop w:val="0"/>
      <w:marBottom w:val="0"/>
      <w:divBdr>
        <w:top w:val="none" w:sz="0" w:space="0" w:color="auto"/>
        <w:left w:val="none" w:sz="0" w:space="0" w:color="auto"/>
        <w:bottom w:val="none" w:sz="0" w:space="0" w:color="auto"/>
        <w:right w:val="none" w:sz="0" w:space="0" w:color="auto"/>
      </w:divBdr>
    </w:div>
    <w:div w:id="1995140061">
      <w:bodyDiv w:val="1"/>
      <w:marLeft w:val="0"/>
      <w:marRight w:val="0"/>
      <w:marTop w:val="0"/>
      <w:marBottom w:val="0"/>
      <w:divBdr>
        <w:top w:val="none" w:sz="0" w:space="0" w:color="auto"/>
        <w:left w:val="none" w:sz="0" w:space="0" w:color="auto"/>
        <w:bottom w:val="none" w:sz="0" w:space="0" w:color="auto"/>
        <w:right w:val="none" w:sz="0" w:space="0" w:color="auto"/>
      </w:divBdr>
    </w:div>
    <w:div w:id="2010676685">
      <w:bodyDiv w:val="1"/>
      <w:marLeft w:val="0"/>
      <w:marRight w:val="0"/>
      <w:marTop w:val="0"/>
      <w:marBottom w:val="0"/>
      <w:divBdr>
        <w:top w:val="none" w:sz="0" w:space="0" w:color="auto"/>
        <w:left w:val="none" w:sz="0" w:space="0" w:color="auto"/>
        <w:bottom w:val="none" w:sz="0" w:space="0" w:color="auto"/>
        <w:right w:val="none" w:sz="0" w:space="0" w:color="auto"/>
      </w:divBdr>
    </w:div>
    <w:div w:id="2016834892">
      <w:bodyDiv w:val="1"/>
      <w:marLeft w:val="0"/>
      <w:marRight w:val="0"/>
      <w:marTop w:val="0"/>
      <w:marBottom w:val="0"/>
      <w:divBdr>
        <w:top w:val="none" w:sz="0" w:space="0" w:color="auto"/>
        <w:left w:val="none" w:sz="0" w:space="0" w:color="auto"/>
        <w:bottom w:val="none" w:sz="0" w:space="0" w:color="auto"/>
        <w:right w:val="none" w:sz="0" w:space="0" w:color="auto"/>
      </w:divBdr>
    </w:div>
    <w:div w:id="2062944020">
      <w:bodyDiv w:val="1"/>
      <w:marLeft w:val="0"/>
      <w:marRight w:val="0"/>
      <w:marTop w:val="0"/>
      <w:marBottom w:val="0"/>
      <w:divBdr>
        <w:top w:val="none" w:sz="0" w:space="0" w:color="auto"/>
        <w:left w:val="none" w:sz="0" w:space="0" w:color="auto"/>
        <w:bottom w:val="none" w:sz="0" w:space="0" w:color="auto"/>
        <w:right w:val="none" w:sz="0" w:space="0" w:color="auto"/>
      </w:divBdr>
    </w:div>
    <w:div w:id="2070880720">
      <w:bodyDiv w:val="1"/>
      <w:marLeft w:val="0"/>
      <w:marRight w:val="0"/>
      <w:marTop w:val="0"/>
      <w:marBottom w:val="0"/>
      <w:divBdr>
        <w:top w:val="none" w:sz="0" w:space="0" w:color="auto"/>
        <w:left w:val="none" w:sz="0" w:space="0" w:color="auto"/>
        <w:bottom w:val="none" w:sz="0" w:space="0" w:color="auto"/>
        <w:right w:val="none" w:sz="0" w:space="0" w:color="auto"/>
      </w:divBdr>
    </w:div>
    <w:div w:id="2081637653">
      <w:bodyDiv w:val="1"/>
      <w:marLeft w:val="0"/>
      <w:marRight w:val="0"/>
      <w:marTop w:val="0"/>
      <w:marBottom w:val="0"/>
      <w:divBdr>
        <w:top w:val="none" w:sz="0" w:space="0" w:color="auto"/>
        <w:left w:val="none" w:sz="0" w:space="0" w:color="auto"/>
        <w:bottom w:val="none" w:sz="0" w:space="0" w:color="auto"/>
        <w:right w:val="none" w:sz="0" w:space="0" w:color="auto"/>
      </w:divBdr>
    </w:div>
    <w:div w:id="2085293126">
      <w:bodyDiv w:val="1"/>
      <w:marLeft w:val="0"/>
      <w:marRight w:val="0"/>
      <w:marTop w:val="0"/>
      <w:marBottom w:val="0"/>
      <w:divBdr>
        <w:top w:val="none" w:sz="0" w:space="0" w:color="auto"/>
        <w:left w:val="none" w:sz="0" w:space="0" w:color="auto"/>
        <w:bottom w:val="none" w:sz="0" w:space="0" w:color="auto"/>
        <w:right w:val="none" w:sz="0" w:space="0" w:color="auto"/>
      </w:divBdr>
    </w:div>
    <w:div w:id="2089501229">
      <w:bodyDiv w:val="1"/>
      <w:marLeft w:val="0"/>
      <w:marRight w:val="0"/>
      <w:marTop w:val="0"/>
      <w:marBottom w:val="0"/>
      <w:divBdr>
        <w:top w:val="none" w:sz="0" w:space="0" w:color="auto"/>
        <w:left w:val="none" w:sz="0" w:space="0" w:color="auto"/>
        <w:bottom w:val="none" w:sz="0" w:space="0" w:color="auto"/>
        <w:right w:val="none" w:sz="0" w:space="0" w:color="auto"/>
      </w:divBdr>
    </w:div>
    <w:div w:id="2137064030">
      <w:bodyDiv w:val="1"/>
      <w:marLeft w:val="0"/>
      <w:marRight w:val="0"/>
      <w:marTop w:val="0"/>
      <w:marBottom w:val="0"/>
      <w:divBdr>
        <w:top w:val="none" w:sz="0" w:space="0" w:color="auto"/>
        <w:left w:val="none" w:sz="0" w:space="0" w:color="auto"/>
        <w:bottom w:val="none" w:sz="0" w:space="0" w:color="auto"/>
        <w:right w:val="none" w:sz="0" w:space="0" w:color="auto"/>
      </w:divBdr>
    </w:div>
    <w:div w:id="21398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REB97</b:Tag>
    <b:SourceType>Book</b:SourceType>
    <b:Guid>{7A70C86F-1D40-44D1-8091-4F6187D4811D}</b:Guid>
    <b:Author>
      <b:Author>
        <b:NameList>
          <b:Person>
            <b:Last>Brown</b:Last>
            <b:First>R.E.</b:First>
          </b:Person>
        </b:NameList>
      </b:Author>
    </b:Author>
    <b:Title>An Introduction to the New Testament</b:Title>
    <b:Year>1997</b:Year>
    <b:City>New York</b:City>
    <b:Publisher>Doubleday</b:Publisher>
    <b:RefOrder>2</b:RefOrder>
  </b:Source>
  <b:Source>
    <b:Tag>Mik70</b:Tag>
    <b:SourceType>BookSection</b:SourceType>
    <b:Guid>{3C6665F1-7C04-41FB-9401-BBDE0DF82D77}</b:Guid>
    <b:Title>Galatians</b:Title>
    <b:Year>1970</b:Year>
    <b:City>Leicester</b:City>
    <b:Publisher>Inter-Varsity Press</b:Publisher>
    <b:Author>
      <b:Author>
        <b:NameList>
          <b:Person>
            <b:Last>Mikolaski</b:Last>
            <b:First>Samuel</b:First>
            <b:Middle>J.</b:Middle>
          </b:Person>
        </b:NameList>
      </b:Author>
      <b:Editor>
        <b:NameList>
          <b:Person>
            <b:Last>Guthrie</b:Last>
            <b:First>D.</b:First>
          </b:Person>
          <b:Person>
            <b:Last>Motyer</b:Last>
            <b:First>J.A.</b:First>
          </b:Person>
          <b:Person>
            <b:Last>Stibbs</b:Last>
            <b:First>A.M</b:First>
          </b:Person>
          <b:Person>
            <b:Last>Wiseman</b:Last>
            <b:First>D.J.</b:First>
          </b:Person>
        </b:NameList>
      </b:Editor>
    </b:Author>
    <b:BookTitle>New Bible Commentary</b:BookTitle>
    <b:RefOrder>3</b:RefOrder>
  </b:Source>
  <b:Source>
    <b:Tag>Phi04</b:Tag>
    <b:SourceType>Book</b:SourceType>
    <b:Guid>{5BEA96BF-120E-4F2D-A8A1-18787684C8E8}</b:Guid>
    <b:Title>Exploring Galatians</b:Title>
    <b:Year>2004</b:Year>
    <b:City>Grand Rapids, MI</b:City>
    <b:Publisher>Kregel Publications</b:Publisher>
    <b:Author>
      <b:Author>
        <b:NameList>
          <b:Person>
            <b:Last>Phillips</b:Last>
            <b:First>John</b:First>
          </b:Person>
        </b:NameList>
      </b:Author>
    </b:Author>
    <b:RefOrder>4</b:RefOrder>
  </b:Source>
  <b:Source>
    <b:Tag>Hoo03</b:Tag>
    <b:SourceType>Book</b:SourceType>
    <b:Guid>{A9EBEFF4-D28D-4907-A359-A3A2C4B34643}</b:Guid>
    <b:Title>Paul: A short Introduction</b:Title>
    <b:Year>2003</b:Year>
    <b:City>Oxford</b:City>
    <b:Publisher>Oneworld Publications</b:Publisher>
    <b:Author>
      <b:Author>
        <b:NameList>
          <b:Person>
            <b:Last>Hooker</b:Last>
            <b:First>Morna D.</b:First>
          </b:Person>
        </b:NameList>
      </b:Author>
    </b:Author>
    <b:RefOrder>5</b:RefOrder>
  </b:Source>
  <b:Source>
    <b:Tag>Gat11</b:Tag>
    <b:SourceType>BookSection</b:SourceType>
    <b:Guid>{CB366509-23AC-4A04-AE66-1C45DE77A697}</b:Guid>
    <b:Title>Introduction to the Letter of Paul to the Galatians</b:Title>
    <b:BookTitle>English Standard Version Study Bible</b:BookTitle>
    <b:Year>2011</b:Year>
    <b:City>Wheaton IL.</b:City>
    <b:Publisher>Crossway</b:Publisher>
    <b:Author>
      <b:Author>
        <b:NameList>
          <b:Person>
            <b:Last>Gathercole</b:Last>
            <b:First>Simon</b:First>
            <b:Middle>J.</b:Middle>
          </b:Person>
        </b:NameList>
      </b:Author>
    </b:Author>
    <b:RefOrder>1</b:RefOrder>
  </b:Source>
</b:Sources>
</file>

<file path=customXml/itemProps1.xml><?xml version="1.0" encoding="utf-8"?>
<ds:datastoreItem xmlns:ds="http://schemas.openxmlformats.org/officeDocument/2006/customXml" ds:itemID="{084CDE6D-C6F9-4857-89BF-9DE8EB0A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3</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101</cp:revision>
  <dcterms:created xsi:type="dcterms:W3CDTF">2016-03-28T08:08:00Z</dcterms:created>
  <dcterms:modified xsi:type="dcterms:W3CDTF">2016-03-30T06:27:00Z</dcterms:modified>
</cp:coreProperties>
</file>