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5FE" w:rsidRPr="0038326B" w:rsidRDefault="00364664" w:rsidP="00364664">
      <w:pPr>
        <w:pStyle w:val="Title"/>
        <w:rPr>
          <w:rFonts w:ascii="Times New Roman" w:hAnsi="Times New Roman" w:cs="Times New Roman"/>
          <w:sz w:val="40"/>
        </w:rPr>
      </w:pPr>
      <w:r w:rsidRPr="0038326B">
        <w:rPr>
          <w:rFonts w:ascii="Times New Roman" w:hAnsi="Times New Roman" w:cs="Times New Roman"/>
          <w:sz w:val="40"/>
        </w:rPr>
        <w:t xml:space="preserve">Examine the Order for the Holy Eucharist 2004. What is </w:t>
      </w:r>
      <w:bookmarkStart w:id="0" w:name="_GoBack"/>
      <w:r w:rsidRPr="0038326B">
        <w:rPr>
          <w:rFonts w:ascii="Times New Roman" w:hAnsi="Times New Roman" w:cs="Times New Roman"/>
          <w:sz w:val="40"/>
        </w:rPr>
        <w:t xml:space="preserve">the liturgy’s intention, what encounters is it encouraging </w:t>
      </w:r>
      <w:bookmarkEnd w:id="0"/>
      <w:r w:rsidRPr="0038326B">
        <w:rPr>
          <w:rFonts w:ascii="Times New Roman" w:hAnsi="Times New Roman" w:cs="Times New Roman"/>
          <w:sz w:val="40"/>
        </w:rPr>
        <w:t>and what stories does it tell</w:t>
      </w:r>
    </w:p>
    <w:p w:rsidR="00364664" w:rsidRPr="0038326B" w:rsidRDefault="00364664" w:rsidP="0038326B">
      <w:pPr>
        <w:pStyle w:val="Subtitle"/>
        <w:pBdr>
          <w:bottom w:val="single" w:sz="4" w:space="1" w:color="auto"/>
        </w:pBdr>
        <w:spacing w:before="120"/>
        <w:rPr>
          <w:rFonts w:cs="Times New Roman"/>
          <w:color w:val="auto"/>
        </w:rPr>
      </w:pPr>
      <w:r w:rsidRPr="0038326B">
        <w:rPr>
          <w:rFonts w:cs="Times New Roman"/>
          <w:color w:val="auto"/>
        </w:rPr>
        <w:t>Nige</w:t>
      </w:r>
      <w:r w:rsidR="0066431B" w:rsidRPr="0038326B">
        <w:rPr>
          <w:rFonts w:cs="Times New Roman"/>
          <w:color w:val="auto"/>
        </w:rPr>
        <w:t>l</w:t>
      </w:r>
      <w:r w:rsidRPr="0038326B">
        <w:rPr>
          <w:rFonts w:cs="Times New Roman"/>
          <w:color w:val="auto"/>
        </w:rPr>
        <w:t xml:space="preserve"> Hardy</w:t>
      </w:r>
    </w:p>
    <w:p w:rsidR="00A84C27" w:rsidRPr="00733558" w:rsidRDefault="00507A76" w:rsidP="00B01197">
      <w:r w:rsidRPr="00733558">
        <w:t xml:space="preserve">The 2004 service is structured in seven parts and each will be considered for its intention, encounters and stories as appropriate. </w:t>
      </w:r>
      <w:r w:rsidR="00F467E3" w:rsidRPr="00733558">
        <w:t xml:space="preserve">Quotations are from </w:t>
      </w:r>
      <w:sdt>
        <w:sdtPr>
          <w:id w:val="1672523968"/>
          <w:citation/>
        </w:sdtPr>
        <w:sdtEndPr/>
        <w:sdtContent>
          <w:r w:rsidR="00F467E3" w:rsidRPr="00733558">
            <w:fldChar w:fldCharType="begin"/>
          </w:r>
          <w:r w:rsidR="00F467E3" w:rsidRPr="00733558">
            <w:instrText xml:space="preserve"> CITATION Chu04 \l 2057 </w:instrText>
          </w:r>
          <w:r w:rsidR="00F467E3" w:rsidRPr="00733558">
            <w:fldChar w:fldCharType="separate"/>
          </w:r>
          <w:r w:rsidR="00733558" w:rsidRPr="00733558">
            <w:rPr>
              <w:noProof/>
            </w:rPr>
            <w:t>(Church in Wales Liturgy Committee, 2004)</w:t>
          </w:r>
          <w:r w:rsidR="00F467E3" w:rsidRPr="00733558">
            <w:fldChar w:fldCharType="end"/>
          </w:r>
        </w:sdtContent>
      </w:sdt>
      <w:r w:rsidR="00F467E3" w:rsidRPr="00733558">
        <w:t>.</w:t>
      </w:r>
    </w:p>
    <w:p w:rsidR="007715F8" w:rsidRPr="00733558" w:rsidRDefault="00D04A7B" w:rsidP="007715F8">
      <w:r w:rsidRPr="00733558">
        <w:t xml:space="preserve">The </w:t>
      </w:r>
      <w:r w:rsidR="00720045" w:rsidRPr="00733558">
        <w:t xml:space="preserve">gathering begins with the </w:t>
      </w:r>
      <w:r w:rsidR="00507A76" w:rsidRPr="000165A7">
        <w:rPr>
          <w:b/>
        </w:rPr>
        <w:t>G</w:t>
      </w:r>
      <w:r w:rsidR="00720045" w:rsidRPr="000165A7">
        <w:rPr>
          <w:b/>
        </w:rPr>
        <w:t>reeting</w:t>
      </w:r>
      <w:r w:rsidR="00720045" w:rsidRPr="00733558">
        <w:t xml:space="preserve"> which intends to provide a clear start to the service and to welcome worshippers, emphasising community and unity in Christ</w:t>
      </w:r>
      <w:sdt>
        <w:sdtPr>
          <w:id w:val="-1226447942"/>
          <w:citation/>
        </w:sdtPr>
        <w:sdtEndPr/>
        <w:sdtContent>
          <w:r w:rsidR="00720045" w:rsidRPr="00733558">
            <w:fldChar w:fldCharType="begin"/>
          </w:r>
          <w:r w:rsidR="00720045" w:rsidRPr="00733558">
            <w:instrText xml:space="preserve"> CITATION intro2004 \l 2057 </w:instrText>
          </w:r>
          <w:r w:rsidR="00720045" w:rsidRPr="00733558">
            <w:fldChar w:fldCharType="separate"/>
          </w:r>
          <w:r w:rsidR="00733558" w:rsidRPr="00733558">
            <w:rPr>
              <w:noProof/>
            </w:rPr>
            <w:t xml:space="preserve"> (David, et al., 2004)</w:t>
          </w:r>
          <w:r w:rsidR="00720045" w:rsidRPr="00733558">
            <w:fldChar w:fldCharType="end"/>
          </w:r>
        </w:sdtContent>
      </w:sdt>
      <w:r w:rsidR="00720045" w:rsidRPr="00733558">
        <w:t xml:space="preserve"> and an encounter with the Father </w:t>
      </w:r>
      <w:r w:rsidR="00F467E3" w:rsidRPr="00733558">
        <w:t>in his power and their need (“</w:t>
      </w:r>
      <w:r w:rsidR="00F467E3" w:rsidRPr="00733558">
        <w:rPr>
          <w:i/>
        </w:rPr>
        <w:t>look upon us now in power and mercy</w:t>
      </w:r>
      <w:r w:rsidR="00F467E3" w:rsidRPr="00733558">
        <w:t>”)</w:t>
      </w:r>
      <w:r w:rsidR="00212241" w:rsidRPr="00733558">
        <w:t xml:space="preserve">.  The </w:t>
      </w:r>
      <w:proofErr w:type="spellStart"/>
      <w:r w:rsidR="00212241" w:rsidRPr="00733558">
        <w:t>Kyries</w:t>
      </w:r>
      <w:proofErr w:type="spellEnd"/>
      <w:r w:rsidR="00212241" w:rsidRPr="00733558">
        <w:t xml:space="preserve"> </w:t>
      </w:r>
      <w:r w:rsidR="00C11108" w:rsidRPr="00733558">
        <w:t xml:space="preserve">or the appendix </w:t>
      </w:r>
      <w:proofErr w:type="spellStart"/>
      <w:r w:rsidR="00C11108" w:rsidRPr="00733558">
        <w:t>i</w:t>
      </w:r>
      <w:proofErr w:type="spellEnd"/>
      <w:r w:rsidR="00C11108" w:rsidRPr="00733558">
        <w:t xml:space="preserve"> material </w:t>
      </w:r>
      <w:r w:rsidR="00212241" w:rsidRPr="00733558">
        <w:t>continue the encounter with the forgiving Father with the intent</w:t>
      </w:r>
      <w:r w:rsidR="00AA33A8" w:rsidRPr="00733558">
        <w:t>ion</w:t>
      </w:r>
      <w:r w:rsidR="00212241" w:rsidRPr="00733558">
        <w:t xml:space="preserve"> of </w:t>
      </w:r>
      <w:r w:rsidR="00C11108" w:rsidRPr="00733558">
        <w:t xml:space="preserve">encouraging acknowledgement </w:t>
      </w:r>
      <w:r w:rsidR="00AA33A8" w:rsidRPr="00733558">
        <w:t xml:space="preserve">of need </w:t>
      </w:r>
      <w:r w:rsidR="00C11108" w:rsidRPr="00733558">
        <w:t xml:space="preserve">and bringing to the encounter their sins, need for forgiveness </w:t>
      </w:r>
      <w:r w:rsidR="00AA33A8" w:rsidRPr="00733558">
        <w:t xml:space="preserve">and its availability, based centrally on the redemption story, possibly related to the liturgical calendar. The Gloria broadens the encounter to </w:t>
      </w:r>
      <w:r w:rsidR="00E941B6" w:rsidRPr="00733558">
        <w:t>all three persons. The c</w:t>
      </w:r>
      <w:r w:rsidR="007715F8" w:rsidRPr="00733558">
        <w:t>ollect</w:t>
      </w:r>
      <w:r w:rsidR="00E941B6" w:rsidRPr="00733558">
        <w:t xml:space="preserve"> </w:t>
      </w:r>
      <w:r w:rsidR="007715F8" w:rsidRPr="00733558">
        <w:t>bring</w:t>
      </w:r>
      <w:r w:rsidR="00E941B6" w:rsidRPr="00733558">
        <w:t>s</w:t>
      </w:r>
      <w:r w:rsidR="007715F8" w:rsidRPr="00733558">
        <w:t xml:space="preserve"> to an end the introductory rite</w:t>
      </w:r>
      <w:r w:rsidR="00E941B6" w:rsidRPr="00733558">
        <w:t xml:space="preserve"> and provides a</w:t>
      </w:r>
      <w:r w:rsidR="007715F8" w:rsidRPr="00733558">
        <w:t>n</w:t>
      </w:r>
      <w:r w:rsidR="00E941B6" w:rsidRPr="00733558">
        <w:t xml:space="preserve"> en</w:t>
      </w:r>
      <w:r w:rsidR="007715F8" w:rsidRPr="00733558">
        <w:t>counter</w:t>
      </w:r>
      <w:r w:rsidR="00E941B6" w:rsidRPr="00733558">
        <w:t xml:space="preserve"> </w:t>
      </w:r>
      <w:r w:rsidR="007715F8" w:rsidRPr="00733558">
        <w:t xml:space="preserve">with some </w:t>
      </w:r>
      <w:r w:rsidR="00E941B6" w:rsidRPr="00733558">
        <w:t>characteristic</w:t>
      </w:r>
      <w:r w:rsidR="007715F8" w:rsidRPr="00733558">
        <w:t xml:space="preserve"> of God the father, making a petition and describing the result </w:t>
      </w:r>
      <w:r w:rsidR="00E941B6" w:rsidRPr="00733558">
        <w:t>while providing an introduction to the s</w:t>
      </w:r>
      <w:r w:rsidR="007715F8" w:rsidRPr="00733558">
        <w:t>tory</w:t>
      </w:r>
      <w:r w:rsidR="00E941B6" w:rsidRPr="00733558">
        <w:t xml:space="preserve"> of from the lessons for the day </w:t>
      </w:r>
      <w:sdt>
        <w:sdtPr>
          <w:id w:val="-437373712"/>
          <w:citation/>
        </w:sdtPr>
        <w:sdtEndPr/>
        <w:sdtContent>
          <w:r w:rsidR="00E941B6" w:rsidRPr="00733558">
            <w:fldChar w:fldCharType="begin"/>
          </w:r>
          <w:r w:rsidR="006F1FCF" w:rsidRPr="00733558">
            <w:instrText xml:space="preserve">CITATION white \p 156 \l 2057 </w:instrText>
          </w:r>
          <w:r w:rsidR="00E941B6" w:rsidRPr="00733558">
            <w:fldChar w:fldCharType="separate"/>
          </w:r>
          <w:r w:rsidR="00733558" w:rsidRPr="00733558">
            <w:rPr>
              <w:noProof/>
            </w:rPr>
            <w:t>(White, 2001, p. 156)</w:t>
          </w:r>
          <w:r w:rsidR="00E941B6" w:rsidRPr="00733558">
            <w:fldChar w:fldCharType="end"/>
          </w:r>
        </w:sdtContent>
      </w:sdt>
      <w:r w:rsidR="00CB3095" w:rsidRPr="00733558">
        <w:t>.</w:t>
      </w:r>
    </w:p>
    <w:p w:rsidR="007715F8" w:rsidRPr="00733558" w:rsidRDefault="00C253CE" w:rsidP="007715F8">
      <w:r w:rsidRPr="00733558">
        <w:t xml:space="preserve">The intention of the readings and psalm </w:t>
      </w:r>
      <w:r w:rsidR="00507A76" w:rsidRPr="00733558">
        <w:t xml:space="preserve">in the </w:t>
      </w:r>
      <w:r w:rsidR="00507A76" w:rsidRPr="000165A7">
        <w:rPr>
          <w:b/>
        </w:rPr>
        <w:t>Proclamation of the Word</w:t>
      </w:r>
      <w:r w:rsidR="00507A76" w:rsidRPr="00733558">
        <w:t xml:space="preserve"> </w:t>
      </w:r>
      <w:r w:rsidRPr="00733558">
        <w:t>is clearly that the word of scripture be heard</w:t>
      </w:r>
      <w:r w:rsidR="00943E85" w:rsidRPr="00733558">
        <w:t>. This is to be an</w:t>
      </w:r>
      <w:r w:rsidRPr="00733558">
        <w:t xml:space="preserve"> encounter with “the corporate memory of what God has done”</w:t>
      </w:r>
      <w:sdt>
        <w:sdtPr>
          <w:id w:val="1282456231"/>
          <w:citation/>
        </w:sdtPr>
        <w:sdtEndPr/>
        <w:sdtContent>
          <w:r w:rsidRPr="00733558">
            <w:fldChar w:fldCharType="begin"/>
          </w:r>
          <w:r w:rsidRPr="00733558">
            <w:instrText xml:space="preserve">CITATION white \p 152 \l 2057 </w:instrText>
          </w:r>
          <w:r w:rsidRPr="00733558">
            <w:fldChar w:fldCharType="separate"/>
          </w:r>
          <w:r w:rsidR="00733558" w:rsidRPr="00733558">
            <w:rPr>
              <w:noProof/>
            </w:rPr>
            <w:t xml:space="preserve"> (White, 2001, p. 152)</w:t>
          </w:r>
          <w:r w:rsidRPr="00733558">
            <w:fldChar w:fldCharType="end"/>
          </w:r>
        </w:sdtContent>
      </w:sdt>
      <w:r w:rsidRPr="00733558">
        <w:t xml:space="preserve"> and </w:t>
      </w:r>
      <w:r w:rsidR="00943E85" w:rsidRPr="00733558">
        <w:t>should be</w:t>
      </w:r>
      <w:r w:rsidRPr="00733558">
        <w:t xml:space="preserve"> corporately </w:t>
      </w:r>
      <w:r w:rsidR="00943E85" w:rsidRPr="00733558">
        <w:t xml:space="preserve">by the congregation, and with acclaim. </w:t>
      </w:r>
      <w:sdt>
        <w:sdtPr>
          <w:id w:val="-1575510929"/>
          <w:citation/>
        </w:sdtPr>
        <w:sdtEndPr/>
        <w:sdtContent>
          <w:r w:rsidRPr="00733558">
            <w:fldChar w:fldCharType="begin"/>
          </w:r>
          <w:r w:rsidRPr="00733558">
            <w:instrText xml:space="preserve"> CITATION intro2004 \l 2057 </w:instrText>
          </w:r>
          <w:r w:rsidRPr="00733558">
            <w:fldChar w:fldCharType="separate"/>
          </w:r>
          <w:r w:rsidR="00733558" w:rsidRPr="00733558">
            <w:rPr>
              <w:noProof/>
            </w:rPr>
            <w:t>(David, et al., 2004)</w:t>
          </w:r>
          <w:r w:rsidRPr="00733558">
            <w:fldChar w:fldCharType="end"/>
          </w:r>
        </w:sdtContent>
      </w:sdt>
      <w:r w:rsidRPr="00733558">
        <w:t xml:space="preserve">. The presentation and handling of books should be done with reverence and in a well-appointed setting </w:t>
      </w:r>
      <w:r w:rsidR="00B865FD" w:rsidRPr="00733558">
        <w:t xml:space="preserve">(as should the whole service) </w:t>
      </w:r>
      <w:r w:rsidRPr="00733558">
        <w:t xml:space="preserve">if at all possible. </w:t>
      </w:r>
      <w:sdt>
        <w:sdtPr>
          <w:id w:val="1029762533"/>
          <w:citation/>
        </w:sdtPr>
        <w:sdtEndPr/>
        <w:sdtContent>
          <w:r w:rsidRPr="00733558">
            <w:fldChar w:fldCharType="begin"/>
          </w:r>
          <w:r w:rsidRPr="00733558">
            <w:instrText xml:space="preserve"> CITATION intro2004 \l 2057 </w:instrText>
          </w:r>
          <w:r w:rsidRPr="00733558">
            <w:fldChar w:fldCharType="separate"/>
          </w:r>
          <w:r w:rsidR="00733558" w:rsidRPr="00733558">
            <w:rPr>
              <w:noProof/>
            </w:rPr>
            <w:t>(David, et al., 2004)</w:t>
          </w:r>
          <w:r w:rsidRPr="00733558">
            <w:fldChar w:fldCharType="end"/>
          </w:r>
        </w:sdtContent>
      </w:sdt>
      <w:r w:rsidRPr="00733558">
        <w:t>.</w:t>
      </w:r>
      <w:r w:rsidR="00EE4EEE" w:rsidRPr="00733558">
        <w:t xml:space="preserve"> Use of a lectionary ensures</w:t>
      </w:r>
      <w:r w:rsidR="00932C6F" w:rsidRPr="00733558">
        <w:t xml:space="preserve"> encounter with the breadth of G</w:t>
      </w:r>
      <w:r w:rsidR="00EE4EEE" w:rsidRPr="00733558">
        <w:t>od</w:t>
      </w:r>
      <w:r w:rsidR="00932C6F" w:rsidRPr="00733558">
        <w:t>’</w:t>
      </w:r>
      <w:r w:rsidR="00EE4EEE" w:rsidRPr="00733558">
        <w:t>s works</w:t>
      </w:r>
      <w:r w:rsidR="00932C6F" w:rsidRPr="00733558">
        <w:t xml:space="preserve"> </w:t>
      </w:r>
      <w:r w:rsidR="00EE4EEE" w:rsidRPr="00733558">
        <w:t>across a “catholic canon” over time (White, 2001, p. 167)</w:t>
      </w:r>
      <w:r w:rsidR="00CE6839" w:rsidRPr="00733558">
        <w:t xml:space="preserve"> and will often recount some </w:t>
      </w:r>
      <w:r w:rsidR="00CE6839" w:rsidRPr="00733558">
        <w:lastRenderedPageBreak/>
        <w:t>particular stories</w:t>
      </w:r>
      <w:r w:rsidR="00EE4EEE" w:rsidRPr="00733558">
        <w:t>.</w:t>
      </w:r>
      <w:r w:rsidRPr="00733558">
        <w:t xml:space="preserve"> </w:t>
      </w:r>
      <w:r w:rsidR="00EE4EEE" w:rsidRPr="00733558">
        <w:t>The sermon should expound on at least some of the readings</w:t>
      </w:r>
      <w:r w:rsidR="00D563EA" w:rsidRPr="00733558">
        <w:t xml:space="preserve">, </w:t>
      </w:r>
      <w:r w:rsidR="00EE4EEE" w:rsidRPr="00733558">
        <w:t xml:space="preserve">depending on the </w:t>
      </w:r>
      <w:r w:rsidR="00D563EA" w:rsidRPr="00733558">
        <w:t xml:space="preserve">lectionary structure </w:t>
      </w:r>
      <w:sdt>
        <w:sdtPr>
          <w:id w:val="-406152239"/>
          <w:citation/>
        </w:sdtPr>
        <w:sdtEndPr/>
        <w:sdtContent>
          <w:r w:rsidR="00D563EA" w:rsidRPr="00733558">
            <w:fldChar w:fldCharType="begin"/>
          </w:r>
          <w:r w:rsidR="00D563EA" w:rsidRPr="00733558">
            <w:instrText xml:space="preserve">CITATION intro2004 \p 16 \l 2057 </w:instrText>
          </w:r>
          <w:r w:rsidR="00D563EA" w:rsidRPr="00733558">
            <w:fldChar w:fldCharType="separate"/>
          </w:r>
          <w:r w:rsidR="00733558" w:rsidRPr="00733558">
            <w:rPr>
              <w:noProof/>
            </w:rPr>
            <w:t>(David, et al., 2004, p. 16)</w:t>
          </w:r>
          <w:r w:rsidR="00D563EA" w:rsidRPr="00733558">
            <w:fldChar w:fldCharType="end"/>
          </w:r>
        </w:sdtContent>
      </w:sdt>
      <w:r w:rsidR="003D2AC5" w:rsidRPr="00733558">
        <w:t xml:space="preserve"> and thereby enhance the encounter by speaking for God from those scriptures </w:t>
      </w:r>
      <w:sdt>
        <w:sdtPr>
          <w:id w:val="315613968"/>
          <w:citation/>
        </w:sdtPr>
        <w:sdtEndPr/>
        <w:sdtContent>
          <w:r w:rsidR="003D2AC5" w:rsidRPr="00733558">
            <w:fldChar w:fldCharType="begin"/>
          </w:r>
          <w:r w:rsidR="003D2AC5" w:rsidRPr="00733558">
            <w:instrText xml:space="preserve"> CITATION white \l 2057 </w:instrText>
          </w:r>
          <w:r w:rsidR="003D2AC5" w:rsidRPr="00733558">
            <w:fldChar w:fldCharType="separate"/>
          </w:r>
          <w:r w:rsidR="00733558" w:rsidRPr="00733558">
            <w:rPr>
              <w:noProof/>
            </w:rPr>
            <w:t>(White, 2001)</w:t>
          </w:r>
          <w:r w:rsidR="003D2AC5" w:rsidRPr="00733558">
            <w:fldChar w:fldCharType="end"/>
          </w:r>
        </w:sdtContent>
      </w:sdt>
      <w:r w:rsidR="003D2AC5" w:rsidRPr="00733558">
        <w:t xml:space="preserve">. </w:t>
      </w:r>
      <w:r w:rsidR="00FA641E" w:rsidRPr="00733558">
        <w:t xml:space="preserve">The intention of the affirmation of faith is to provide an opportunity for re-affirmation of belief as an encounter with the Trinity in response to the scripture. </w:t>
      </w:r>
    </w:p>
    <w:p w:rsidR="00201388" w:rsidRPr="00733558" w:rsidRDefault="006C4854" w:rsidP="007715F8">
      <w:r w:rsidRPr="00733558">
        <w:t xml:space="preserve">The intention of the </w:t>
      </w:r>
      <w:r w:rsidRPr="000165A7">
        <w:rPr>
          <w:b/>
        </w:rPr>
        <w:t>Intercession</w:t>
      </w:r>
      <w:r w:rsidRPr="00733558">
        <w:t xml:space="preserve"> is to open </w:t>
      </w:r>
      <w:r w:rsidR="00D64DDE" w:rsidRPr="00733558">
        <w:t>worshippers</w:t>
      </w:r>
      <w:r w:rsidRPr="00733558">
        <w:t xml:space="preserve"> to the needs of all peoples</w:t>
      </w:r>
      <w:sdt>
        <w:sdtPr>
          <w:id w:val="-1779717964"/>
          <w:citation/>
        </w:sdtPr>
        <w:sdtEndPr/>
        <w:sdtContent>
          <w:r w:rsidR="006A33C5" w:rsidRPr="00733558">
            <w:fldChar w:fldCharType="begin"/>
          </w:r>
          <w:r w:rsidR="006A33C5" w:rsidRPr="00733558">
            <w:instrText xml:space="preserve"> CITATION white \l 2057 </w:instrText>
          </w:r>
          <w:r w:rsidR="006A33C5" w:rsidRPr="00733558">
            <w:fldChar w:fldCharType="separate"/>
          </w:r>
          <w:r w:rsidR="00733558" w:rsidRPr="00733558">
            <w:rPr>
              <w:noProof/>
            </w:rPr>
            <w:t xml:space="preserve"> (White, 2001)</w:t>
          </w:r>
          <w:r w:rsidR="006A33C5" w:rsidRPr="00733558">
            <w:fldChar w:fldCharType="end"/>
          </w:r>
        </w:sdtContent>
      </w:sdt>
      <w:r w:rsidR="006A33C5" w:rsidRPr="00733558">
        <w:t>.</w:t>
      </w:r>
      <w:r w:rsidR="008F1CE9" w:rsidRPr="00733558">
        <w:t xml:space="preserve"> Under the direction of a le</w:t>
      </w:r>
      <w:r w:rsidR="00DB2AA0" w:rsidRPr="00733558">
        <w:t>ader there is an</w:t>
      </w:r>
      <w:r w:rsidR="008F1CE9" w:rsidRPr="00733558">
        <w:t xml:space="preserve"> encounter with God the Father</w:t>
      </w:r>
      <w:r w:rsidR="00DB2AA0" w:rsidRPr="00733558">
        <w:t>, who delights in prayer</w:t>
      </w:r>
      <w:r w:rsidR="008F1CE9" w:rsidRPr="00733558">
        <w:t xml:space="preserve"> </w:t>
      </w:r>
      <w:r w:rsidR="00DB2AA0" w:rsidRPr="00733558">
        <w:t>(</w:t>
      </w:r>
      <w:proofErr w:type="spellStart"/>
      <w:r w:rsidR="00DB2AA0" w:rsidRPr="00733558">
        <w:t>Prov</w:t>
      </w:r>
      <w:proofErr w:type="spellEnd"/>
      <w:r w:rsidR="00DB2AA0" w:rsidRPr="00733558">
        <w:t xml:space="preserve"> 15:8)</w:t>
      </w:r>
      <w:r w:rsidR="00D64DDE" w:rsidRPr="00733558">
        <w:t xml:space="preserve"> and with others</w:t>
      </w:r>
      <w:r w:rsidR="00F1449A" w:rsidRPr="00733558">
        <w:t>, both believers and non-bel</w:t>
      </w:r>
      <w:r w:rsidR="003C34B3" w:rsidRPr="00733558">
        <w:t>ievers.</w:t>
      </w:r>
      <w:r w:rsidR="00DB2AA0" w:rsidRPr="00733558">
        <w:t xml:space="preserve"> Praying for others is frequently encouraged in the New Testament </w:t>
      </w:r>
      <w:r w:rsidR="003C34B3" w:rsidRPr="00733558">
        <w:t xml:space="preserve">as </w:t>
      </w:r>
      <w:r w:rsidR="00DB2AA0" w:rsidRPr="00733558">
        <w:t>an act of love (Matt 5:44, John 17:9, Acts 8:15, Acts 8:24, Col 1:9).</w:t>
      </w:r>
    </w:p>
    <w:p w:rsidR="00566EE9" w:rsidRPr="00733558" w:rsidRDefault="00566EE9" w:rsidP="007715F8">
      <w:r w:rsidRPr="00733558">
        <w:t xml:space="preserve">The intention of the </w:t>
      </w:r>
      <w:r w:rsidR="00507A76" w:rsidRPr="000165A7">
        <w:rPr>
          <w:b/>
        </w:rPr>
        <w:t>P</w:t>
      </w:r>
      <w:r w:rsidRPr="000165A7">
        <w:rPr>
          <w:b/>
        </w:rPr>
        <w:t>eace</w:t>
      </w:r>
      <w:r w:rsidRPr="00733558">
        <w:t xml:space="preserve"> is to show love </w:t>
      </w:r>
      <w:r w:rsidR="000967F8" w:rsidRPr="00733558">
        <w:t xml:space="preserve">and unity </w:t>
      </w:r>
      <w:sdt>
        <w:sdtPr>
          <w:id w:val="-489180653"/>
          <w:citation/>
        </w:sdtPr>
        <w:sdtEndPr/>
        <w:sdtContent>
          <w:r w:rsidR="000967F8" w:rsidRPr="00733558">
            <w:fldChar w:fldCharType="begin"/>
          </w:r>
          <w:r w:rsidR="000967F8" w:rsidRPr="00733558">
            <w:instrText xml:space="preserve">CITATION white \p 236 \l 2057 </w:instrText>
          </w:r>
          <w:r w:rsidR="000967F8" w:rsidRPr="00733558">
            <w:fldChar w:fldCharType="separate"/>
          </w:r>
          <w:r w:rsidR="00733558" w:rsidRPr="00733558">
            <w:rPr>
              <w:noProof/>
            </w:rPr>
            <w:t>(White, 2001, p. 236)</w:t>
          </w:r>
          <w:r w:rsidR="000967F8" w:rsidRPr="00733558">
            <w:fldChar w:fldCharType="end"/>
          </w:r>
        </w:sdtContent>
      </w:sdt>
      <w:r w:rsidR="000967F8" w:rsidRPr="00733558">
        <w:t xml:space="preserve">. It is an encounter with fellow worshippers, sharing </w:t>
      </w:r>
      <w:proofErr w:type="gramStart"/>
      <w:r w:rsidR="000967F8" w:rsidRPr="00733558">
        <w:t xml:space="preserve">the </w:t>
      </w:r>
      <w:r w:rsidR="000967F8" w:rsidRPr="00733558">
        <w:rPr>
          <w:i/>
        </w:rPr>
        <w:t>shalom</w:t>
      </w:r>
      <w:proofErr w:type="gramEnd"/>
      <w:r w:rsidR="000967F8" w:rsidRPr="00733558">
        <w:t xml:space="preserve"> - contentment, completeness, wholeness, wellbeing and harmony </w:t>
      </w:r>
      <w:r w:rsidR="00345C03" w:rsidRPr="00733558">
        <w:t xml:space="preserve">- brought by Christ through the story of his incarnation, death and resurrection. </w:t>
      </w:r>
    </w:p>
    <w:p w:rsidR="007E1DB6" w:rsidRPr="00733558" w:rsidRDefault="00BC2494" w:rsidP="007715F8">
      <w:r w:rsidRPr="00733558">
        <w:t xml:space="preserve">The intentions of the </w:t>
      </w:r>
      <w:r w:rsidRPr="000165A7">
        <w:rPr>
          <w:b/>
        </w:rPr>
        <w:t>Thanksgiving</w:t>
      </w:r>
      <w:r w:rsidRPr="00733558">
        <w:t xml:space="preserve"> cover</w:t>
      </w:r>
      <w:r w:rsidR="00DE36B7" w:rsidRPr="00733558">
        <w:t>s</w:t>
      </w:r>
      <w:r w:rsidRPr="00733558">
        <w:t xml:space="preserve"> 3 of </w:t>
      </w:r>
      <w:proofErr w:type="spellStart"/>
      <w:r w:rsidRPr="00733558">
        <w:t>Brilioth’s</w:t>
      </w:r>
      <w:proofErr w:type="spellEnd"/>
      <w:r w:rsidRPr="00733558">
        <w:t xml:space="preserve"> 5 metaphors of the </w:t>
      </w:r>
      <w:r w:rsidR="00D87970" w:rsidRPr="00733558">
        <w:t>Eucharist</w:t>
      </w:r>
      <w:sdt>
        <w:sdtPr>
          <w:id w:val="645706760"/>
          <w:citation/>
        </w:sdtPr>
        <w:sdtEndPr/>
        <w:sdtContent>
          <w:r w:rsidR="00D87970" w:rsidRPr="00733558">
            <w:fldChar w:fldCharType="begin"/>
          </w:r>
          <w:r w:rsidR="00D87970" w:rsidRPr="00733558">
            <w:instrText xml:space="preserve">CITATION white \p 249 \l 2057 </w:instrText>
          </w:r>
          <w:r w:rsidR="00D87970" w:rsidRPr="00733558">
            <w:fldChar w:fldCharType="separate"/>
          </w:r>
          <w:r w:rsidR="00733558" w:rsidRPr="00733558">
            <w:rPr>
              <w:noProof/>
            </w:rPr>
            <w:t xml:space="preserve"> (White, 2001, p. 249)</w:t>
          </w:r>
          <w:r w:rsidR="00D87970" w:rsidRPr="00733558">
            <w:fldChar w:fldCharType="end"/>
          </w:r>
        </w:sdtContent>
      </w:sdt>
      <w:r w:rsidRPr="00733558">
        <w:t xml:space="preserve">: thanksgiving; commemoration and sacrifice. Thanksgiving is invited by the sursum corda </w:t>
      </w:r>
      <w:r w:rsidR="00826D1F" w:rsidRPr="00733558">
        <w:t xml:space="preserve">and covers the gifts of creation, the Son, the Spirit and through the proper prefaces specific gifts through the liturgical year. </w:t>
      </w:r>
      <w:r w:rsidR="00D87970" w:rsidRPr="00733558">
        <w:t>The commemoration is specifically</w:t>
      </w:r>
      <w:r w:rsidR="0026439A" w:rsidRPr="00733558">
        <w:t xml:space="preserve"> of the incarnation</w:t>
      </w:r>
      <w:r w:rsidR="00D87970" w:rsidRPr="00733558">
        <w:t xml:space="preserve"> as instructed by Christ</w:t>
      </w:r>
      <w:r w:rsidR="0026439A" w:rsidRPr="00733558">
        <w:t xml:space="preserve"> (Luke 22:19), but can be lin</w:t>
      </w:r>
      <w:r w:rsidR="00886535" w:rsidRPr="00733558">
        <w:t>ked through the</w:t>
      </w:r>
      <w:r w:rsidR="0026439A" w:rsidRPr="00733558">
        <w:t xml:space="preserve"> thanksgiving </w:t>
      </w:r>
      <w:r w:rsidR="00886535" w:rsidRPr="00733558">
        <w:t xml:space="preserve">to all of Christ’s works </w:t>
      </w:r>
      <w:sdt>
        <w:sdtPr>
          <w:id w:val="-1104881228"/>
          <w:citation/>
        </w:sdtPr>
        <w:sdtEndPr/>
        <w:sdtContent>
          <w:r w:rsidR="00886535" w:rsidRPr="00733558">
            <w:fldChar w:fldCharType="begin"/>
          </w:r>
          <w:r w:rsidR="00886535" w:rsidRPr="00733558">
            <w:instrText xml:space="preserve">CITATION white \p 250 \l 2057 </w:instrText>
          </w:r>
          <w:r w:rsidR="00886535" w:rsidRPr="00733558">
            <w:fldChar w:fldCharType="separate"/>
          </w:r>
          <w:r w:rsidR="00733558" w:rsidRPr="00733558">
            <w:rPr>
              <w:noProof/>
            </w:rPr>
            <w:t>(White, 2001, p. 250)</w:t>
          </w:r>
          <w:r w:rsidR="00886535" w:rsidRPr="00733558">
            <w:fldChar w:fldCharType="end"/>
          </w:r>
        </w:sdtContent>
      </w:sdt>
      <w:r w:rsidR="009B4AFA" w:rsidRPr="00733558">
        <w:t xml:space="preserve">. The sacrifice of Christ on the cross is commemorated, but </w:t>
      </w:r>
      <w:r w:rsidR="009D6AD0" w:rsidRPr="00733558">
        <w:t xml:space="preserve">also </w:t>
      </w:r>
      <w:r w:rsidR="009B4AFA" w:rsidRPr="00733558">
        <w:t>the worshipper’s sacrifice of praise (</w:t>
      </w:r>
      <w:proofErr w:type="spellStart"/>
      <w:r w:rsidR="009B4AFA" w:rsidRPr="00733558">
        <w:t>Heb</w:t>
      </w:r>
      <w:proofErr w:type="spellEnd"/>
      <w:r w:rsidR="009B4AFA" w:rsidRPr="00733558">
        <w:t xml:space="preserve"> 13:15) is offered. </w:t>
      </w:r>
      <w:r w:rsidR="00A053B9" w:rsidRPr="00733558">
        <w:t xml:space="preserve"> </w:t>
      </w:r>
      <w:r w:rsidR="00F13572" w:rsidRPr="00733558">
        <w:t>God the father is encountered: “</w:t>
      </w:r>
      <w:r w:rsidR="00F13572" w:rsidRPr="00733558">
        <w:rPr>
          <w:i/>
        </w:rPr>
        <w:t>The Lord is here</w:t>
      </w:r>
      <w:r w:rsidR="00F13572" w:rsidRPr="00733558">
        <w:t>”. The Spirit is called down on the worshippers and on the elements in the epiclesis</w:t>
      </w:r>
      <w:r w:rsidR="00962841" w:rsidRPr="00733558">
        <w:rPr>
          <w:i/>
        </w:rPr>
        <w:t>:</w:t>
      </w:r>
      <w:r w:rsidR="00962841" w:rsidRPr="00733558">
        <w:t xml:space="preserve"> “</w:t>
      </w:r>
      <w:r w:rsidR="00962841" w:rsidRPr="00733558">
        <w:rPr>
          <w:i/>
        </w:rPr>
        <w:t>Send your Holy Spirit on us and on these your gifts</w:t>
      </w:r>
      <w:r w:rsidR="00962841" w:rsidRPr="00733558">
        <w:t>”.</w:t>
      </w:r>
      <w:r w:rsidR="00226B15" w:rsidRPr="00733558">
        <w:t xml:space="preserve"> The central encounter is with the bread and wine which will be clearly displayed </w:t>
      </w:r>
      <w:r w:rsidR="00226B15" w:rsidRPr="00733558">
        <w:lastRenderedPageBreak/>
        <w:t xml:space="preserve">to the worshippers as the “accidents”, the </w:t>
      </w:r>
      <w:r w:rsidR="007E1DB6" w:rsidRPr="00733558">
        <w:t>presence</w:t>
      </w:r>
      <w:r w:rsidR="00226B15" w:rsidRPr="00733558">
        <w:t xml:space="preserve"> of Christ’s sacrificed body</w:t>
      </w:r>
      <w:r w:rsidR="007E1DB6" w:rsidRPr="00733558">
        <w:t xml:space="preserve"> (</w:t>
      </w:r>
      <w:proofErr w:type="spellStart"/>
      <w:r w:rsidR="007E1DB6" w:rsidRPr="00733558">
        <w:t>Brilioth’s</w:t>
      </w:r>
      <w:proofErr w:type="spellEnd"/>
      <w:r w:rsidR="007E1DB6" w:rsidRPr="00733558">
        <w:t xml:space="preserve"> fourth metaphor)</w:t>
      </w:r>
      <w:r w:rsidR="00226B15" w:rsidRPr="00733558">
        <w:t>. The sto</w:t>
      </w:r>
      <w:r w:rsidR="007E1DB6" w:rsidRPr="00733558">
        <w:t>ry of redemption is retold.</w:t>
      </w:r>
    </w:p>
    <w:p w:rsidR="00226B15" w:rsidRPr="00733558" w:rsidRDefault="00507A76" w:rsidP="007715F8">
      <w:r w:rsidRPr="00733558">
        <w:t xml:space="preserve">In the </w:t>
      </w:r>
      <w:r w:rsidRPr="000165A7">
        <w:rPr>
          <w:b/>
        </w:rPr>
        <w:t>C</w:t>
      </w:r>
      <w:r w:rsidR="007E1DB6" w:rsidRPr="000165A7">
        <w:rPr>
          <w:b/>
        </w:rPr>
        <w:t>ommunion</w:t>
      </w:r>
      <w:r w:rsidR="007E1DB6" w:rsidRPr="00733558">
        <w:t xml:space="preserve"> the elements are distributed. Worshippers encounter their fellows in “communion” (</w:t>
      </w:r>
      <w:proofErr w:type="spellStart"/>
      <w:r w:rsidR="007E1DB6" w:rsidRPr="00733558">
        <w:t>Brilioth’s</w:t>
      </w:r>
      <w:proofErr w:type="spellEnd"/>
      <w:r w:rsidR="007E1DB6" w:rsidRPr="00733558">
        <w:t xml:space="preserve"> final metaphor) sharing in the one body all sharing in one bread, the broken body. </w:t>
      </w:r>
    </w:p>
    <w:p w:rsidR="007715F8" w:rsidRPr="00733558" w:rsidRDefault="002E1248" w:rsidP="006A3F5B">
      <w:r w:rsidRPr="00733558">
        <w:t>T</w:t>
      </w:r>
      <w:r w:rsidR="00507A76" w:rsidRPr="00733558">
        <w:t xml:space="preserve">he </w:t>
      </w:r>
      <w:r w:rsidR="00507A76" w:rsidRPr="000165A7">
        <w:rPr>
          <w:b/>
        </w:rPr>
        <w:t>Sending O</w:t>
      </w:r>
      <w:r w:rsidR="00FF4033" w:rsidRPr="000165A7">
        <w:rPr>
          <w:b/>
        </w:rPr>
        <w:t>ut</w:t>
      </w:r>
      <w:r w:rsidR="00FF4033" w:rsidRPr="00733558">
        <w:t xml:space="preserve"> begins with tha</w:t>
      </w:r>
      <w:r w:rsidR="00260BCB" w:rsidRPr="00733558">
        <w:t>nk</w:t>
      </w:r>
      <w:r w:rsidR="00FF4033" w:rsidRPr="00733558">
        <w:t xml:space="preserve">s </w:t>
      </w:r>
      <w:r w:rsidR="00B4457A" w:rsidRPr="00733558">
        <w:t xml:space="preserve">to the Lord and rounds off the encounter with him and with the bread and wine. </w:t>
      </w:r>
      <w:r w:rsidR="00AF3ADC" w:rsidRPr="00733558">
        <w:t>Furthermore</w:t>
      </w:r>
      <w:r w:rsidR="00B4457A" w:rsidRPr="00733558">
        <w:t xml:space="preserve"> it encourages worshippers f</w:t>
      </w:r>
      <w:r w:rsidR="00AF3ADC" w:rsidRPr="00733558">
        <w:t xml:space="preserve">or the encounter with the world in everyday life over the following </w:t>
      </w:r>
      <w:r w:rsidR="00AD3C31" w:rsidRPr="00733558">
        <w:t>period “</w:t>
      </w:r>
      <w:r w:rsidR="00AD3C31" w:rsidRPr="00733558">
        <w:rPr>
          <w:i/>
        </w:rPr>
        <w:t>to live and work to your praise and glory</w:t>
      </w:r>
      <w:r w:rsidR="00AD3C31" w:rsidRPr="00733558">
        <w:t>”.</w:t>
      </w:r>
    </w:p>
    <w:p w:rsidR="00CE6839" w:rsidRPr="00733558" w:rsidRDefault="00945431" w:rsidP="006A3F5B">
      <w:r w:rsidRPr="00733558">
        <w:t xml:space="preserve">In summary the service has intentions to recognise the needs of the individual and other people, to let </w:t>
      </w:r>
      <w:r w:rsidR="005B64AA" w:rsidRPr="00733558">
        <w:t>scripture be heard</w:t>
      </w:r>
      <w:r w:rsidRPr="00733558">
        <w:t xml:space="preserve"> and offer thanksgiving, commemoration and sacrifice while</w:t>
      </w:r>
      <w:r w:rsidR="00944A34">
        <w:t xml:space="preserve"> </w:t>
      </w:r>
      <w:r w:rsidRPr="00733558">
        <w:t>showin</w:t>
      </w:r>
      <w:r w:rsidR="00944A34">
        <w:t>g</w:t>
      </w:r>
      <w:r w:rsidRPr="00733558">
        <w:t xml:space="preserve"> love and unit with fellows and affirm the faith</w:t>
      </w:r>
      <w:r w:rsidR="00944A34">
        <w:t xml:space="preserve">. </w:t>
      </w:r>
      <w:r w:rsidR="00CE6839" w:rsidRPr="00733558">
        <w:t>Encounter</w:t>
      </w:r>
      <w:r w:rsidR="00833EDC">
        <w:t>s are with God as F</w:t>
      </w:r>
      <w:r w:rsidRPr="00733558">
        <w:t>ather, Spirit and Son and with other people present and outside. The central story is of redemption, while other are introduced through scripture.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93205077"/>
        <w:docPartObj>
          <w:docPartGallery w:val="Bibliographie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:rsidR="00364664" w:rsidRPr="00615010" w:rsidRDefault="00364664" w:rsidP="00B01197">
          <w:pPr>
            <w:pStyle w:val="Heading1"/>
            <w:pBdr>
              <w:top w:val="single" w:sz="4" w:space="1" w:color="auto"/>
            </w:pBdr>
            <w:rPr>
              <w:b/>
              <w:color w:val="auto"/>
            </w:rPr>
          </w:pPr>
          <w:r w:rsidRPr="00615010">
            <w:rPr>
              <w:b/>
              <w:color w:val="auto"/>
            </w:rPr>
            <w:t>Bibliography</w:t>
          </w:r>
        </w:p>
        <w:sdt>
          <w:sdtPr>
            <w:id w:val="111145805"/>
            <w:bibliography/>
          </w:sdtPr>
          <w:sdtEndPr/>
          <w:sdtContent>
            <w:p w:rsidR="00733558" w:rsidRPr="00733558" w:rsidRDefault="00364664" w:rsidP="00B01197">
              <w:pPr>
                <w:pStyle w:val="Bibliography"/>
                <w:ind w:left="851" w:hanging="851"/>
                <w:rPr>
                  <w:noProof/>
                  <w:szCs w:val="24"/>
                </w:rPr>
              </w:pPr>
              <w:r w:rsidRPr="00733558">
                <w:fldChar w:fldCharType="begin"/>
              </w:r>
              <w:r w:rsidRPr="00733558">
                <w:instrText xml:space="preserve"> BIBLIOGRAPHY </w:instrText>
              </w:r>
              <w:r w:rsidRPr="00733558">
                <w:fldChar w:fldCharType="separate"/>
              </w:r>
              <w:r w:rsidR="00733558" w:rsidRPr="00733558">
                <w:rPr>
                  <w:noProof/>
                </w:rPr>
                <w:t xml:space="preserve">Church in Wales Liturgy Committee, 2004. </w:t>
              </w:r>
              <w:r w:rsidR="00733558" w:rsidRPr="00733558">
                <w:rPr>
                  <w:i/>
                  <w:iCs/>
                  <w:noProof/>
                </w:rPr>
                <w:t xml:space="preserve">The Church in Wales - An Order for the Holy Eucharist. </w:t>
              </w:r>
              <w:r w:rsidR="00733558" w:rsidRPr="00733558">
                <w:rPr>
                  <w:noProof/>
                </w:rPr>
                <w:t>Norwich: Canterbury Press.</w:t>
              </w:r>
            </w:p>
            <w:p w:rsidR="00733558" w:rsidRPr="00733558" w:rsidRDefault="00733558" w:rsidP="00B01197">
              <w:pPr>
                <w:pStyle w:val="Bibliography"/>
                <w:ind w:left="851" w:hanging="851"/>
                <w:rPr>
                  <w:noProof/>
                </w:rPr>
              </w:pPr>
              <w:r w:rsidRPr="00733558">
                <w:rPr>
                  <w:noProof/>
                </w:rPr>
                <w:t xml:space="preserve">David, T. et al., 2004. </w:t>
              </w:r>
              <w:r w:rsidRPr="00733558">
                <w:rPr>
                  <w:i/>
                  <w:iCs/>
                  <w:noProof/>
                </w:rPr>
                <w:t xml:space="preserve">Introducing Holy Eucharist 2004. </w:t>
              </w:r>
              <w:r w:rsidRPr="00733558">
                <w:rPr>
                  <w:noProof/>
                </w:rPr>
                <w:t>s.l.:The Church in Wales.</w:t>
              </w:r>
            </w:p>
            <w:p w:rsidR="00733558" w:rsidRPr="00733558" w:rsidRDefault="00733558" w:rsidP="00B01197">
              <w:pPr>
                <w:pStyle w:val="Bibliography"/>
                <w:ind w:left="851" w:hanging="851"/>
                <w:rPr>
                  <w:noProof/>
                </w:rPr>
              </w:pPr>
              <w:r w:rsidRPr="00733558">
                <w:rPr>
                  <w:noProof/>
                </w:rPr>
                <w:t xml:space="preserve">White, J. F., 2001. </w:t>
              </w:r>
              <w:r w:rsidRPr="00733558">
                <w:rPr>
                  <w:i/>
                  <w:iCs/>
                  <w:noProof/>
                </w:rPr>
                <w:t xml:space="preserve">Introduction to Christian Worship. </w:t>
              </w:r>
              <w:r w:rsidRPr="00733558">
                <w:rPr>
                  <w:noProof/>
                </w:rPr>
                <w:t>3rd ed. Nashville TN: Abingdon Press.</w:t>
              </w:r>
            </w:p>
            <w:p w:rsidR="00364664" w:rsidRPr="00733558" w:rsidRDefault="00364664" w:rsidP="00B01197">
              <w:pPr>
                <w:ind w:left="851" w:hanging="851"/>
              </w:pPr>
              <w:r w:rsidRPr="00733558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364664" w:rsidRPr="00733558" w:rsidRDefault="00364664" w:rsidP="00364664"/>
    <w:p w:rsidR="00364664" w:rsidRPr="00733558" w:rsidRDefault="00364664" w:rsidP="00364664"/>
    <w:sectPr w:rsidR="00364664" w:rsidRPr="00733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D7CE2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336F3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F2CB5D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D8B2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15AB8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B9EE3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E86A2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3002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8EB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349C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315B27"/>
    <w:multiLevelType w:val="hybridMultilevel"/>
    <w:tmpl w:val="72E08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97794C"/>
    <w:multiLevelType w:val="hybridMultilevel"/>
    <w:tmpl w:val="AAC27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664"/>
    <w:rsid w:val="000165A7"/>
    <w:rsid w:val="00090A75"/>
    <w:rsid w:val="000967F8"/>
    <w:rsid w:val="000B0585"/>
    <w:rsid w:val="001D2AB1"/>
    <w:rsid w:val="00201388"/>
    <w:rsid w:val="00212241"/>
    <w:rsid w:val="00226B15"/>
    <w:rsid w:val="00234E36"/>
    <w:rsid w:val="00260BCB"/>
    <w:rsid w:val="0026439A"/>
    <w:rsid w:val="002935D3"/>
    <w:rsid w:val="002E1248"/>
    <w:rsid w:val="00345C03"/>
    <w:rsid w:val="00364664"/>
    <w:rsid w:val="0038326B"/>
    <w:rsid w:val="003C34B3"/>
    <w:rsid w:val="003D2AC5"/>
    <w:rsid w:val="003E1A22"/>
    <w:rsid w:val="00481AD8"/>
    <w:rsid w:val="004F487C"/>
    <w:rsid w:val="00507A76"/>
    <w:rsid w:val="00507E8F"/>
    <w:rsid w:val="00533BC2"/>
    <w:rsid w:val="00543D36"/>
    <w:rsid w:val="00566EE9"/>
    <w:rsid w:val="005B64AA"/>
    <w:rsid w:val="00615010"/>
    <w:rsid w:val="00616EDB"/>
    <w:rsid w:val="0066431B"/>
    <w:rsid w:val="006A33C5"/>
    <w:rsid w:val="006A3F5B"/>
    <w:rsid w:val="006C4854"/>
    <w:rsid w:val="006D2E0C"/>
    <w:rsid w:val="006F1FCF"/>
    <w:rsid w:val="00720045"/>
    <w:rsid w:val="00733558"/>
    <w:rsid w:val="007516FE"/>
    <w:rsid w:val="007715F8"/>
    <w:rsid w:val="007E1DB6"/>
    <w:rsid w:val="00826D1F"/>
    <w:rsid w:val="00833EDC"/>
    <w:rsid w:val="00886535"/>
    <w:rsid w:val="008F1CE9"/>
    <w:rsid w:val="008F4C71"/>
    <w:rsid w:val="00932C6F"/>
    <w:rsid w:val="009341AE"/>
    <w:rsid w:val="00940B09"/>
    <w:rsid w:val="00943E85"/>
    <w:rsid w:val="00944A34"/>
    <w:rsid w:val="00945431"/>
    <w:rsid w:val="00951DE3"/>
    <w:rsid w:val="00962841"/>
    <w:rsid w:val="009A344D"/>
    <w:rsid w:val="009B4AFA"/>
    <w:rsid w:val="009D2695"/>
    <w:rsid w:val="009D6AD0"/>
    <w:rsid w:val="009F54D1"/>
    <w:rsid w:val="00A053B9"/>
    <w:rsid w:val="00A611DA"/>
    <w:rsid w:val="00A84C27"/>
    <w:rsid w:val="00AA33A8"/>
    <w:rsid w:val="00AD05FE"/>
    <w:rsid w:val="00AD3C31"/>
    <w:rsid w:val="00AD41BC"/>
    <w:rsid w:val="00AE2CA9"/>
    <w:rsid w:val="00AF3ADC"/>
    <w:rsid w:val="00B01197"/>
    <w:rsid w:val="00B37195"/>
    <w:rsid w:val="00B4457A"/>
    <w:rsid w:val="00B865FD"/>
    <w:rsid w:val="00BA07C9"/>
    <w:rsid w:val="00BC2494"/>
    <w:rsid w:val="00C0667D"/>
    <w:rsid w:val="00C11108"/>
    <w:rsid w:val="00C253CE"/>
    <w:rsid w:val="00C275CB"/>
    <w:rsid w:val="00C31D87"/>
    <w:rsid w:val="00CB3095"/>
    <w:rsid w:val="00CE6839"/>
    <w:rsid w:val="00D04A7B"/>
    <w:rsid w:val="00D563EA"/>
    <w:rsid w:val="00D64DDE"/>
    <w:rsid w:val="00D81441"/>
    <w:rsid w:val="00D87970"/>
    <w:rsid w:val="00DB2AA0"/>
    <w:rsid w:val="00DE36B7"/>
    <w:rsid w:val="00E05AA8"/>
    <w:rsid w:val="00E941B6"/>
    <w:rsid w:val="00EE4EEE"/>
    <w:rsid w:val="00F13572"/>
    <w:rsid w:val="00F1449A"/>
    <w:rsid w:val="00F467E3"/>
    <w:rsid w:val="00FA641E"/>
    <w:rsid w:val="00FF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53F15-822E-4035-BCF9-E43822B75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197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4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5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15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6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646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6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64664"/>
    <w:rPr>
      <w:rFonts w:eastAsiaTheme="minorEastAsia"/>
      <w:color w:val="5A5A5A" w:themeColor="text1" w:themeTint="A5"/>
      <w:spacing w:val="15"/>
    </w:rPr>
  </w:style>
  <w:style w:type="paragraph" w:styleId="Bibliography">
    <w:name w:val="Bibliography"/>
    <w:basedOn w:val="Normal"/>
    <w:next w:val="Normal"/>
    <w:uiPriority w:val="37"/>
    <w:unhideWhenUsed/>
    <w:rsid w:val="00364664"/>
  </w:style>
  <w:style w:type="character" w:customStyle="1" w:styleId="Heading2Char">
    <w:name w:val="Heading 2 Char"/>
    <w:basedOn w:val="DefaultParagraphFont"/>
    <w:link w:val="Heading2"/>
    <w:uiPriority w:val="9"/>
    <w:semiHidden/>
    <w:rsid w:val="007715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15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E6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Chu04</b:Tag>
    <b:SourceType>Book</b:SourceType>
    <b:Guid>{1F061ABB-0AEF-45DD-A07A-2F37D38FCAFE}</b:Guid>
    <b:Author>
      <b:Author>
        <b:Corporate>Church in Wales Liturgy Committee</b:Corporate>
      </b:Author>
    </b:Author>
    <b:Title>The Church in Wales - An Order for the Holy Eucharist</b:Title>
    <b:Year>2004</b:Year>
    <b:City>Norwich</b:City>
    <b:Publisher>Canterbury Press</b:Publisher>
    <b:RefOrder>1</b:RefOrder>
  </b:Source>
  <b:Source>
    <b:Tag>intro2004</b:Tag>
    <b:SourceType>Book</b:SourceType>
    <b:Guid>{6AAC7763-CDF6-4C85-A865-98B0405A61CA}</b:Guid>
    <b:Author>
      <b:Author>
        <b:NameList>
          <b:Person>
            <b:Last>David</b:Last>
            <b:Middle>Thomas</b:Middle>
          </b:Person>
          <b:Person>
            <b:Last>Hamer</b:Last>
            <b:First>Irving</b:First>
          </b:Person>
          <b:Person>
            <b:Last>Harper</b:Last>
            <b:First>John</b:First>
          </b:Person>
          <b:Person>
            <b:Last>Warington</b:Last>
            <b:First>Kay</b:First>
          </b:Person>
          <b:Person>
            <b:Last>Morris</b:Last>
            <b:First>Philip</b:First>
          </b:Person>
        </b:NameList>
      </b:Author>
    </b:Author>
    <b:Title>Introducing Holy Eucharist 2004</b:Title>
    <b:Year>2004</b:Year>
    <b:Publisher>The Church in Wales</b:Publisher>
    <b:RefOrder>2</b:RefOrder>
  </b:Source>
  <b:Source>
    <b:Tag>white</b:Tag>
    <b:SourceType>Book</b:SourceType>
    <b:Guid>{F23D8543-1D3B-4D5A-A169-BC9C651D5D38}</b:Guid>
    <b:Author>
      <b:Author>
        <b:NameList>
          <b:Person>
            <b:Last>White</b:Last>
            <b:First>James</b:First>
            <b:Middle>F</b:Middle>
          </b:Person>
        </b:NameList>
      </b:Author>
    </b:Author>
    <b:Title>Introduction to Christian Worship</b:Title>
    <b:Year>2001</b:Year>
    <b:City>Nashville TN</b:City>
    <b:Publisher>Abingdon Press</b:Publisher>
    <b:Edition>3rd</b:Edition>
    <b:RefOrder>3</b:RefOrder>
  </b:Source>
</b:Sources>
</file>

<file path=customXml/itemProps1.xml><?xml version="1.0" encoding="utf-8"?>
<ds:datastoreItem xmlns:ds="http://schemas.openxmlformats.org/officeDocument/2006/customXml" ds:itemID="{FD973E5A-C521-4108-B005-D2FCE0111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3</Pages>
  <Words>928</Words>
  <Characters>4733</Characters>
  <Application>Microsoft Office Word</Application>
  <DocSecurity>0</DocSecurity>
  <Lines>71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nwh</dc:creator>
  <cp:keywords/>
  <dc:description/>
  <cp:lastModifiedBy>nwh</cp:lastModifiedBy>
  <cp:revision>57</cp:revision>
  <dcterms:created xsi:type="dcterms:W3CDTF">2015-12-15T11:11:00Z</dcterms:created>
  <dcterms:modified xsi:type="dcterms:W3CDTF">2016-01-05T16:50:00Z</dcterms:modified>
</cp:coreProperties>
</file>