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引言</w:t>
      </w:r>
    </w:p>
    <w:p>
      <w:r>
        <w:t>这是正文段落，介绍了文档的背景和目的。</w:t>
      </w:r>
    </w:p>
    <w:p>
      <w:r>
        <w:t>本段落是第二个正文段落。</w:t>
      </w:r>
    </w:p>
    <w:p>
      <w:pPr>
        <w:pStyle w:val="Heading2"/>
      </w:pPr>
      <w:r>
        <w:t>1.1 研究背景</w:t>
      </w:r>
    </w:p>
    <w:p>
      <w:r>
        <w:t>在研究背景中，我们讨论了当前领域的发展状况。</w:t>
      </w:r>
    </w:p>
    <w:p>
      <w:pPr>
        <w:pStyle w:val="Heading2"/>
      </w:pPr>
      <w:r>
        <w:t>1.2 相关工作</w:t>
      </w:r>
    </w:p>
    <w:p>
      <w:r>
        <w:t>相关工作部分回顾了已有文献。</w:t>
      </w:r>
    </w:p>
    <w:p>
      <w:pPr>
        <w:pStyle w:val="Heading1"/>
      </w:pPr>
      <w:r>
        <w:t>第二章 方法</w:t>
      </w:r>
    </w:p>
    <w:p>
      <w:r>
        <w:t>本章介绍了本文提出的方法。</w:t>
      </w:r>
    </w:p>
    <w:p>
      <w:pPr>
        <w:pStyle w:val="ListBullet"/>
      </w:pPr>
      <w:r>
        <w:t>步骤一：数据预处理</w:t>
      </w:r>
    </w:p>
    <w:p>
      <w:pPr>
        <w:pStyle w:val="ListBullet"/>
      </w:pPr>
      <w:r>
        <w:t>步骤二：特征提取</w:t>
      </w:r>
    </w:p>
    <w:p>
      <w:pPr>
        <w:pStyle w:val="ListBullet"/>
      </w:pPr>
      <w:r>
        <w:t>步骤三：模型训练</w:t>
      </w:r>
    </w:p>
    <w:p>
      <w:pPr>
        <w:pStyle w:val="ListNumber"/>
      </w:pPr>
      <w:r>
        <w:t>步骤三：模型训练</w:t>
      </w:r>
    </w:p>
    <w:p>
      <w:pPr>
        <w:pStyle w:val="Heading2"/>
      </w:pPr>
      <w:r>
        <w:t>2.1 实验数据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F1 值</w:t>
            </w:r>
          </w:p>
        </w:tc>
      </w:tr>
      <w:tr>
        <w:tc>
          <w:tcPr>
            <w:tcW w:type="dxa" w:w="2880"/>
          </w:tcPr>
          <w:p>
            <w:r>
              <w:t>方法A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  <w:tc>
          <w:tcPr>
            <w:tcW w:type="dxa" w:w="2880"/>
          </w:tcPr>
          <w:p>
            <w:r>
              <w:t>0.89</w:t>
            </w:r>
          </w:p>
        </w:tc>
      </w:tr>
      <w:tr>
        <w:tc>
          <w:tcPr>
            <w:tcW w:type="dxa" w:w="2880"/>
          </w:tcPr>
          <w:p>
            <w:r>
              <w:t>方法B</w:t>
            </w:r>
          </w:p>
        </w:tc>
        <w:tc>
          <w:tcPr>
            <w:tcW w:type="dxa" w:w="2880"/>
          </w:tcPr>
          <w:p>
            <w:r>
              <w:t>92.3%</w:t>
            </w:r>
          </w:p>
        </w:tc>
        <w:tc>
          <w:tcPr>
            <w:tcW w:type="dxa" w:w="2880"/>
          </w:tcPr>
          <w:p>
            <w:r>
              <w:t>0.91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