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7F647F" w:rsidP="003E4834">
      <w:pPr>
        <w:rPr>
          <w:rFonts w:cstheme="minorHAnsi"/>
          <w:kern w:val="0"/>
          <w:sz w:val="20"/>
          <w:szCs w:val="20"/>
        </w:rPr>
      </w:pPr>
      <w:hyperlink r:id="rId5" w:history="1">
        <w:r w:rsidR="006A2D9E"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32273D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71246F57">
            <wp:simplePos x="0" y="0"/>
            <wp:positionH relativeFrom="column">
              <wp:posOffset>-890270</wp:posOffset>
            </wp:positionH>
            <wp:positionV relativeFrom="paragraph">
              <wp:posOffset>276225</wp:posOffset>
            </wp:positionV>
            <wp:extent cx="7241540" cy="487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400675" cy="3629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 w:hint="eastAsia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noProof/>
          <w:kern w:val="0"/>
          <w:szCs w:val="24"/>
        </w:rPr>
        <w:drawing>
          <wp:inline distT="0" distB="0" distL="0" distR="0">
            <wp:extent cx="5400675" cy="3552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 wp14:anchorId="4F69738E" wp14:editId="1B82F684">
            <wp:extent cx="5400040" cy="2895260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8D748F" w:rsidRDefault="008D748F" w:rsidP="00623AAE">
      <w:pPr>
        <w:rPr>
          <w:rFonts w:cstheme="minorHAnsi" w:hint="eastAsia"/>
          <w:kern w:val="0"/>
          <w:szCs w:val="24"/>
        </w:rPr>
      </w:pPr>
    </w:p>
    <w:p w:rsidR="00321BF5" w:rsidRDefault="00321BF5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Description of design pattern we </w:t>
      </w:r>
      <w:proofErr w:type="gramStart"/>
      <w:r>
        <w:rPr>
          <w:rFonts w:cstheme="minorHAnsi" w:hint="eastAsia"/>
          <w:kern w:val="0"/>
          <w:szCs w:val="24"/>
        </w:rPr>
        <w:t>use</w:t>
      </w:r>
      <w:r>
        <w:rPr>
          <w:rFonts w:cstheme="minorHAnsi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:</w:t>
      </w:r>
      <w:proofErr w:type="gramEnd"/>
    </w:p>
    <w:p w:rsidR="00321BF5" w:rsidRDefault="00321BF5" w:rsidP="00321BF5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 w:rsidR="007A2AB3">
        <w:rPr>
          <w:rFonts w:cstheme="minorHAnsi"/>
          <w:kern w:val="0"/>
          <w:szCs w:val="24"/>
        </w:rPr>
        <w:t xml:space="preserve">trategy </w:t>
      </w:r>
      <w:proofErr w:type="gramStart"/>
      <w:r w:rsidR="007A2AB3">
        <w:rPr>
          <w:rFonts w:cstheme="minorHAnsi"/>
          <w:kern w:val="0"/>
          <w:szCs w:val="24"/>
        </w:rPr>
        <w:t>P</w:t>
      </w:r>
      <w:r>
        <w:rPr>
          <w:rFonts w:cstheme="minorHAnsi"/>
          <w:kern w:val="0"/>
          <w:szCs w:val="24"/>
        </w:rPr>
        <w:t>attern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632C2A">
        <w:rPr>
          <w:rFonts w:cstheme="minorHAnsi"/>
          <w:kern w:val="0"/>
          <w:szCs w:val="24"/>
        </w:rPr>
        <w:t>In the UML class diagram, the Utilities class has demonstrated this pattern. We concluded some common functions and behaviors that will be used</w:t>
      </w:r>
      <w:r w:rsidR="008A7956">
        <w:rPr>
          <w:rFonts w:cstheme="minorHAnsi"/>
          <w:kern w:val="0"/>
          <w:szCs w:val="24"/>
        </w:rPr>
        <w:t xml:space="preserve"> in various Category class, and made them as </w:t>
      </w:r>
      <w:r w:rsidR="00047982">
        <w:rPr>
          <w:rFonts w:cstheme="minorHAnsi"/>
          <w:kern w:val="0"/>
          <w:szCs w:val="24"/>
        </w:rPr>
        <w:t>a family of algorithms. Examples like max and min, which can compute any type of objects with biggest or smallest value.</w:t>
      </w:r>
      <w:r w:rsidR="00EC7CEC">
        <w:rPr>
          <w:rFonts w:cstheme="minorHAnsi"/>
          <w:kern w:val="0"/>
          <w:szCs w:val="24"/>
        </w:rPr>
        <w:t xml:space="preserve"> They can work independently within classes.</w:t>
      </w:r>
    </w:p>
    <w:p w:rsidR="003E510F" w:rsidRPr="00321BF5" w:rsidRDefault="003E510F" w:rsidP="003E510F">
      <w:pPr>
        <w:pStyle w:val="a6"/>
        <w:ind w:leftChars="0" w:left="360"/>
        <w:rPr>
          <w:rFonts w:cstheme="minorHAnsi"/>
          <w:kern w:val="0"/>
          <w:szCs w:val="24"/>
        </w:rPr>
      </w:pPr>
    </w:p>
    <w:p w:rsidR="003E510F" w:rsidRDefault="007A2AB3" w:rsidP="003E510F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M</w:t>
      </w:r>
      <w:r>
        <w:rPr>
          <w:rFonts w:cstheme="minorHAnsi"/>
          <w:kern w:val="0"/>
          <w:szCs w:val="24"/>
        </w:rPr>
        <w:t xml:space="preserve">ediator </w:t>
      </w:r>
      <w:proofErr w:type="gramStart"/>
      <w:r>
        <w:rPr>
          <w:rFonts w:cstheme="minorHAnsi"/>
          <w:kern w:val="0"/>
          <w:szCs w:val="24"/>
        </w:rPr>
        <w:t>Pattern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3E510F">
        <w:rPr>
          <w:rFonts w:cstheme="minorHAnsi"/>
          <w:kern w:val="0"/>
          <w:szCs w:val="24"/>
        </w:rPr>
        <w:t xml:space="preserve">In the UML class diagram, the Category class is the mediator. Every </w:t>
      </w:r>
      <w:proofErr w:type="gramStart"/>
      <w:r w:rsidR="003E510F">
        <w:rPr>
          <w:rFonts w:cstheme="minorHAnsi"/>
          <w:kern w:val="0"/>
          <w:szCs w:val="24"/>
        </w:rPr>
        <w:t>features</w:t>
      </w:r>
      <w:proofErr w:type="gramEnd"/>
      <w:r w:rsidR="003E510F">
        <w:rPr>
          <w:rFonts w:cstheme="minorHAnsi"/>
          <w:kern w:val="0"/>
          <w:szCs w:val="24"/>
        </w:rPr>
        <w:t xml:space="preserve"> are originally communicated in well-defined but complex ways, but now they are all inheriting the Category class, which handles and coordinates how the feature class</w:t>
      </w:r>
      <w:r w:rsidR="00B171E9">
        <w:rPr>
          <w:rFonts w:cstheme="minorHAnsi"/>
          <w:kern w:val="0"/>
          <w:szCs w:val="24"/>
        </w:rPr>
        <w:t>es</w:t>
      </w:r>
      <w:r w:rsidR="003E510F">
        <w:rPr>
          <w:rFonts w:cstheme="minorHAnsi"/>
          <w:kern w:val="0"/>
          <w:szCs w:val="24"/>
        </w:rPr>
        <w:t xml:space="preserve"> </w:t>
      </w:r>
      <w:r w:rsidR="00B171E9">
        <w:rPr>
          <w:rFonts w:cstheme="minorHAnsi"/>
          <w:kern w:val="0"/>
          <w:szCs w:val="24"/>
        </w:rPr>
        <w:t>communicates</w:t>
      </w:r>
      <w:r w:rsidR="003E510F">
        <w:rPr>
          <w:rFonts w:cstheme="minorHAnsi"/>
          <w:kern w:val="0"/>
          <w:szCs w:val="24"/>
        </w:rPr>
        <w:t xml:space="preserve">. Now those </w:t>
      </w:r>
      <w:r w:rsidR="00B171E9">
        <w:rPr>
          <w:rFonts w:cstheme="minorHAnsi"/>
          <w:kern w:val="0"/>
          <w:szCs w:val="24"/>
        </w:rPr>
        <w:t>feature</w:t>
      </w:r>
      <w:r w:rsidR="003E510F">
        <w:rPr>
          <w:rFonts w:cstheme="minorHAnsi"/>
          <w:kern w:val="0"/>
          <w:szCs w:val="24"/>
        </w:rPr>
        <w:t xml:space="preserve"> class</w:t>
      </w:r>
      <w:r w:rsidR="00B171E9">
        <w:rPr>
          <w:rFonts w:cstheme="minorHAnsi"/>
          <w:kern w:val="0"/>
          <w:szCs w:val="24"/>
        </w:rPr>
        <w:t xml:space="preserve">es do not need to explicitly know about each other. This </w:t>
      </w:r>
      <w:r w:rsidR="00E141B1">
        <w:rPr>
          <w:rFonts w:cstheme="minorHAnsi"/>
          <w:kern w:val="0"/>
          <w:szCs w:val="24"/>
        </w:rPr>
        <w:t>greatly simplifies the mainte</w:t>
      </w:r>
      <w:r w:rsidR="00F23E96">
        <w:rPr>
          <w:rFonts w:cstheme="minorHAnsi"/>
          <w:kern w:val="0"/>
          <w:szCs w:val="24"/>
        </w:rPr>
        <w:t>na</w:t>
      </w:r>
      <w:r w:rsidR="00B171E9">
        <w:rPr>
          <w:rFonts w:cstheme="minorHAnsi"/>
          <w:kern w:val="0"/>
          <w:szCs w:val="24"/>
        </w:rPr>
        <w:t>nce.</w:t>
      </w:r>
    </w:p>
    <w:p w:rsidR="00DB0874" w:rsidRDefault="00DB0874" w:rsidP="003E510F">
      <w:pPr>
        <w:pStyle w:val="a6"/>
        <w:ind w:leftChars="0" w:left="360"/>
        <w:rPr>
          <w:rFonts w:cstheme="minorHAnsi" w:hint="eastAsia"/>
          <w:kern w:val="0"/>
          <w:szCs w:val="24"/>
        </w:rPr>
      </w:pPr>
    </w:p>
    <w:p w:rsidR="00DB0874" w:rsidRDefault="002D1359" w:rsidP="00DB0874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Factory </w:t>
      </w:r>
      <w:proofErr w:type="gramStart"/>
      <w:r>
        <w:rPr>
          <w:rFonts w:cstheme="minorHAnsi"/>
          <w:kern w:val="0"/>
          <w:szCs w:val="24"/>
        </w:rPr>
        <w:t>Pattern :</w:t>
      </w:r>
      <w:proofErr w:type="gramEnd"/>
      <w:r>
        <w:rPr>
          <w:rFonts w:cstheme="minorHAnsi"/>
          <w:kern w:val="0"/>
          <w:szCs w:val="24"/>
        </w:rPr>
        <w:t xml:space="preserve"> In the UML class diagram, the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 xml:space="preserve"> class will handle how to get output from the feature class and return it to LINE client side. It will create a Category class during its searching process, which the Category class will act as a factory. Category class will determine which feature class to instantiate upon runtime, such as Campus, Transport and Social. Now the instantiation of category / features will be handled by Category class and separated from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 xml:space="preserve"> class. It simplifies the work done in the search method of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>.</w:t>
      </w:r>
    </w:p>
    <w:p w:rsidR="006A4F9A" w:rsidRPr="006A4F9A" w:rsidRDefault="006A4F9A" w:rsidP="006A4F9A">
      <w:pPr>
        <w:pStyle w:val="a6"/>
        <w:rPr>
          <w:rFonts w:cstheme="minorHAnsi" w:hint="eastAsia"/>
          <w:kern w:val="0"/>
          <w:szCs w:val="24"/>
        </w:rPr>
      </w:pPr>
    </w:p>
    <w:p w:rsidR="006A4F9A" w:rsidRDefault="006A4F9A" w:rsidP="006A4F9A">
      <w:pPr>
        <w:pStyle w:val="a6"/>
        <w:ind w:leftChars="0" w:left="360"/>
        <w:rPr>
          <w:rFonts w:cstheme="minorHAnsi"/>
          <w:kern w:val="0"/>
          <w:szCs w:val="24"/>
        </w:rPr>
      </w:pPr>
    </w:p>
    <w:p w:rsidR="006A4F9A" w:rsidRPr="00B171E9" w:rsidRDefault="006A4F9A" w:rsidP="006A4F9A">
      <w:pPr>
        <w:pStyle w:val="a6"/>
        <w:ind w:leftChars="0" w:left="360"/>
        <w:rPr>
          <w:rFonts w:cstheme="minorHAnsi" w:hint="eastAsia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lastRenderedPageBreak/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036E56" w:rsidRPr="00E87B3C" w:rsidRDefault="00036E56" w:rsidP="00036E56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4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Details on testing</w:t>
      </w:r>
    </w:p>
    <w:p w:rsidR="00036E56" w:rsidRPr="00036E56" w:rsidRDefault="00036E56" w:rsidP="00C16209">
      <w:pPr>
        <w:rPr>
          <w:rFonts w:cstheme="minorHAnsi"/>
          <w:b/>
          <w:kern w:val="0"/>
          <w:szCs w:val="24"/>
        </w:rPr>
      </w:pPr>
    </w:p>
    <w:p w:rsidR="00036E56" w:rsidRDefault="00036E56" w:rsidP="00C16209">
      <w:pPr>
        <w:rPr>
          <w:rFonts w:cstheme="minorHAnsi"/>
          <w:b/>
          <w:kern w:val="0"/>
          <w:szCs w:val="24"/>
        </w:rPr>
      </w:pPr>
    </w:p>
    <w:p w:rsidR="00C16209" w:rsidRPr="00E87B3C" w:rsidRDefault="00C16209" w:rsidP="00C16209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5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of Javadoc on project</w:t>
      </w:r>
    </w:p>
    <w:p w:rsidR="00C16209" w:rsidRDefault="00C16209" w:rsidP="00623AAE">
      <w:pPr>
        <w:rPr>
          <w:rFonts w:cstheme="minorHAnsi"/>
          <w:kern w:val="0"/>
          <w:szCs w:val="24"/>
        </w:rPr>
      </w:pPr>
    </w:p>
    <w:p w:rsidR="006E7EC2" w:rsidRPr="00C16209" w:rsidRDefault="006E7EC2" w:rsidP="00623AAE">
      <w:pPr>
        <w:rPr>
          <w:rFonts w:cstheme="minorHAnsi" w:hint="eastAsia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1A5C57" w:rsidRPr="0077472B" w:rsidRDefault="001A5C57" w:rsidP="00623AAE">
      <w:pPr>
        <w:rPr>
          <w:rFonts w:cstheme="minorHAnsi" w:hint="eastAsia"/>
          <w:kern w:val="0"/>
          <w:sz w:val="20"/>
          <w:szCs w:val="20"/>
        </w:rPr>
      </w:pPr>
      <w:bookmarkStart w:id="0" w:name="_GoBack"/>
      <w:bookmarkEnd w:id="0"/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93CE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316FAB" w:rsidRDefault="00316FAB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316FAB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 w:rsidRPr="00316FAB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4619 to 2407?”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1A5C57" w:rsidRDefault="001A5C57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1A5C57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1 mins and 54 seconds to go from 4619 to 2407”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17674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Default="0017674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LTA back entrance to 2504?”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0 mins and 53 seconds to go from LTA back entrance to 2504”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C45920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“Can I know eta from 4619?”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5A5684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8C16E4" w:rsidRDefault="008C16E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“Can you find the course website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>of COMP</w:t>
            </w:r>
            <w:r w:rsidR="003033E8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3111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546967" w:rsidRDefault="0054696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FB2E4F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71CF0" w:rsidRDefault="00FB2E4F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C16E4" w:rsidRDefault="00FB2E4F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details of course COMP 4641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546967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20105A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8042C3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71CF0" w:rsidRDefault="008042C3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20105A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A2081D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2081D" w:rsidRDefault="00A2081D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2081D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suggest some course after I have taken COMP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D3653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725D5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9D1954" w:rsidRDefault="002725D5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“What can I study if I have finished COMP 3111?”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550186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“Suggest some path for me after COMP3511”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P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020E9A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0A3798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book music room in UST?”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0A379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to book Lecture Room </w:t>
            </w:r>
            <w:proofErr w:type="gram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Study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>Room?” (No lecture room keyword in database)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lastRenderedPageBreak/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6642" w:rsidRPr="00596642" w:rsidRDefault="004922A6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91 at south gate”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</w:t>
            </w:r>
            <w:r w:rsidR="004922A6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bus route 91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9877C5" w:rsidRDefault="009877C5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minibus 11 please 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minibus </w:t>
            </w:r>
            <w:r w:rsidR="009877C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route 11 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7802B0" w:rsidRDefault="007802B0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I know eta of 91m at north gate?” (Test at night which the last bus has gone)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Chinese representation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“the last bus has gone”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A85F4D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is the webpage of film society?”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film society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“Nature club, Cricket club, where could I get info on them?”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nature club and cricket club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could I get info on HKUST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3B58FC" w:rsidP="003B58FC">
            <w:pPr>
              <w:pStyle w:val="HTML"/>
              <w:shd w:val="clear" w:color="auto" w:fill="FFFFFF"/>
              <w:jc w:val="center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the webpage which contains all details of UST societies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“Could you tell me where the office of Prof. Li Bo is?”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Prof. Li Bo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“Where is the office of professor Li?”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all professors with surname Li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0E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nput “Where is the office of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Sunghun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Kim?”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details of Prof. Kim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70E1" w:rsidRPr="0020105A" w:rsidRDefault="00B270E1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lastRenderedPageBreak/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1498"/>
    <w:multiLevelType w:val="hybridMultilevel"/>
    <w:tmpl w:val="31B42920"/>
    <w:lvl w:ilvl="0" w:tplc="7D3E560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0E9A"/>
    <w:rsid w:val="000275FE"/>
    <w:rsid w:val="00036E56"/>
    <w:rsid w:val="00047982"/>
    <w:rsid w:val="00053CE6"/>
    <w:rsid w:val="00055531"/>
    <w:rsid w:val="00077403"/>
    <w:rsid w:val="000A3798"/>
    <w:rsid w:val="0017674A"/>
    <w:rsid w:val="001A5C57"/>
    <w:rsid w:val="0020105A"/>
    <w:rsid w:val="0020277E"/>
    <w:rsid w:val="002725D5"/>
    <w:rsid w:val="0028155D"/>
    <w:rsid w:val="00294A37"/>
    <w:rsid w:val="002D1359"/>
    <w:rsid w:val="002D49FD"/>
    <w:rsid w:val="003033E8"/>
    <w:rsid w:val="00316FAB"/>
    <w:rsid w:val="00321BF5"/>
    <w:rsid w:val="0032273D"/>
    <w:rsid w:val="003570B9"/>
    <w:rsid w:val="00371B3E"/>
    <w:rsid w:val="003779D1"/>
    <w:rsid w:val="003B58FC"/>
    <w:rsid w:val="003E4834"/>
    <w:rsid w:val="003E510F"/>
    <w:rsid w:val="00427255"/>
    <w:rsid w:val="00431086"/>
    <w:rsid w:val="00447FE0"/>
    <w:rsid w:val="004922A6"/>
    <w:rsid w:val="004A0017"/>
    <w:rsid w:val="004C53D2"/>
    <w:rsid w:val="00546967"/>
    <w:rsid w:val="00550186"/>
    <w:rsid w:val="00596642"/>
    <w:rsid w:val="005A5684"/>
    <w:rsid w:val="00623AAE"/>
    <w:rsid w:val="00632C2A"/>
    <w:rsid w:val="00633E1F"/>
    <w:rsid w:val="0066051F"/>
    <w:rsid w:val="0067011C"/>
    <w:rsid w:val="00693CE9"/>
    <w:rsid w:val="006A2D9E"/>
    <w:rsid w:val="006A4F9A"/>
    <w:rsid w:val="006A5939"/>
    <w:rsid w:val="006E7EC2"/>
    <w:rsid w:val="00722111"/>
    <w:rsid w:val="0077472B"/>
    <w:rsid w:val="007802B0"/>
    <w:rsid w:val="007A2AB3"/>
    <w:rsid w:val="007F647F"/>
    <w:rsid w:val="008042C3"/>
    <w:rsid w:val="008273D4"/>
    <w:rsid w:val="00871CF0"/>
    <w:rsid w:val="008A7956"/>
    <w:rsid w:val="008C16E4"/>
    <w:rsid w:val="008D748F"/>
    <w:rsid w:val="0090187F"/>
    <w:rsid w:val="009877C5"/>
    <w:rsid w:val="0099085E"/>
    <w:rsid w:val="009A417C"/>
    <w:rsid w:val="009B643F"/>
    <w:rsid w:val="009D1954"/>
    <w:rsid w:val="00A2081D"/>
    <w:rsid w:val="00A25377"/>
    <w:rsid w:val="00A40BFC"/>
    <w:rsid w:val="00A85F4D"/>
    <w:rsid w:val="00A92FB9"/>
    <w:rsid w:val="00A937B6"/>
    <w:rsid w:val="00B05B4A"/>
    <w:rsid w:val="00B171E9"/>
    <w:rsid w:val="00B270E1"/>
    <w:rsid w:val="00B62B9D"/>
    <w:rsid w:val="00C16209"/>
    <w:rsid w:val="00C45920"/>
    <w:rsid w:val="00C71395"/>
    <w:rsid w:val="00D36538"/>
    <w:rsid w:val="00D94443"/>
    <w:rsid w:val="00DB0874"/>
    <w:rsid w:val="00DC62F6"/>
    <w:rsid w:val="00DF2C00"/>
    <w:rsid w:val="00E141B1"/>
    <w:rsid w:val="00E142FB"/>
    <w:rsid w:val="00E310F4"/>
    <w:rsid w:val="00E376E5"/>
    <w:rsid w:val="00E81155"/>
    <w:rsid w:val="00E87B3C"/>
    <w:rsid w:val="00EA757B"/>
    <w:rsid w:val="00EC7CEC"/>
    <w:rsid w:val="00F04560"/>
    <w:rsid w:val="00F23E96"/>
    <w:rsid w:val="00F5331F"/>
    <w:rsid w:val="00FB2E4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2E1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  <w:style w:type="paragraph" w:styleId="a6">
    <w:name w:val="List Paragraph"/>
    <w:basedOn w:val="a"/>
    <w:uiPriority w:val="34"/>
    <w:qFormat/>
    <w:rsid w:val="00321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bitbucket.org/projectgroup18/ust-freshmen-chatb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90</cp:revision>
  <dcterms:created xsi:type="dcterms:W3CDTF">2017-11-02T17:54:00Z</dcterms:created>
  <dcterms:modified xsi:type="dcterms:W3CDTF">2017-11-20T10:01:00Z</dcterms:modified>
</cp:coreProperties>
</file>