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4175B723" w14:textId="501D45AC" w:rsidR="0059259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927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BFF9BDF" w14:textId="271F13BF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80B91E6" w14:textId="54F73017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EE9273A" w14:textId="1C1997E0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192D3E3" w14:textId="5A9A6035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8D749A8" w14:textId="14BB4CB3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631B9F3" w14:textId="15EEA605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CB797AF" w14:textId="145329F9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A4310E1" w14:textId="71F504C6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9EB6EC3" w14:textId="3847A116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80525AD" w14:textId="5013B0C8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8833AD6" w14:textId="5C37D766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1D74E72E" w14:textId="39ECB1DA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8D59579" w14:textId="2BC9B016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4D3FA8E" w14:textId="13EE7E05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33FEAE1" w14:textId="447F5E58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622BD02" w14:textId="63063EF8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DB9FEEC" w14:textId="22DDA20F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_Toc129269289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3756DB0" w14:textId="35B89676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AFDDD7D" w14:textId="1C6B0D62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826FB78" w14:textId="77DE07B1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A8A1C7C" w14:textId="6A9E5EDE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F739E7B" w14:textId="0755472D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193C1EE" w14:textId="16BE153E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C839ADB" w14:textId="140EFA8A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1FD8A3C5" w14:textId="07A882D4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50F78BC" w14:textId="4B503FB4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D9798AA" w14:textId="2B0B5B78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_Toc129269299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BC89FD4" w14:textId="3AD655DE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AA85B55" w14:textId="5DA9E974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7C4CB7B" w14:textId="303B5E91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3BF1456" w14:textId="2EA71CDD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47BFB3D" w14:textId="40A25B50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19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3621E63" w14:textId="77023F4C" w:rsidR="0059259D" w:rsidRDefault="003B44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634A3E4" w14:textId="02DC4868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C803931" w14:textId="06D0FF40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E1F0510" w14:textId="76276E25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711FED1" w14:textId="45D684EC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_Toc129269309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869871E" w14:textId="18A52360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3717905" w14:textId="5E969E13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33C769B" w14:textId="1A5A4611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19EDE37" w14:textId="59F9E84D" w:rsidR="0059259D" w:rsidRDefault="003B44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6BFCFE1" w14:textId="14180B2C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25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2796B3CC" w14:textId="436CF5B0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B7C5068" w14:textId="272DBD23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B258191" w14:textId="269090D0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8E88511" w14:textId="54DAB5AC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B45E4E0" w14:textId="4CBBD6B4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_Toc129269319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28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136A170E" w14:textId="7D091753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80337F8" w14:textId="178B6846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31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E8714A9" w14:textId="1F5F9C48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32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F3082FD" w14:textId="6E5B6E7B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3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_Toc129269323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031E1DD3" w14:textId="715B53FA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4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_Toc129269324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34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56AC925" w14:textId="3F1DCEBB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5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_Toc129269325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CB371B3" w14:textId="7F08FD23" w:rsidR="0059259D" w:rsidRDefault="003B44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6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_Toc129269326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36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6B1DC807" w14:textId="5C51ABA2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7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_Toc129269327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37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08F92E0" w14:textId="2AA47DB8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8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_Toc129269328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38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4F028F97" w14:textId="33A28412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9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_Toc129269329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38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04B6335" w14:textId="5BA8AA41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0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_Toc129269330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39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729A971" w14:textId="3B827581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1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_Toc129269331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74562EF0" w14:textId="787ECEED" w:rsidR="0059259D" w:rsidRDefault="003B4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_Toc129269332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40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3D35F3BF" w14:textId="295393B1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2926927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29269273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2E8BC34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>нтерпретатор переводит исходный код в платформо</w:t>
      </w:r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 xml:space="preserve">независимый байт-код, </w:t>
      </w:r>
      <w:r w:rsidR="00A65857">
        <w:rPr>
          <w:rFonts w:ascii="Times New Roman" w:hAnsi="Times New Roman" w:cs="Times New Roman"/>
          <w:sz w:val="28"/>
        </w:rPr>
        <w:t xml:space="preserve">а </w:t>
      </w:r>
      <w:r w:rsidR="00A65857" w:rsidRPr="00A65857">
        <w:rPr>
          <w:rFonts w:ascii="Times New Roman" w:hAnsi="Times New Roman" w:cs="Times New Roman"/>
          <w:sz w:val="28"/>
        </w:rPr>
        <w:t>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9269274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9269275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9269276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14:paraId="73E6BB7F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14:paraId="1258130F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14:paraId="2806AB71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print(type(set))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dict</w:t>
      </w:r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2926927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>ith SomeClass()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o</w:t>
      </w:r>
      <w:r w:rsidRPr="00305D50">
        <w:rPr>
          <w:rFonts w:ascii="Consolas" w:hAnsi="Consolas" w:cs="Times New Roman"/>
          <w:lang w:val="en-US"/>
        </w:rPr>
        <w:t>bj.do_something()</w:t>
      </w:r>
    </w:p>
    <w:p w14:paraId="2136FCD7" w14:textId="05AB4210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позволяющая автоматически высвободить ресурсы некоторого объекта или контекста.</w:t>
      </w:r>
    </w:p>
    <w:p w14:paraId="161224E6" w14:textId="77777777" w:rsidR="00305D50" w:rsidRP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8E95C7" w14:textId="77777777"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926927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14:paraId="5A14CCAE" w14:textId="77777777"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14:paraId="6AFD23CC" w14:textId="3794F4D8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r w:rsidRPr="00305D50">
        <w:rPr>
          <w:rFonts w:ascii="Times New Roman" w:hAnsi="Times New Roman" w:cs="Times New Roman"/>
          <w:i/>
          <w:sz w:val="28"/>
        </w:rPr>
        <w:t>enter</w:t>
      </w:r>
      <w:r w:rsidRPr="00305D50">
        <w:rPr>
          <w:rFonts w:ascii="Times New Roman" w:hAnsi="Times New Roman" w:cs="Times New Roman"/>
          <w:sz w:val="28"/>
        </w:rPr>
        <w:t>__ и __</w:t>
      </w:r>
      <w:r w:rsidRPr="00305D50">
        <w:rPr>
          <w:rFonts w:ascii="Times New Roman" w:hAnsi="Times New Roman" w:cs="Times New Roman"/>
          <w:i/>
          <w:sz w:val="28"/>
        </w:rPr>
        <w:t>exit</w:t>
      </w:r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01E0DB8D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305D50">
        <w:rPr>
          <w:rFonts w:ascii="Times New Roman" w:hAnsi="Times New Roman" w:cs="Times New Roman"/>
          <w:i/>
          <w:sz w:val="28"/>
        </w:rPr>
        <w:t>contextlib</w:t>
      </w:r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305D50">
        <w:rPr>
          <w:rFonts w:ascii="Times New Roman" w:hAnsi="Times New Roman" w:cs="Times New Roman"/>
          <w:sz w:val="28"/>
        </w:rPr>
        <w:t>).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926927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926928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8"/>
    </w:p>
    <w:p w14:paraId="726BFC57" w14:textId="77777777"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14:paraId="256A2CCB" w14:textId="77777777"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14:paraId="370939C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77F9F036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14:paraId="4A8149EB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14:paraId="5CFD916A" w14:textId="77777777"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84E246" w14:textId="77777777"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9269281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9"/>
    </w:p>
    <w:p w14:paraId="47E94DAD" w14:textId="76A049BB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77777777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A()('test')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0" w:name="_Toc129269282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10"/>
    </w:p>
    <w:p w14:paraId="40AA39A0" w14:textId="77777777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1" w:name="_Toc129269283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1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2926928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2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__next__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__iter__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12798B14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class It:</w:t>
      </w:r>
    </w:p>
    <w:p w14:paraId="5BD92B39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__init__(self):</w:t>
      </w:r>
    </w:p>
    <w:p w14:paraId="355C02F3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self.l = [x for x in range(10)]</w:t>
      </w:r>
    </w:p>
    <w:p w14:paraId="25E9E49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= -1</w:t>
      </w:r>
    </w:p>
    <w:p w14:paraId="18F262AC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14:paraId="25C02BB7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lastRenderedPageBreak/>
        <w:t xml:space="preserve">    def __iter__(self):</w:t>
      </w:r>
    </w:p>
    <w:p w14:paraId="5859CD0B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return self</w:t>
      </w:r>
    </w:p>
    <w:p w14:paraId="081BF65E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14:paraId="33C71FAF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__next__(self):</w:t>
      </w:r>
    </w:p>
    <w:p w14:paraId="7917448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+= 1</w:t>
      </w:r>
    </w:p>
    <w:p w14:paraId="0CABF118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if self.current_index != len(self.l):</w:t>
      </w:r>
    </w:p>
    <w:p w14:paraId="3B4CCC4F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return self.l[self.current_index]</w:t>
      </w:r>
    </w:p>
    <w:p w14:paraId="0C46BB15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else:</w:t>
      </w:r>
    </w:p>
    <w:p w14:paraId="1083D9F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raise StopIteration</w:t>
      </w:r>
    </w:p>
    <w:p w14:paraId="2D4CA6B4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14:paraId="70A40B0C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048CC62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g = It()</w:t>
      </w:r>
    </w:p>
    <w:p w14:paraId="63D5C3B6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print(x,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2926928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3"/>
    </w:p>
    <w:p w14:paraId="3EC1839C" w14:textId="77777777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14:paraId="20E2CED1" w14:textId="77777777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7777777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>for n in range(1,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a = f_gen(5)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for i in a:</w:t>
      </w:r>
    </w:p>
    <w:p w14:paraId="4B92E76D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BA6094">
        <w:rPr>
          <w:rFonts w:ascii="Consolas" w:hAnsi="Consolas" w:cs="Times New Roman"/>
          <w:lang w:val="en-US"/>
        </w:rPr>
        <w:t>(</w:t>
      </w:r>
      <w:r w:rsidRPr="000C1304">
        <w:rPr>
          <w:rFonts w:ascii="Consolas" w:hAnsi="Consolas" w:cs="Times New Roman"/>
          <w:lang w:val="en-US"/>
        </w:rPr>
        <w:t>i</w:t>
      </w:r>
      <w:r w:rsidRPr="00BA6094">
        <w:rPr>
          <w:rFonts w:ascii="Consolas" w:hAnsi="Consolas" w:cs="Times New Roman"/>
          <w:lang w:val="en-US"/>
        </w:rPr>
        <w:t>)</w:t>
      </w:r>
    </w:p>
    <w:p w14:paraId="5DC5135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def gen_func(</w:t>
      </w:r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 = gen_func(</w:t>
      </w:r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g.send(None)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9269286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4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5" w:name="_Toc129269287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5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14:paraId="3F2F3E59" w14:textId="77777777"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14:paraId="1277B427" w14:textId="77777777"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lastRenderedPageBreak/>
        <w:t>&gt;</w:t>
      </w:r>
      <w:r w:rsidRPr="00145615">
        <w:rPr>
          <w:rFonts w:ascii="Consolas" w:hAnsi="Consolas" w:cs="Times New Roman"/>
        </w:rPr>
        <w:t>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802154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9269288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6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29269289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7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8" w:name="_Toc129269290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8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6E6555">
        <w:rPr>
          <w:rFonts w:ascii="Times New Roman" w:hAnsi="Times New Roman" w:cs="Times New Roman"/>
          <w:i/>
          <w:iCs/>
          <w:sz w:val="28"/>
        </w:rPr>
        <w:t>ython</w:t>
      </w:r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>огда он становится равным 0, объект сразу деаллоцируется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29269291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9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list_1.append('n')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20" w:name="_Toc129269292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20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3667A636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Pr="0053741A">
        <w:rPr>
          <w:rFonts w:ascii="Times New Roman" w:hAnsi="Times New Roman" w:cs="Times New Roman"/>
          <w:sz w:val="28"/>
        </w:rPr>
        <w:t xml:space="preserve"> (описывает сетевое взаимодействие методами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 xml:space="preserve"> и 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76D79AB" w14:textId="194A5044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>/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r w:rsidRPr="0053741A">
        <w:rPr>
          <w:rFonts w:ascii="Times New Roman" w:hAnsi="Times New Roman" w:cs="Times New Roman"/>
          <w:i/>
          <w:iCs/>
          <w:sz w:val="28"/>
        </w:rPr>
        <w:t>yield</w:t>
      </w:r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52F5F17B" w14:textId="21BA6E1C" w:rsidR="001D7FEE" w:rsidRDefault="001D7FEE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758CFBD6" w14:textId="77777777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2926929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29269294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</w:t>
      </w:r>
      <w:r w:rsidRPr="00C91D6E">
        <w:rPr>
          <w:rFonts w:ascii="Times New Roman" w:hAnsi="Times New Roman" w:cs="Times New Roman"/>
          <w:sz w:val="28"/>
        </w:rPr>
        <w:lastRenderedPageBreak/>
        <w:t>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2926929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29269296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Чистая функция</w:t>
      </w:r>
      <w:bookmarkEnd w:id="24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9269297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namedtuple('States',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9269298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r w:rsidR="003269C2">
        <w:rPr>
          <w:rFonts w:ascii="Times New Roman" w:hAnsi="Times New Roman" w:cs="Times New Roman"/>
          <w:b/>
          <w:sz w:val="28"/>
        </w:rPr>
        <w:t xml:space="preserve">переиспользуемый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r w:rsidR="003269C2">
        <w:rPr>
          <w:rFonts w:ascii="Times New Roman" w:hAnsi="Times New Roman" w:cs="Times New Roman"/>
          <w:sz w:val="28"/>
        </w:rPr>
        <w:t>миксин</w:t>
      </w:r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>, поэтому визуально миксины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r w:rsidR="003269C2">
        <w:rPr>
          <w:rFonts w:ascii="Times New Roman" w:hAnsi="Times New Roman" w:cs="Times New Roman"/>
          <w:sz w:val="28"/>
        </w:rPr>
        <w:t>миксинов</w:t>
      </w:r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926929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0903E4D6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14:paraId="756E9086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14:paraId="2DAB5A05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14:paraId="21A936AD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14:paraId="73A361E9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14:paraId="5DF02A65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14:paraId="61973D2E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14:paraId="0212FB69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14:paraId="2D439BA0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14:paraId="15B6109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14:paraId="04A80618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14:paraId="3CFE7CE4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14:paraId="0A0A1D2F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14:paraId="410E4C32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14:paraId="5C8DF5E0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14:paraId="4D1E78C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14:paraId="250D35E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14:paraId="06DA9CB1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14:paraId="0BB9F2BE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14:paraId="77A21E97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14:paraId="217C703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14:paraId="2A96FF6A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29269300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8"/>
    </w:p>
    <w:p w14:paraId="4A5C7B11" w14:textId="77777777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14:paraId="58EA15C3" w14:textId="77777777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 xml:space="preserve">, является обычным статическим методом, т.е. он не имеет доступа к классу, его </w:t>
      </w:r>
      <w:r>
        <w:rPr>
          <w:rFonts w:ascii="Times New Roman" w:hAnsi="Times New Roman" w:cs="Times New Roman"/>
          <w:sz w:val="28"/>
        </w:rPr>
        <w:lastRenderedPageBreak/>
        <w:t>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2926930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9269302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7777777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14:paraId="0E5F3B7B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77777777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29269303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14:paraId="06710814" w14:textId="77777777"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14:paraId="394FA681" w14:textId="77777777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29269304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3" w:name="_Toc129269305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3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29269306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14:paraId="11766923" w14:textId="77777777"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5" w:name="_Toc129269307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5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6" w:name="_Toc129269308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6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@transaction.atomic</w:t>
      </w:r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def buy_something(request):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request.user.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>return render(request,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Profile(models.Model):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select_for_update</w:t>
      </w:r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filter(pk=self.pk)\</w:t>
      </w:r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.update(balance=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7" w:name="_Toc129269309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7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29269310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8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29269311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9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0" w:name="_Toc129269312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ORM</w:t>
      </w:r>
      <w:bookmarkEnd w:id="40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from newsapp.models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4014C1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News.objects.get(pk=3)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регистрозависимый поиск по шаблону. </w:t>
            </w: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r>
              <w:rPr>
                <w:rFonts w:ascii="Times New Roman" w:hAnsi="Times New Roman" w:cs="Times New Roman"/>
                <w:sz w:val="28"/>
              </w:rPr>
              <w:t xml:space="preserve"> – регистронезависимый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News.objects.filter(pk__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News.objects.filter(pk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=[3, 5, 7], title__contains='Новость')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Алиас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Category.objects.get(pk=3)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4014C1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lastRenderedPageBreak/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__icontains='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news__is_published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4014C1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__icontains='vst')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(content__icontains='sample'))</w:t>
            </w:r>
          </w:p>
        </w:tc>
      </w:tr>
      <w:tr w:rsidR="0012047A" w:rsidRPr="004014C1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4014C1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('views_count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4014C1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'category__title</w:t>
            </w:r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__gt=2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4014C1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4014C1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news_obj.update(views_count=F('views_count') + 1)</w:t>
            </w:r>
          </w:p>
        </w:tc>
      </w:tr>
      <w:tr w:rsidR="000C78F7" w:rsidRPr="004014C1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Выполнение сырых </w:t>
            </w:r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News.objects.raw("select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2926931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2926931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2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29FC8E81" w14:textId="77777777"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2926931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3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29269316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4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(закэшированы), что увеличит скорость доступа к данным такого представления.</w:t>
      </w:r>
    </w:p>
    <w:p w14:paraId="11F0FA5D" w14:textId="77777777"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926931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5"/>
    </w:p>
    <w:p w14:paraId="6B1E6FA2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6" w:name="_Toc12926931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6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926931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7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CD459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77777777"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29269320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8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77777777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9" w:name="_Toc12926932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9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DF920DC" w14:textId="77777777"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96E4E64" w14:textId="77777777"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926932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0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7777777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4014C1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014C1">
        <w:rPr>
          <w:rFonts w:ascii="Times New Roman" w:hAnsi="Times New Roman" w:cs="Times New Roman"/>
          <w:i/>
          <w:sz w:val="28"/>
          <w:lang w:val="en-US"/>
        </w:rPr>
        <w:t>2</w:t>
      </w:r>
      <w:r w:rsidR="00FA4F31" w:rsidRPr="004014C1">
        <w:rPr>
          <w:rFonts w:ascii="Times New Roman" w:hAnsi="Times New Roman" w:cs="Times New Roman"/>
          <w:sz w:val="28"/>
          <w:lang w:val="en-US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014C1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014C1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014C1">
        <w:rPr>
          <w:rFonts w:ascii="Times New Roman" w:hAnsi="Times New Roman" w:cs="Times New Roman"/>
          <w:sz w:val="28"/>
          <w:lang w:val="en-US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29269323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1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lastRenderedPageBreak/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r w:rsidR="00A91D54" w:rsidRPr="004014C1">
        <w:rPr>
          <w:rFonts w:ascii="Times New Roman" w:hAnsi="Times New Roman" w:cs="Times New Roman"/>
          <w:b/>
          <w:bCs/>
          <w:sz w:val="28"/>
        </w:rPr>
        <w:t>микросервисной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микросервисной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Репликация"/>
      <w:bookmarkStart w:id="53" w:name="_Toc129269324"/>
      <w:bookmarkEnd w:id="52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3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77777777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</w:t>
      </w:r>
      <w:r w:rsidR="008A5E61">
        <w:rPr>
          <w:rFonts w:ascii="Times New Roman" w:hAnsi="Times New Roman" w:cs="Times New Roman"/>
          <w:sz w:val="28"/>
        </w:rPr>
        <w:lastRenderedPageBreak/>
        <w:t xml:space="preserve">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lastRenderedPageBreak/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4" w:name="_Toc129269325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4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77777777"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5" w:name="_Toc12926932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5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6" w:name="_Toc12926932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HTTP</w:t>
      </w:r>
      <w:bookmarkEnd w:id="56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create_page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2926932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7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8" w:name="_Toc12926932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8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77777777"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lastRenderedPageBreak/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77777777"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72CCAE0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14:paraId="2C6FC400" w14:textId="77777777"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BEF88F" w14:textId="77777777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2926933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9"/>
    </w:p>
    <w:p w14:paraId="77526781" w14:textId="77777777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77777777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14:paraId="44D40F4D" w14:textId="00407155" w:rsidR="00106C3E" w:rsidRPr="00064AB0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>Добавление нового функционала не должно нуждаться в изменении существующего.</w:t>
      </w:r>
    </w:p>
    <w:p w14:paraId="165BD983" w14:textId="4DBD5255"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Подклассы должны </w:t>
      </w:r>
      <w:r w:rsidR="00C37DE4">
        <w:rPr>
          <w:rFonts w:ascii="Times New Roman" w:hAnsi="Times New Roman" w:cs="Times New Roman"/>
          <w:sz w:val="28"/>
        </w:rPr>
        <w:t>быть способны заменить базовый класс, т.е. подклассы не нарушают контракт, определенный базовым классом</w:t>
      </w:r>
      <w:r>
        <w:rPr>
          <w:rFonts w:ascii="Times New Roman" w:hAnsi="Times New Roman" w:cs="Times New Roman"/>
          <w:sz w:val="28"/>
        </w:rPr>
        <w:t>.</w:t>
      </w:r>
    </w:p>
    <w:p w14:paraId="5CB43694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89EAA41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2926933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14:paraId="4CF74DB4" w14:textId="3AE7007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29269332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JSON Web Tokens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lastRenderedPageBreak/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77777777"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8D10" w14:textId="77777777" w:rsidR="003B4402" w:rsidRDefault="003B4402" w:rsidP="00347726">
      <w:pPr>
        <w:spacing w:after="0" w:line="240" w:lineRule="auto"/>
      </w:pPr>
      <w:r>
        <w:separator/>
      </w:r>
    </w:p>
  </w:endnote>
  <w:endnote w:type="continuationSeparator" w:id="0">
    <w:p w14:paraId="176B9F03" w14:textId="77777777" w:rsidR="003B4402" w:rsidRDefault="003B440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EDE3" w14:textId="77777777" w:rsidR="003B4402" w:rsidRDefault="003B4402" w:rsidP="00347726">
      <w:pPr>
        <w:spacing w:after="0" w:line="240" w:lineRule="auto"/>
      </w:pPr>
      <w:r>
        <w:separator/>
      </w:r>
    </w:p>
  </w:footnote>
  <w:footnote w:type="continuationSeparator" w:id="0">
    <w:p w14:paraId="2D44092A" w14:textId="77777777" w:rsidR="003B4402" w:rsidRDefault="003B440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6"/>
  </w:num>
  <w:num w:numId="4">
    <w:abstractNumId w:val="46"/>
  </w:num>
  <w:num w:numId="5">
    <w:abstractNumId w:val="27"/>
  </w:num>
  <w:num w:numId="6">
    <w:abstractNumId w:val="11"/>
  </w:num>
  <w:num w:numId="7">
    <w:abstractNumId w:val="7"/>
  </w:num>
  <w:num w:numId="8">
    <w:abstractNumId w:val="19"/>
  </w:num>
  <w:num w:numId="9">
    <w:abstractNumId w:val="37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3"/>
  </w:num>
  <w:num w:numId="15">
    <w:abstractNumId w:val="34"/>
  </w:num>
  <w:num w:numId="16">
    <w:abstractNumId w:val="33"/>
  </w:num>
  <w:num w:numId="17">
    <w:abstractNumId w:val="24"/>
  </w:num>
  <w:num w:numId="18">
    <w:abstractNumId w:val="48"/>
  </w:num>
  <w:num w:numId="19">
    <w:abstractNumId w:val="4"/>
  </w:num>
  <w:num w:numId="20">
    <w:abstractNumId w:val="26"/>
  </w:num>
  <w:num w:numId="21">
    <w:abstractNumId w:val="39"/>
  </w:num>
  <w:num w:numId="22">
    <w:abstractNumId w:val="43"/>
  </w:num>
  <w:num w:numId="23">
    <w:abstractNumId w:val="17"/>
  </w:num>
  <w:num w:numId="24">
    <w:abstractNumId w:val="29"/>
  </w:num>
  <w:num w:numId="25">
    <w:abstractNumId w:val="8"/>
  </w:num>
  <w:num w:numId="26">
    <w:abstractNumId w:val="41"/>
  </w:num>
  <w:num w:numId="27">
    <w:abstractNumId w:val="21"/>
  </w:num>
  <w:num w:numId="28">
    <w:abstractNumId w:val="3"/>
  </w:num>
  <w:num w:numId="29">
    <w:abstractNumId w:val="25"/>
  </w:num>
  <w:num w:numId="30">
    <w:abstractNumId w:val="35"/>
  </w:num>
  <w:num w:numId="31">
    <w:abstractNumId w:val="12"/>
  </w:num>
  <w:num w:numId="32">
    <w:abstractNumId w:val="10"/>
  </w:num>
  <w:num w:numId="33">
    <w:abstractNumId w:val="42"/>
  </w:num>
  <w:num w:numId="34">
    <w:abstractNumId w:val="2"/>
  </w:num>
  <w:num w:numId="35">
    <w:abstractNumId w:val="0"/>
  </w:num>
  <w:num w:numId="36">
    <w:abstractNumId w:val="9"/>
  </w:num>
  <w:num w:numId="37">
    <w:abstractNumId w:val="28"/>
  </w:num>
  <w:num w:numId="38">
    <w:abstractNumId w:val="14"/>
  </w:num>
  <w:num w:numId="39">
    <w:abstractNumId w:val="47"/>
  </w:num>
  <w:num w:numId="40">
    <w:abstractNumId w:val="20"/>
  </w:num>
  <w:num w:numId="41">
    <w:abstractNumId w:val="30"/>
  </w:num>
  <w:num w:numId="42">
    <w:abstractNumId w:val="32"/>
  </w:num>
  <w:num w:numId="43">
    <w:abstractNumId w:val="40"/>
  </w:num>
  <w:num w:numId="44">
    <w:abstractNumId w:val="15"/>
  </w:num>
  <w:num w:numId="45">
    <w:abstractNumId w:val="45"/>
  </w:num>
  <w:num w:numId="46">
    <w:abstractNumId w:val="44"/>
  </w:num>
  <w:num w:numId="47">
    <w:abstractNumId w:val="38"/>
  </w:num>
  <w:num w:numId="48">
    <w:abstractNumId w:val="3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05D50"/>
    <w:rsid w:val="003141B4"/>
    <w:rsid w:val="00324A27"/>
    <w:rsid w:val="003269C2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B4402"/>
    <w:rsid w:val="003C224D"/>
    <w:rsid w:val="003C42A7"/>
    <w:rsid w:val="003E74F8"/>
    <w:rsid w:val="003F5869"/>
    <w:rsid w:val="003F5A1C"/>
    <w:rsid w:val="00401339"/>
    <w:rsid w:val="004014C1"/>
    <w:rsid w:val="00404DDA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7AAF"/>
    <w:rsid w:val="00586952"/>
    <w:rsid w:val="0059259D"/>
    <w:rsid w:val="00593982"/>
    <w:rsid w:val="005A0907"/>
    <w:rsid w:val="005A5594"/>
    <w:rsid w:val="005A64FE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30D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0A4E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0DA9"/>
    <w:rsid w:val="00B74364"/>
    <w:rsid w:val="00B7787A"/>
    <w:rsid w:val="00B86CD5"/>
    <w:rsid w:val="00B91A2F"/>
    <w:rsid w:val="00BA032E"/>
    <w:rsid w:val="00BA27F9"/>
    <w:rsid w:val="00BA2F9B"/>
    <w:rsid w:val="00BA6094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37DE4"/>
    <w:rsid w:val="00C50B5A"/>
    <w:rsid w:val="00C578DB"/>
    <w:rsid w:val="00C61DCF"/>
    <w:rsid w:val="00C6514B"/>
    <w:rsid w:val="00C7052F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711"/>
    <w:rsid w:val="00CD459E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224C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1697"/>
    <w:rsid w:val="00EF522D"/>
    <w:rsid w:val="00F0774A"/>
    <w:rsid w:val="00F15A77"/>
    <w:rsid w:val="00F170A6"/>
    <w:rsid w:val="00F218D8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1B50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41</Pages>
  <Words>7660</Words>
  <Characters>43666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Ivan Belyaev</cp:lastModifiedBy>
  <cp:revision>427</cp:revision>
  <dcterms:created xsi:type="dcterms:W3CDTF">2022-03-07T15:59:00Z</dcterms:created>
  <dcterms:modified xsi:type="dcterms:W3CDTF">2023-03-19T07:38:00Z</dcterms:modified>
</cp:coreProperties>
</file>