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B175E7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065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7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_Toc113610669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9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_Toc113610679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17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18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_Toc113610689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21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24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_Toc113610699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1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_Toc113610701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28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2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_Toc113610702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29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3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_Toc113610703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30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32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5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_Toc113610705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6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_Toc113610706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7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_Toc113610707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8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_Toc113610708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35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9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_Toc113610709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3716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10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_Toc113610710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36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361065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0C1304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  <w:p w:rsidR="00D211CE" w:rsidRDefault="00D211CE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ORM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managers;</w:t>
            </w:r>
          </w:p>
          <w:p w:rsidR="00D211CE" w:rsidRPr="00D211CE" w:rsidRDefault="00D211CE" w:rsidP="00D21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t>permissions;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serializers</w:t>
            </w:r>
            <w:proofErr w:type="spellEnd"/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361065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361065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3610657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361065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361065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37162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fldChar w:fldCharType="begin"/>
      </w:r>
      <w:r w:rsidRPr="000C1304">
        <w:rPr>
          <w:lang w:val="en-US"/>
        </w:rPr>
        <w:instrText xml:space="preserve"> HYPERLINK "https://devpractice.ru/python-lesson-21-context-manager/" </w:instrText>
      </w:r>
      <w:r>
        <w:fldChar w:fldCharType="separate"/>
      </w:r>
      <w:r w:rsidR="00085A15" w:rsidRPr="0004457D">
        <w:rPr>
          <w:rStyle w:val="a5"/>
          <w:rFonts w:ascii="Times New Roman" w:hAnsi="Times New Roman" w:cs="Times New Roman"/>
          <w:sz w:val="28"/>
          <w:lang w:val="en-US"/>
        </w:rPr>
        <w:t>https://devpractice.ru/python-lesson-21-context-manager/</w:t>
      </w:r>
      <w:r>
        <w:rPr>
          <w:rStyle w:val="a5"/>
          <w:rFonts w:ascii="Times New Roman" w:hAnsi="Times New Roman" w:cs="Times New Roman"/>
          <w:sz w:val="28"/>
          <w:lang w:val="en-US"/>
        </w:rPr>
        <w:fldChar w:fldCharType="end"/>
      </w:r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361066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361066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361066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361066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361066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361066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r w:rsidRPr="00294C46">
        <w:rPr>
          <w:rFonts w:ascii="Consolas" w:hAnsi="Consolas" w:cs="Times New Roman"/>
          <w:lang w:val="en-US"/>
        </w:rPr>
        <w:t>def</w:t>
      </w:r>
      <w:proofErr w:type="spell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A()('test')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361066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361066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36106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361066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80215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&gt;&gt; </w:t>
      </w:r>
      <w:r w:rsidR="00A1590F" w:rsidRPr="00802154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C1304">
        <w:rPr>
          <w:rFonts w:ascii="Consolas" w:hAnsi="Consolas" w:cs="Times New Roman"/>
          <w:lang w:val="en-US"/>
        </w:rPr>
        <w:t>def</w:t>
      </w:r>
      <w:proofErr w:type="spell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f_gen</w:t>
      </w:r>
      <w:proofErr w:type="spellEnd"/>
      <w:r w:rsidRPr="000C1304">
        <w:rPr>
          <w:rFonts w:ascii="Consolas" w:hAnsi="Consolas" w:cs="Times New Roman"/>
          <w:lang w:val="en-US"/>
        </w:rPr>
        <w:t>(m):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s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lastRenderedPageBreak/>
        <w:t xml:space="preserve">    for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f_gen</w:t>
      </w:r>
      <w:proofErr w:type="spellEnd"/>
      <w:r w:rsidRPr="000C1304">
        <w:rPr>
          <w:rFonts w:ascii="Consolas" w:hAnsi="Consolas" w:cs="Times New Roman"/>
          <w:lang w:val="en-US"/>
        </w:rPr>
        <w:t>(5)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>)</w:t>
      </w:r>
    </w:p>
    <w:p w:rsid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bookmarkStart w:id="16" w:name="_GoBack"/>
      <w:bookmarkEnd w:id="16"/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0C130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0C130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3)</w:t>
      </w:r>
    </w:p>
    <w:p w:rsidR="009A3A97" w:rsidRPr="000C130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0C130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6)</w:t>
      </w:r>
    </w:p>
    <w:p w:rsidR="004570F3" w:rsidRPr="000C130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361067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 </w:t>
      </w:r>
      <w:r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361067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361067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361067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3610674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lastRenderedPageBreak/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361067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361067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361067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361067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lastRenderedPageBreak/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361067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361068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361068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3610682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 xml:space="preserve">, является обычным статическим методом, т.е. он не имеет доступа к классу, его </w:t>
      </w:r>
      <w:r>
        <w:rPr>
          <w:rFonts w:ascii="Times New Roman" w:hAnsi="Times New Roman" w:cs="Times New Roman"/>
          <w:sz w:val="28"/>
        </w:rPr>
        <w:lastRenderedPageBreak/>
        <w:t>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361068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361068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361068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361068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361068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3610688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3610689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361069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361069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361069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361069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361069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1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6108A4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361069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361069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361069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361069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361069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</w:t>
      </w:r>
      <w:r>
        <w:rPr>
          <w:rFonts w:ascii="Times New Roman" w:hAnsi="Times New Roman" w:cs="Times New Roman"/>
          <w:sz w:val="28"/>
        </w:rPr>
        <w:lastRenderedPageBreak/>
        <w:t xml:space="preserve">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lastRenderedPageBreak/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361070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361070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361070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3610703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lastRenderedPageBreak/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361070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3610705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3610706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361070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3610708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3610709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3610710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621" w:rsidRDefault="00371621" w:rsidP="00347726">
      <w:pPr>
        <w:spacing w:after="0" w:line="240" w:lineRule="auto"/>
      </w:pPr>
      <w:r>
        <w:separator/>
      </w:r>
    </w:p>
  </w:endnote>
  <w:endnote w:type="continuationSeparator" w:id="0">
    <w:p w:rsidR="00371621" w:rsidRDefault="00371621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304">
          <w:rPr>
            <w:noProof/>
          </w:rPr>
          <w:t>10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621" w:rsidRDefault="00371621" w:rsidP="00347726">
      <w:pPr>
        <w:spacing w:after="0" w:line="240" w:lineRule="auto"/>
      </w:pPr>
      <w:r>
        <w:separator/>
      </w:r>
    </w:p>
  </w:footnote>
  <w:footnote w:type="continuationSeparator" w:id="0">
    <w:p w:rsidR="00371621" w:rsidRDefault="00371621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39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1"/>
  </w:num>
  <w:num w:numId="19">
    <w:abstractNumId w:val="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27"/>
  </w:num>
  <w:num w:numId="25">
    <w:abstractNumId w:val="8"/>
  </w:num>
  <w:num w:numId="26">
    <w:abstractNumId w:val="36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7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0"/>
  </w:num>
  <w:num w:numId="40">
    <w:abstractNumId w:val="19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A7E45"/>
    <w:rsid w:val="000B24D7"/>
    <w:rsid w:val="000C1304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570F3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1DDD-CF66-40E7-9FD6-DF272E5E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37</Pages>
  <Words>6850</Words>
  <Characters>39047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318</cp:revision>
  <dcterms:created xsi:type="dcterms:W3CDTF">2022-03-07T15:59:00Z</dcterms:created>
  <dcterms:modified xsi:type="dcterms:W3CDTF">2022-09-11T12:39:00Z</dcterms:modified>
</cp:coreProperties>
</file>