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7944C6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34206" w:history="1">
            <w:r w:rsidR="007944C6"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7944C6" w:rsidRPr="00BD04C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7944C6">
              <w:rPr>
                <w:noProof/>
                <w:webHidden/>
              </w:rPr>
              <w:tab/>
            </w:r>
            <w:r w:rsidR="007944C6">
              <w:rPr>
                <w:noProof/>
                <w:webHidden/>
              </w:rPr>
              <w:fldChar w:fldCharType="begin"/>
            </w:r>
            <w:r w:rsidR="007944C6">
              <w:rPr>
                <w:noProof/>
                <w:webHidden/>
              </w:rPr>
              <w:instrText xml:space="preserve"> PAGEREF _Toc108134206 \h </w:instrText>
            </w:r>
            <w:r w:rsidR="007944C6">
              <w:rPr>
                <w:noProof/>
                <w:webHidden/>
              </w:rPr>
            </w:r>
            <w:r w:rsidR="007944C6">
              <w:rPr>
                <w:noProof/>
                <w:webHidden/>
              </w:rPr>
              <w:fldChar w:fldCharType="separate"/>
            </w:r>
            <w:r w:rsidR="007944C6">
              <w:rPr>
                <w:noProof/>
                <w:webHidden/>
              </w:rPr>
              <w:t>3</w:t>
            </w:r>
            <w:r w:rsidR="007944C6"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07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08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09" w:history="1"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=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10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11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12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13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14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15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16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17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18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19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20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21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22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23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24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25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26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27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28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29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30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31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32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33" w:history="1"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34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35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36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37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38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39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40" w:history="1"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41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42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43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44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45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BD04C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4C6" w:rsidRDefault="007944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134246" w:history="1">
            <w:r w:rsidRPr="00BD04C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па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ы</w:t>
            </w:r>
            <w:r w:rsidRPr="00BD04C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_Toc108134246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8134206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76EB6" w:rsidTr="001E6917">
        <w:tc>
          <w:tcPr>
            <w:tcW w:w="2336" w:type="dxa"/>
            <w:shd w:val="clear" w:color="auto" w:fill="FFFF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FFFF00"/>
          </w:tcPr>
          <w:p w:rsidR="00C6514B" w:rsidRPr="00C27EB0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1" w:name="_GoBack"/>
            <w:bookmarkEnd w:id="1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  <w:proofErr w:type="spellEnd"/>
          </w:p>
        </w:tc>
      </w:tr>
      <w:tr w:rsidR="00C6514B" w:rsidTr="00B67E83">
        <w:tc>
          <w:tcPr>
            <w:tcW w:w="2336" w:type="dxa"/>
            <w:shd w:val="clear" w:color="auto" w:fill="00B050"/>
          </w:tcPr>
          <w:p w:rsidR="00C6514B" w:rsidRPr="00C6514B" w:rsidRDefault="00A97FE9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:rsidR="00C6514B" w:rsidRPr="00C27EB0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B67E83"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</w:p>
        </w:tc>
      </w:tr>
      <w:tr w:rsidR="00C6514B" w:rsidRPr="00C6514B" w:rsidTr="001E6917">
        <w:tc>
          <w:tcPr>
            <w:tcW w:w="2336" w:type="dxa"/>
            <w:shd w:val="clear" w:color="auto" w:fill="FF0000"/>
          </w:tcPr>
          <w:p w:rsidR="00C6514B" w:rsidRPr="00C27EB0" w:rsidRDefault="00C27EB0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F0000"/>
          </w:tcPr>
          <w:p w:rsidR="00C6514B" w:rsidRPr="00C27EB0" w:rsidRDefault="00C27EB0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B67E8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2" w:name="_Toc108134207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8134208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08134209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8134210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5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8134211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 менеджер</w:t>
      </w:r>
      <w:bookmarkEnd w:id="6"/>
    </w:p>
    <w:p w:rsidR="00D8607D" w:rsidRDefault="00D94854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8134212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8134213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08134214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08134215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lastRenderedPageBreak/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8134216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2" w:name="_Toc108134217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08134218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813421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Pr="0051329A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lastRenderedPageBreak/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813422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F4B21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&gt; </w:t>
      </w:r>
      <w:r w:rsidR="00A1590F" w:rsidRPr="005F4B21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</w:t>
      </w:r>
      <w:r w:rsidRPr="0023110A">
        <w:rPr>
          <w:rFonts w:ascii="Times New Roman" w:hAnsi="Times New Roman" w:cs="Times New Roman"/>
          <w:sz w:val="28"/>
        </w:rPr>
        <w:lastRenderedPageBreak/>
        <w:t>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5F4B21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5F4B21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F4B21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8134221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8134222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lastRenderedPageBreak/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5F4B2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F4B21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5F4B21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5F4B21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5F4B21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8134223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D94854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08134224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9"/>
    </w:p>
    <w:p w:rsidR="00AB4227" w:rsidRDefault="00D94854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08134225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08134226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08134227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08134228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08134229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8134230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8134231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Магические атрибуты и методы</w:t>
      </w:r>
      <w:bookmarkEnd w:id="26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0813423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08134233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B4554" w:rsidRPr="00D94854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Как работает</w:t>
      </w:r>
      <w:r w:rsidR="00C82B54" w:rsidRPr="00C82B54">
        <w:rPr>
          <w:rFonts w:ascii="Times New Roman" w:hAnsi="Times New Roman" w:cs="Times New Roman"/>
          <w:sz w:val="28"/>
        </w:rPr>
        <w:t xml:space="preserve"> </w:t>
      </w:r>
      <w:r w:rsidR="00C82B54" w:rsidRPr="00C82B54">
        <w:rPr>
          <w:rFonts w:ascii="Times New Roman" w:hAnsi="Times New Roman" w:cs="Times New Roman"/>
          <w:i/>
          <w:sz w:val="28"/>
          <w:lang w:val="en-US"/>
        </w:rPr>
        <w:t>MRO</w:t>
      </w:r>
      <w:r w:rsidR="00C82B54"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E80136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0813423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29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=&lt;</w:t>
      </w:r>
      <w:proofErr w:type="gramEnd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 xml:space="preserve">имя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метакласса</w:t>
      </w:r>
      <w:proofErr w:type="spellEnd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7944C6" w:rsidRDefault="007944C6">
      <w:pPr>
        <w:rPr>
          <w:rStyle w:val="10"/>
          <w:rFonts w:ascii="Times New Roman" w:hAnsi="Times New Roman" w:cs="Times New Roman"/>
          <w:b/>
          <w:color w:val="auto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30" w:name="_Toc108134235"/>
      <w:r w:rsidRPr="00553A83">
        <w:rPr>
          <w:rStyle w:val="10"/>
          <w:rFonts w:ascii="Times New Roman" w:hAnsi="Times New Roman" w:cs="Times New Roman"/>
          <w:b/>
          <w:color w:val="auto"/>
        </w:rPr>
        <w:lastRenderedPageBreak/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30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08134236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31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08134237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32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33" w:name="_Toc108134238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33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4" w:name="_Toc108134239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34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lastRenderedPageBreak/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lastRenderedPageBreak/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08134240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35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6" w:name="_Toc108134241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36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7" w:name="_Toc108134242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Репликация</w:t>
      </w:r>
      <w:bookmarkEnd w:id="37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мастер-слейв</w:t>
      </w:r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Мастер-слейв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(слейв)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B1969">
        <w:rPr>
          <w:rFonts w:ascii="Times New Roman" w:hAnsi="Times New Roman" w:cs="Times New Roman"/>
          <w:b/>
          <w:sz w:val="28"/>
        </w:rPr>
        <w:t>Слейв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 xml:space="preserve">чисто </w:t>
      </w:r>
      <w:r w:rsidR="008A5E61" w:rsidRPr="008A5E61">
        <w:rPr>
          <w:rFonts w:ascii="Times New Roman" w:hAnsi="Times New Roman" w:cs="Times New Roman"/>
          <w:b/>
          <w:sz w:val="28"/>
        </w:rPr>
        <w:lastRenderedPageBreak/>
        <w:t>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>. Поэтому данный вид репликации можно применить только в условиях полной программно-аппаратной совместимости мастер и слейв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r w:rsidR="008A5E61">
        <w:rPr>
          <w:rFonts w:ascii="Times New Roman" w:hAnsi="Times New Roman" w:cs="Times New Roman"/>
          <w:sz w:val="28"/>
        </w:rPr>
        <w:t xml:space="preserve"> и версия </w:t>
      </w:r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>мастер может отдать слейву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>читает журнальные записи, но пересылает их подписчиком «как есть» (как при физической репликации), а предварительно декодирует в «логический», платформо-независимый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различающихся схем данных на мастере и слейве</w:t>
      </w:r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8" w:name="_Toc108134243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Денормализация</w:t>
      </w:r>
      <w:bookmarkEnd w:id="38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денормализацией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084C">
        <w:rPr>
          <w:rFonts w:ascii="Times New Roman" w:hAnsi="Times New Roman" w:cs="Times New Roman"/>
          <w:sz w:val="28"/>
        </w:rPr>
        <w:t xml:space="preserve">Денормализация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Денормализация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39" w:name="_Toc108134244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REST</w:t>
      </w:r>
      <w:bookmarkEnd w:id="39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08134245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40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7944C6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8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9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20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5F8" w:rsidRDefault="005435F8" w:rsidP="00347726">
      <w:pPr>
        <w:spacing w:after="0" w:line="240" w:lineRule="auto"/>
      </w:pPr>
      <w:r>
        <w:separator/>
      </w:r>
    </w:p>
  </w:endnote>
  <w:endnote w:type="continuationSeparator" w:id="0">
    <w:p w:rsidR="005435F8" w:rsidRDefault="005435F8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C119C5" w:rsidRDefault="00C119C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6917">
          <w:rPr>
            <w:noProof/>
          </w:rPr>
          <w:t>21</w:t>
        </w:r>
        <w:r>
          <w:fldChar w:fldCharType="end"/>
        </w:r>
      </w:p>
    </w:sdtContent>
  </w:sdt>
  <w:p w:rsidR="00C119C5" w:rsidRDefault="00C119C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5F8" w:rsidRDefault="005435F8" w:rsidP="00347726">
      <w:pPr>
        <w:spacing w:after="0" w:line="240" w:lineRule="auto"/>
      </w:pPr>
      <w:r>
        <w:separator/>
      </w:r>
    </w:p>
  </w:footnote>
  <w:footnote w:type="continuationSeparator" w:id="0">
    <w:p w:rsidR="005435F8" w:rsidRDefault="005435F8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3"/>
  </w:num>
  <w:num w:numId="4">
    <w:abstractNumId w:val="28"/>
  </w:num>
  <w:num w:numId="5">
    <w:abstractNumId w:val="18"/>
  </w:num>
  <w:num w:numId="6">
    <w:abstractNumId w:val="7"/>
  </w:num>
  <w:num w:numId="7">
    <w:abstractNumId w:val="5"/>
  </w:num>
  <w:num w:numId="8">
    <w:abstractNumId w:val="12"/>
  </w:num>
  <w:num w:numId="9">
    <w:abstractNumId w:val="24"/>
  </w:num>
  <w:num w:numId="10">
    <w:abstractNumId w:val="4"/>
  </w:num>
  <w:num w:numId="11">
    <w:abstractNumId w:val="8"/>
  </w:num>
  <w:num w:numId="12">
    <w:abstractNumId w:val="3"/>
  </w:num>
  <w:num w:numId="13">
    <w:abstractNumId w:val="9"/>
  </w:num>
  <w:num w:numId="14">
    <w:abstractNumId w:val="14"/>
  </w:num>
  <w:num w:numId="15">
    <w:abstractNumId w:val="21"/>
  </w:num>
  <w:num w:numId="16">
    <w:abstractNumId w:val="20"/>
  </w:num>
  <w:num w:numId="17">
    <w:abstractNumId w:val="15"/>
  </w:num>
  <w:num w:numId="18">
    <w:abstractNumId w:val="29"/>
  </w:num>
  <w:num w:numId="19">
    <w:abstractNumId w:val="2"/>
  </w:num>
  <w:num w:numId="20">
    <w:abstractNumId w:val="17"/>
  </w:num>
  <w:num w:numId="21">
    <w:abstractNumId w:val="25"/>
  </w:num>
  <w:num w:numId="22">
    <w:abstractNumId w:val="27"/>
  </w:num>
  <w:num w:numId="23">
    <w:abstractNumId w:val="10"/>
  </w:num>
  <w:num w:numId="24">
    <w:abstractNumId w:val="19"/>
  </w:num>
  <w:num w:numId="25">
    <w:abstractNumId w:val="6"/>
  </w:num>
  <w:num w:numId="26">
    <w:abstractNumId w:val="26"/>
  </w:num>
  <w:num w:numId="27">
    <w:abstractNumId w:val="13"/>
  </w:num>
  <w:num w:numId="28">
    <w:abstractNumId w:val="1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6044"/>
    <w:rsid w:val="00047FCB"/>
    <w:rsid w:val="0005254D"/>
    <w:rsid w:val="00085A15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63D8"/>
    <w:rsid w:val="00136697"/>
    <w:rsid w:val="00137CB7"/>
    <w:rsid w:val="00142D6E"/>
    <w:rsid w:val="00150DF8"/>
    <w:rsid w:val="0017627B"/>
    <w:rsid w:val="00176EB6"/>
    <w:rsid w:val="0018111E"/>
    <w:rsid w:val="00185722"/>
    <w:rsid w:val="001936A7"/>
    <w:rsid w:val="001A5F78"/>
    <w:rsid w:val="001A66F5"/>
    <w:rsid w:val="001E13EC"/>
    <w:rsid w:val="001E6917"/>
    <w:rsid w:val="00227AEC"/>
    <w:rsid w:val="00230B9F"/>
    <w:rsid w:val="0023110A"/>
    <w:rsid w:val="00243459"/>
    <w:rsid w:val="002442B8"/>
    <w:rsid w:val="00246C87"/>
    <w:rsid w:val="002517FE"/>
    <w:rsid w:val="00252017"/>
    <w:rsid w:val="00260196"/>
    <w:rsid w:val="00264196"/>
    <w:rsid w:val="00266CCD"/>
    <w:rsid w:val="002714D5"/>
    <w:rsid w:val="002927C6"/>
    <w:rsid w:val="002A11A5"/>
    <w:rsid w:val="002A1956"/>
    <w:rsid w:val="002D4FDC"/>
    <w:rsid w:val="0030384F"/>
    <w:rsid w:val="00336D22"/>
    <w:rsid w:val="00347513"/>
    <w:rsid w:val="00347726"/>
    <w:rsid w:val="00352F01"/>
    <w:rsid w:val="003647E3"/>
    <w:rsid w:val="00373948"/>
    <w:rsid w:val="00382ED2"/>
    <w:rsid w:val="003A2532"/>
    <w:rsid w:val="003B1969"/>
    <w:rsid w:val="003C224D"/>
    <w:rsid w:val="003F5A1C"/>
    <w:rsid w:val="00401339"/>
    <w:rsid w:val="004444B5"/>
    <w:rsid w:val="00455088"/>
    <w:rsid w:val="00455959"/>
    <w:rsid w:val="00464A3A"/>
    <w:rsid w:val="00490AE0"/>
    <w:rsid w:val="0049179E"/>
    <w:rsid w:val="004D1675"/>
    <w:rsid w:val="004D18D3"/>
    <w:rsid w:val="004D2389"/>
    <w:rsid w:val="00510CAA"/>
    <w:rsid w:val="0051329A"/>
    <w:rsid w:val="00530D3B"/>
    <w:rsid w:val="005435F8"/>
    <w:rsid w:val="00545820"/>
    <w:rsid w:val="005463CB"/>
    <w:rsid w:val="00553A83"/>
    <w:rsid w:val="00553EFF"/>
    <w:rsid w:val="00553FDD"/>
    <w:rsid w:val="005723EC"/>
    <w:rsid w:val="005A5594"/>
    <w:rsid w:val="005B7F85"/>
    <w:rsid w:val="005C13A5"/>
    <w:rsid w:val="005C37B0"/>
    <w:rsid w:val="005D15F0"/>
    <w:rsid w:val="005F4B21"/>
    <w:rsid w:val="00617308"/>
    <w:rsid w:val="00624FCC"/>
    <w:rsid w:val="00665F86"/>
    <w:rsid w:val="006C5019"/>
    <w:rsid w:val="006C50FE"/>
    <w:rsid w:val="006E2800"/>
    <w:rsid w:val="0073140E"/>
    <w:rsid w:val="00731DBE"/>
    <w:rsid w:val="007667E7"/>
    <w:rsid w:val="007748F9"/>
    <w:rsid w:val="00775533"/>
    <w:rsid w:val="007944C6"/>
    <w:rsid w:val="00797BED"/>
    <w:rsid w:val="007B09D9"/>
    <w:rsid w:val="007B16E5"/>
    <w:rsid w:val="007C51E1"/>
    <w:rsid w:val="00801EEF"/>
    <w:rsid w:val="00824846"/>
    <w:rsid w:val="00835A95"/>
    <w:rsid w:val="00841096"/>
    <w:rsid w:val="00846EFF"/>
    <w:rsid w:val="008715FB"/>
    <w:rsid w:val="00886E23"/>
    <w:rsid w:val="00890221"/>
    <w:rsid w:val="008A5E61"/>
    <w:rsid w:val="008B5B6F"/>
    <w:rsid w:val="008B7273"/>
    <w:rsid w:val="008E13AB"/>
    <w:rsid w:val="008E26FD"/>
    <w:rsid w:val="0090513D"/>
    <w:rsid w:val="00925E84"/>
    <w:rsid w:val="00943F34"/>
    <w:rsid w:val="00947F4A"/>
    <w:rsid w:val="009619A6"/>
    <w:rsid w:val="00966408"/>
    <w:rsid w:val="00973570"/>
    <w:rsid w:val="00974852"/>
    <w:rsid w:val="009912D4"/>
    <w:rsid w:val="009A3DC9"/>
    <w:rsid w:val="00A1590F"/>
    <w:rsid w:val="00A2243D"/>
    <w:rsid w:val="00A27779"/>
    <w:rsid w:val="00A30992"/>
    <w:rsid w:val="00A312F4"/>
    <w:rsid w:val="00A36521"/>
    <w:rsid w:val="00A87A77"/>
    <w:rsid w:val="00A94426"/>
    <w:rsid w:val="00A97FE9"/>
    <w:rsid w:val="00AB1ED2"/>
    <w:rsid w:val="00AB4227"/>
    <w:rsid w:val="00AE1B4E"/>
    <w:rsid w:val="00AF4121"/>
    <w:rsid w:val="00B0615F"/>
    <w:rsid w:val="00B34B7C"/>
    <w:rsid w:val="00B46BB6"/>
    <w:rsid w:val="00B6374F"/>
    <w:rsid w:val="00B6717D"/>
    <w:rsid w:val="00B67E83"/>
    <w:rsid w:val="00B86CD5"/>
    <w:rsid w:val="00B91A2F"/>
    <w:rsid w:val="00BA032E"/>
    <w:rsid w:val="00BA2F9B"/>
    <w:rsid w:val="00BB7A34"/>
    <w:rsid w:val="00BB7B13"/>
    <w:rsid w:val="00BC168B"/>
    <w:rsid w:val="00BC3861"/>
    <w:rsid w:val="00BE1399"/>
    <w:rsid w:val="00C046BB"/>
    <w:rsid w:val="00C06931"/>
    <w:rsid w:val="00C10B7E"/>
    <w:rsid w:val="00C119C5"/>
    <w:rsid w:val="00C1523B"/>
    <w:rsid w:val="00C2675B"/>
    <w:rsid w:val="00C27EB0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E1E05"/>
    <w:rsid w:val="00CE4FE0"/>
    <w:rsid w:val="00D119A5"/>
    <w:rsid w:val="00D1238D"/>
    <w:rsid w:val="00D15382"/>
    <w:rsid w:val="00D40065"/>
    <w:rsid w:val="00D43AC2"/>
    <w:rsid w:val="00D43CA4"/>
    <w:rsid w:val="00D4504F"/>
    <w:rsid w:val="00D462AE"/>
    <w:rsid w:val="00D722B7"/>
    <w:rsid w:val="00D81FA7"/>
    <w:rsid w:val="00D8607D"/>
    <w:rsid w:val="00D94854"/>
    <w:rsid w:val="00DA0E33"/>
    <w:rsid w:val="00DB63F7"/>
    <w:rsid w:val="00DE4CBC"/>
    <w:rsid w:val="00DF3F67"/>
    <w:rsid w:val="00DF59C9"/>
    <w:rsid w:val="00E02F21"/>
    <w:rsid w:val="00E0709B"/>
    <w:rsid w:val="00E20459"/>
    <w:rsid w:val="00E33793"/>
    <w:rsid w:val="00E404D9"/>
    <w:rsid w:val="00E611E3"/>
    <w:rsid w:val="00E652EF"/>
    <w:rsid w:val="00E80136"/>
    <w:rsid w:val="00E833F4"/>
    <w:rsid w:val="00E86B4A"/>
    <w:rsid w:val="00E945AD"/>
    <w:rsid w:val="00E94F0D"/>
    <w:rsid w:val="00EB4554"/>
    <w:rsid w:val="00EC66A8"/>
    <w:rsid w:val="00ED4326"/>
    <w:rsid w:val="00F170A6"/>
    <w:rsid w:val="00F218D8"/>
    <w:rsid w:val="00F723EC"/>
    <w:rsid w:val="00F72691"/>
    <w:rsid w:val="00F7426E"/>
    <w:rsid w:val="00F80B6F"/>
    <w:rsid w:val="00F82EA9"/>
    <w:rsid w:val="00F946FA"/>
    <w:rsid w:val="00F94F8A"/>
    <w:rsid w:val="00FA3031"/>
    <w:rsid w:val="00FA4F31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Web/HTTP/Methods/P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DELETE" TargetMode="External"/><Relationship Id="rId20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H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89C9B-2C9F-4A66-9257-41A6AF0C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28</Pages>
  <Words>5019</Words>
  <Characters>28611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151</cp:revision>
  <dcterms:created xsi:type="dcterms:W3CDTF">2022-03-07T15:59:00Z</dcterms:created>
  <dcterms:modified xsi:type="dcterms:W3CDTF">2022-07-07T19:57:00Z</dcterms:modified>
</cp:coreProperties>
</file>