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593982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92712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_Toc124092712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3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_Toc124092713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4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4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_Toc124092714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4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5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_Toc124092715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4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6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_Toc124092716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4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7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_Toc124092717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5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8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_Toc124092718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5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9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_Toc124092719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5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0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_Toc124092720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5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1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_Toc124092721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5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2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_Toc124092722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6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3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_Toc124092723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6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4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_Toc124092724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7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5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_Toc124092725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8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6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_Toc124092726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8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7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_Toc124092727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9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8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_Toc124092728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11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9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_Toc124092729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11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0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_Toc124092730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12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1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_Toc124092731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12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2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_Toc124092732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12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3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_Toc124092733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13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4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_Toc124092734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13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5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_Toc124092735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14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6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_Toc124092736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15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7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_Toc124092737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15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8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_Toc124092738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16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9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_Toc124092739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16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0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_Toc124092740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17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1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_Toc124092741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18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2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_Toc124092742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18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3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_Toc124092743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20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4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_Toc124092744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20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5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_Toc124092745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20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6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_Toc124092746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20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7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_Toc124092747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21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8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_Toc124092748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21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9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_Toc124092749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21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0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_Toc124092750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22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1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_Toc124092751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23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2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_Toc124092752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23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3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_Toc124092753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24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4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_Toc124092754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24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5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_Toc124092755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26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6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_Toc124092756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26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7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_Toc124092757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27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8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_Toc124092758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27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9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_Toc124092759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27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0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_Toc124092760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27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1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_Toc124092761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29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2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_Toc124092762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32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3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_Toc124092763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32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4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_Toc124092764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33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5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_Toc124092765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34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6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_Toc124092766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35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7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_Toc124092767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36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8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_Toc124092768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37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9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_Toc124092769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37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0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_Toc124092770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39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1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_Toc124092771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39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2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_Toc124092772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40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3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_Toc124092773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41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A64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4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_Toc124092774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41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2409271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24092713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2409271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24092715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24092716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2409271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5A64FE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2409271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409271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4092720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4092721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2409272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24092723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24092724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24092725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2409272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2409272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93982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93982">
        <w:rPr>
          <w:rFonts w:ascii="Consolas" w:hAnsi="Consolas" w:cs="Times New Roman"/>
        </w:rPr>
        <w:t xml:space="preserve">&gt;&gt; </w:t>
      </w:r>
      <w:r w:rsidR="00A1590F" w:rsidRPr="00593982">
        <w:rPr>
          <w:rFonts w:ascii="Consolas" w:hAnsi="Consolas" w:cs="Times New Roman"/>
        </w:rPr>
        <w:t>9</w:t>
      </w:r>
    </w:p>
    <w:p w:rsidR="001A6127" w:rsidRPr="00593982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593982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593982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93982">
        <w:rPr>
          <w:rFonts w:ascii="Consolas" w:hAnsi="Consolas" w:cs="Times New Roman"/>
          <w:lang w:val="en-US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Pr="00593982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</w:t>
      </w:r>
      <w:r w:rsidRPr="00593982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593982">
        <w:rPr>
          <w:rFonts w:ascii="Consolas" w:hAnsi="Consolas" w:cs="Times New Roman"/>
          <w:lang w:val="en-US"/>
        </w:rPr>
        <w:t>)</w:t>
      </w:r>
    </w:p>
    <w:p w:rsidR="000C1304" w:rsidRPr="00593982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def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gen_func</w:t>
      </w:r>
      <w:proofErr w:type="spellEnd"/>
      <w:r>
        <w:rPr>
          <w:rFonts w:ascii="Consolas" w:hAnsi="Consolas" w:cs="Times New Roman"/>
          <w:lang w:val="en-US"/>
        </w:rPr>
        <w:t>(</w:t>
      </w:r>
      <w:r w:rsidR="004570F3" w:rsidRPr="004570F3">
        <w:rPr>
          <w:rFonts w:ascii="Consolas" w:hAnsi="Consolas" w:cs="Times New Roman"/>
          <w:lang w:val="en-US"/>
        </w:rPr>
        <w:t>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 =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r w:rsidR="004570F3" w:rsidRPr="004570F3">
        <w:rPr>
          <w:rFonts w:ascii="Consolas" w:hAnsi="Consolas" w:cs="Times New Roman"/>
          <w:lang w:val="en-US"/>
        </w:rPr>
        <w:t>)</w:t>
      </w:r>
      <w:proofErr w:type="gramEnd"/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g.send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None)</w:t>
      </w:r>
    </w:p>
    <w:p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593982">
        <w:rPr>
          <w:rFonts w:ascii="Consolas" w:hAnsi="Consolas" w:cs="Times New Roman"/>
        </w:rPr>
        <w:t>(</w:t>
      </w:r>
      <w:proofErr w:type="gramEnd"/>
      <w:r w:rsidRPr="00593982">
        <w:rPr>
          <w:rFonts w:ascii="Consolas" w:hAnsi="Consolas" w:cs="Times New Roman"/>
        </w:rPr>
        <w:t>3)</w:t>
      </w:r>
    </w:p>
    <w:p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593982">
        <w:rPr>
          <w:rFonts w:ascii="Consolas" w:hAnsi="Consolas" w:cs="Times New Roman"/>
        </w:rPr>
        <w:t>(</w:t>
      </w:r>
      <w:proofErr w:type="gramEnd"/>
      <w:r w:rsidRPr="00593982">
        <w:rPr>
          <w:rFonts w:ascii="Consolas" w:hAnsi="Consolas" w:cs="Times New Roman"/>
        </w:rPr>
        <w:t>6)</w:t>
      </w:r>
    </w:p>
    <w:p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24092728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24092729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24092730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24092731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24092732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2409273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24092734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2409273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24092736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4092737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409273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409273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24092740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2409274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409274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24092743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24092744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24092745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24092746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24092747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24092748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24092749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2409275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8"/>
      <w:proofErr w:type="spellEnd"/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proofErr w:type="spellStart"/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proofErr w:type="spellStart"/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proofErr w:type="spellEnd"/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</w:t>
      </w:r>
      <w:proofErr w:type="spellStart"/>
      <w:r w:rsidRPr="004828AD">
        <w:rPr>
          <w:rFonts w:ascii="Times New Roman" w:hAnsi="Times New Roman" w:cs="Times New Roman"/>
          <w:sz w:val="28"/>
        </w:rPr>
        <w:t>фреймворка</w:t>
      </w:r>
      <w:proofErr w:type="spellEnd"/>
      <w:r w:rsidRPr="004828AD">
        <w:rPr>
          <w:rFonts w:ascii="Times New Roman" w:hAnsi="Times New Roman" w:cs="Times New Roman"/>
          <w:sz w:val="28"/>
        </w:rPr>
        <w:t>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spell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spellEnd"/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C26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 xml:space="preserve">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request.user.</w:t>
      </w:r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money)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gramStart"/>
      <w:r w:rsidRPr="000C2646">
        <w:rPr>
          <w:rFonts w:ascii="Consolas" w:hAnsi="Consolas" w:cs="Times New Roman"/>
          <w:lang w:val="en-US"/>
        </w:rPr>
        <w:t>return</w:t>
      </w:r>
      <w:proofErr w:type="gramEnd"/>
      <w:r w:rsidRPr="000C2646">
        <w:rPr>
          <w:rFonts w:ascii="Consolas" w:hAnsi="Consolas" w:cs="Times New Roman"/>
          <w:lang w:val="en-US"/>
        </w:rPr>
        <w:t xml:space="preserve"> render(request, template, data)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2646">
        <w:rPr>
          <w:rFonts w:ascii="Consolas" w:hAnsi="Consolas" w:cs="Times New Roman"/>
          <w:lang w:val="en-US"/>
        </w:rPr>
        <w:t>class</w:t>
      </w:r>
      <w:proofErr w:type="gramEnd"/>
      <w:r w:rsidRPr="000C2646">
        <w:rPr>
          <w:rFonts w:ascii="Consolas" w:hAnsi="Consolas" w:cs="Times New Roman"/>
          <w:lang w:val="en-US"/>
        </w:rPr>
        <w:t xml:space="preserve"> Profile(</w:t>
      </w:r>
      <w:proofErr w:type="spell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r w:rsidRPr="000C2646">
        <w:rPr>
          <w:rFonts w:ascii="Consolas" w:hAnsi="Consolas" w:cs="Times New Roman"/>
          <w:lang w:val="en-US"/>
        </w:rPr>
        <w:t>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4828AD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828AD">
        <w:rPr>
          <w:rFonts w:ascii="Consolas" w:hAnsi="Consolas" w:cs="Times New Roman"/>
          <w:lang w:val="en-US"/>
        </w:rPr>
        <w:t xml:space="preserve">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update_balance</w:t>
      </w:r>
      <w:proofErr w:type="spellEnd"/>
      <w:r w:rsidRPr="004828AD">
        <w:rPr>
          <w:rFonts w:ascii="Consolas" w:hAnsi="Consolas" w:cs="Times New Roman"/>
          <w:lang w:val="en-US"/>
        </w:rPr>
        <w:t>(self, balance):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</w:t>
      </w:r>
      <w:proofErr w:type="gramStart"/>
      <w:r w:rsidRPr="000C2646">
        <w:rPr>
          <w:rFonts w:ascii="Consolas" w:hAnsi="Consolas" w:cs="Times New Roman"/>
          <w:b/>
          <w:lang w:val="en-US"/>
        </w:rPr>
        <w:t>update</w:t>
      </w:r>
      <w:proofErr w:type="spellEnd"/>
      <w:r w:rsidRPr="000C2646">
        <w:rPr>
          <w:rFonts w:ascii="Consolas" w:hAnsi="Consolas" w:cs="Times New Roman"/>
          <w:lang w:val="en-US"/>
        </w:rPr>
        <w:t>(</w:t>
      </w:r>
      <w:proofErr w:type="gramEnd"/>
      <w:r w:rsidRPr="000C2646">
        <w:rPr>
          <w:rFonts w:ascii="Consolas" w:hAnsi="Consolas" w:cs="Times New Roman"/>
          <w:lang w:val="en-US"/>
        </w:rPr>
        <w:t>).\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C2646">
        <w:rPr>
          <w:rFonts w:ascii="Consolas" w:hAnsi="Consolas" w:cs="Times New Roman"/>
          <w:lang w:val="en-US"/>
        </w:rPr>
        <w:t>filter(</w:t>
      </w:r>
      <w:proofErr w:type="spellStart"/>
      <w:proofErr w:type="gramEnd"/>
      <w:r w:rsidRPr="000C2646">
        <w:rPr>
          <w:rFonts w:ascii="Consolas" w:hAnsi="Consolas" w:cs="Times New Roman"/>
          <w:lang w:val="en-US"/>
        </w:rPr>
        <w:t>pk</w:t>
      </w:r>
      <w:proofErr w:type="spellEnd"/>
      <w:r w:rsidRPr="000C2646">
        <w:rPr>
          <w:rFonts w:ascii="Consolas" w:hAnsi="Consolas" w:cs="Times New Roman"/>
          <w:lang w:val="en-US"/>
        </w:rPr>
        <w:t>=self.pk)\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</w:t>
      </w:r>
      <w:proofErr w:type="gramStart"/>
      <w:r w:rsidRPr="000C2646">
        <w:rPr>
          <w:rFonts w:ascii="Consolas" w:hAnsi="Consolas" w:cs="Times New Roman"/>
          <w:lang w:val="en-US"/>
        </w:rPr>
        <w:t>update(</w:t>
      </w:r>
      <w:proofErr w:type="gramEnd"/>
      <w:r w:rsidRPr="000C2646">
        <w:rPr>
          <w:rFonts w:ascii="Consolas" w:hAnsi="Consolas" w:cs="Times New Roman"/>
          <w:lang w:val="en-US"/>
        </w:rPr>
        <w:t>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24092751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24092752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24092753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1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2" w:name="_Toc124092754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2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CD459E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proofErr w:type="gramEnd"/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CD459E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CD459E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CD459E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CD459E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 xml:space="preserve">, Sum, </w:t>
            </w:r>
            <w:proofErr w:type="spellStart"/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CD459E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CD459E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CD459E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CD459E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3" w:name="_Toc124092755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3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2409275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4092757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5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24092758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6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409275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8" w:name="_Toc12409276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2409276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9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CD459E" w:rsidRPr="00CD459E" w:rsidRDefault="008B7273" w:rsidP="00CD459E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Pr="00CD459E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:rsidR="00CD459E" w:rsidRDefault="00CD459E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4092762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50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CD459E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proofErr w:type="spellStart"/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</w:rPr>
        <w:t>инстансах</w:t>
      </w:r>
      <w:proofErr w:type="spellEnd"/>
      <w:r>
        <w:rPr>
          <w:rFonts w:ascii="Times New Roman" w:hAnsi="Times New Roman" w:cs="Times New Roman"/>
          <w:sz w:val="28"/>
        </w:rPr>
        <w:t xml:space="preserve">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</w:t>
        </w:r>
        <w:r w:rsidRPr="00266701">
          <w:rPr>
            <w:rStyle w:val="a5"/>
            <w:rFonts w:ascii="Times New Roman" w:hAnsi="Times New Roman" w:cs="Times New Roman"/>
            <w:sz w:val="28"/>
          </w:rPr>
          <w:t>к</w:t>
        </w:r>
        <w:r w:rsidRPr="00266701">
          <w:rPr>
            <w:rStyle w:val="a5"/>
            <w:rFonts w:ascii="Times New Roman" w:hAnsi="Times New Roman" w:cs="Times New Roman"/>
            <w:sz w:val="28"/>
          </w:rPr>
          <w:t>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1" w:name="_Toc124092763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51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</w:t>
      </w:r>
      <w:bookmarkStart w:id="52" w:name="_GoBack"/>
      <w:bookmarkEnd w:id="52"/>
      <w:r w:rsidRPr="00947F4A">
        <w:rPr>
          <w:rFonts w:ascii="Times New Roman" w:hAnsi="Times New Roman" w:cs="Times New Roman"/>
          <w:b/>
          <w:i/>
          <w:sz w:val="28"/>
          <w:lang w:val="en-US"/>
        </w:rPr>
        <w:t>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24092764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3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 xml:space="preserve">. Если транзакции обращаются к одной и той же таблице, </w:t>
      </w:r>
      <w:r w:rsidR="00E652EF">
        <w:rPr>
          <w:rFonts w:ascii="Times New Roman" w:hAnsi="Times New Roman" w:cs="Times New Roman"/>
          <w:sz w:val="28"/>
        </w:rPr>
        <w:lastRenderedPageBreak/>
        <w:t>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4" w:name="_Toc124092765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4"/>
    </w:p>
    <w:p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:rsidR="00593982" w:rsidRPr="00CD459E" w:rsidRDefault="00593982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lastRenderedPageBreak/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функционирует 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CD459E" w:rsidRPr="00CD459E">
        <w:rPr>
          <w:rFonts w:ascii="Times New Roman" w:hAnsi="Times New Roman" w:cs="Times New Roman"/>
          <w:sz w:val="28"/>
        </w:rPr>
        <w:t>это свойство применимо только к распределенным системам, грубо говоря это факт того, что система разбита на мелкие сервисы</w:t>
      </w:r>
      <w:r w:rsidR="00CD459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Репликация"/>
      <w:bookmarkStart w:id="56" w:name="_Toc124092766"/>
      <w:bookmarkEnd w:id="55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6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в режиме постоянного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2409276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57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8" w:name="_Toc124092768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8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24092769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HTTP</w:t>
      </w:r>
      <w:bookmarkEnd w:id="59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proofErr w:type="spellStart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>create_page</w:t>
      </w:r>
      <w:proofErr w:type="spellEnd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lastRenderedPageBreak/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0" w:name="_Toc124092770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60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1" w:name="_Toc124092771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61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lastRenderedPageBreak/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2" w:name="_Toc124092772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62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3" w:name="_Toc124092773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3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4" w:name="_Toc124092774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Web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4"/>
    </w:p>
    <w:p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lastRenderedPageBreak/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130D4">
        <w:rPr>
          <w:rFonts w:ascii="Times New Roman" w:hAnsi="Times New Roman" w:cs="Times New Roman"/>
          <w:b/>
          <w:sz w:val="28"/>
        </w:rPr>
        <w:t>токен</w:t>
      </w:r>
      <w:proofErr w:type="spellEnd"/>
      <w:r w:rsidRPr="006130D4">
        <w:rPr>
          <w:rFonts w:ascii="Times New Roman" w:hAnsi="Times New Roman" w:cs="Times New Roman"/>
          <w:b/>
          <w:sz w:val="28"/>
        </w:rPr>
        <w:t xml:space="preserve">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:rsidR="006130D4" w:rsidRP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sectPr w:rsidR="006130D4" w:rsidRPr="006130D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4FE" w:rsidRDefault="005A64FE" w:rsidP="00347726">
      <w:pPr>
        <w:spacing w:after="0" w:line="240" w:lineRule="auto"/>
      </w:pPr>
      <w:r>
        <w:separator/>
      </w:r>
    </w:p>
  </w:endnote>
  <w:endnote w:type="continuationSeparator" w:id="0">
    <w:p w:rsidR="005A64FE" w:rsidRDefault="005A64FE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4FE" w:rsidRDefault="005A64FE" w:rsidP="00347726">
      <w:pPr>
        <w:spacing w:after="0" w:line="240" w:lineRule="auto"/>
      </w:pPr>
      <w:r>
        <w:separator/>
      </w:r>
    </w:p>
  </w:footnote>
  <w:footnote w:type="continuationSeparator" w:id="0">
    <w:p w:rsidR="005A64FE" w:rsidRDefault="005A64FE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4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6"/>
  </w:num>
  <w:num w:numId="19">
    <w:abstractNumId w:val="4"/>
  </w:num>
  <w:num w:numId="20">
    <w:abstractNumId w:val="25"/>
  </w:num>
  <w:num w:numId="21">
    <w:abstractNumId w:val="37"/>
  </w:num>
  <w:num w:numId="22">
    <w:abstractNumId w:val="41"/>
  </w:num>
  <w:num w:numId="23">
    <w:abstractNumId w:val="17"/>
  </w:num>
  <w:num w:numId="24">
    <w:abstractNumId w:val="28"/>
  </w:num>
  <w:num w:numId="25">
    <w:abstractNumId w:val="8"/>
  </w:num>
  <w:num w:numId="26">
    <w:abstractNumId w:val="39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40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5"/>
  </w:num>
  <w:num w:numId="40">
    <w:abstractNumId w:val="20"/>
  </w:num>
  <w:num w:numId="41">
    <w:abstractNumId w:val="29"/>
  </w:num>
  <w:num w:numId="42">
    <w:abstractNumId w:val="30"/>
  </w:num>
  <w:num w:numId="43">
    <w:abstractNumId w:val="38"/>
  </w:num>
  <w:num w:numId="44">
    <w:abstractNumId w:val="15"/>
  </w:num>
  <w:num w:numId="45">
    <w:abstractNumId w:val="43"/>
  </w:num>
  <w:num w:numId="46">
    <w:abstractNumId w:val="4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2646"/>
    <w:rsid w:val="000C4555"/>
    <w:rsid w:val="000C78F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D227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89A"/>
    <w:rsid w:val="005435F8"/>
    <w:rsid w:val="00545820"/>
    <w:rsid w:val="005463CB"/>
    <w:rsid w:val="00553A83"/>
    <w:rsid w:val="00553EFF"/>
    <w:rsid w:val="00553FDD"/>
    <w:rsid w:val="00563BD8"/>
    <w:rsid w:val="00570C18"/>
    <w:rsid w:val="005723EC"/>
    <w:rsid w:val="00577AAF"/>
    <w:rsid w:val="00586952"/>
    <w:rsid w:val="00593982"/>
    <w:rsid w:val="005A0907"/>
    <w:rsid w:val="005A5594"/>
    <w:rsid w:val="005A64FE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30D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711"/>
    <w:rsid w:val="00CD459E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5A77"/>
    <w:rsid w:val="00F170A6"/>
    <w:rsid w:val="00F218D8"/>
    <w:rsid w:val="00F26438"/>
    <w:rsid w:val="00F27AC9"/>
    <w:rsid w:val="00F27BD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C7D6C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</Pages>
  <Words>7824</Words>
  <Characters>44602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398</cp:revision>
  <dcterms:created xsi:type="dcterms:W3CDTF">2022-03-07T15:59:00Z</dcterms:created>
  <dcterms:modified xsi:type="dcterms:W3CDTF">2023-01-09T18:35:00Z</dcterms:modified>
</cp:coreProperties>
</file>