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A93A2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2948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8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4D3B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3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_Toc110029530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002948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4D3BC8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5E7DDC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0029481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002948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0029483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0029484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002948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4D3BC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002948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02948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02948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02948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02949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10029491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10029492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1002949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02949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4D3BC8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r w:rsidR="00A1590F" w:rsidRPr="004D3BC8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4D3BC8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4D3BC8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4D3BC8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4D3BC8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4D3BC8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029495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0029496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6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4D3BC8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4D3BC8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4D3BC8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4D3BC8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0029497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4D3BC8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0029498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8"/>
    </w:p>
    <w:p w:rsidR="00AB4227" w:rsidRDefault="004D3BC8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0029499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10029500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10029501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4D3BC8">
        <w:rPr>
          <w:rFonts w:ascii="Consolas" w:hAnsi="Consolas" w:cs="Times New Roman"/>
          <w:lang w:val="en-US"/>
        </w:rPr>
        <w:t xml:space="preserve"> copy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 = [[1], [2]]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поверхностная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100 </w:t>
      </w:r>
      <w:proofErr w:type="spellStart"/>
      <w:r w:rsidRPr="004D3BC8">
        <w:rPr>
          <w:rFonts w:ascii="Consolas" w:hAnsi="Consolas" w:cs="Times New Roman"/>
          <w:lang w:val="en-US"/>
        </w:rPr>
        <w:t>добавится</w:t>
      </w:r>
      <w:proofErr w:type="spellEnd"/>
      <w:r w:rsidRPr="004D3BC8">
        <w:rPr>
          <w:rFonts w:ascii="Consolas" w:hAnsi="Consolas" w:cs="Times New Roman"/>
          <w:lang w:val="en-US"/>
        </w:rPr>
        <w:t xml:space="preserve"> в </w:t>
      </w:r>
      <w:proofErr w:type="spellStart"/>
      <w:r w:rsidRPr="004D3BC8">
        <w:rPr>
          <w:rFonts w:ascii="Consolas" w:hAnsi="Consolas" w:cs="Times New Roman"/>
          <w:lang w:val="en-US"/>
        </w:rPr>
        <w:t>оба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списка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т.к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. </w:t>
      </w:r>
      <w:proofErr w:type="spellStart"/>
      <w:r w:rsidRPr="004D3BC8">
        <w:rPr>
          <w:rFonts w:ascii="Consolas" w:hAnsi="Consolas" w:cs="Times New Roman"/>
          <w:lang w:val="en-US"/>
        </w:rPr>
        <w:t>поверхностное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копирование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не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проводит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копирование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вложенных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объектов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bookmarkStart w:id="22" w:name="_GoBack"/>
      <w:bookmarkEnd w:id="22"/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[[1, 100], [2]]</w:t>
      </w: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0029502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029503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lastRenderedPageBreak/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029504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02950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029506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0029507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0029508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029509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002951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0029511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0029512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02951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0029514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Pr="00735549" w:rsidRDefault="00735549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P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0029515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02951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002951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0029518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0029519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lastRenderedPageBreak/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0029520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029521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002952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002952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002952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lastRenderedPageBreak/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lastRenderedPageBreak/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lastRenderedPageBreak/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6" w:name="_Toc110029525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6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029526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029527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002952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360376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0" w:name="_Toc110029529"/>
      <w:r w:rsidRPr="00360376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002953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Cook: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make_dinner</w:t>
      </w:r>
      <w:proofErr w:type="spellEnd"/>
      <w:r w:rsidRPr="009207E4">
        <w:rPr>
          <w:rFonts w:ascii="Consolas" w:hAnsi="Consolas" w:cs="Times New Roman"/>
          <w:lang w:val="en-US"/>
        </w:rPr>
        <w:t>(self, 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meal.make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gramEnd"/>
      <w:r w:rsidRPr="009207E4">
        <w:rPr>
          <w:rFonts w:ascii="Consolas" w:hAnsi="Consolas" w:cs="Times New Roman"/>
          <w:lang w:val="en-US"/>
        </w:rPr>
        <w:t>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pass</w:t>
      </w:r>
      <w:proofErr w:type="gramEnd"/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PotatoMeal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IMeal</w:t>
      </w:r>
      <w:proofErr w:type="spellEnd"/>
      <w:r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9207E4">
        <w:rPr>
          <w:rFonts w:ascii="Consolas" w:hAnsi="Consolas" w:cs="Times New Roman"/>
          <w:lang w:val="en-US"/>
        </w:rPr>
        <w:t>pri</w:t>
      </w:r>
      <w:r w:rsidR="00526397">
        <w:rPr>
          <w:rFonts w:ascii="Consolas" w:hAnsi="Consolas" w:cs="Times New Roman"/>
          <w:lang w:val="en-US"/>
        </w:rPr>
        <w:t>nt(</w:t>
      </w:r>
      <w:proofErr w:type="gramEnd"/>
      <w:r w:rsidR="00526397">
        <w:rPr>
          <w:rFonts w:ascii="Consolas" w:hAnsi="Consolas" w:cs="Times New Roman"/>
          <w:lang w:val="en-US"/>
        </w:rPr>
        <w:t>"</w:t>
      </w:r>
      <w:proofErr w:type="spellStart"/>
      <w:r w:rsidR="00526397">
        <w:rPr>
          <w:rFonts w:ascii="Consolas" w:hAnsi="Consolas" w:cs="Times New Roman"/>
          <w:lang w:val="en-US"/>
        </w:rPr>
        <w:t>Картофельное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пюре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готово</w:t>
      </w:r>
      <w:proofErr w:type="spellEnd"/>
      <w:r w:rsidR="00526397">
        <w:rPr>
          <w:rFonts w:ascii="Consolas" w:hAnsi="Consolas" w:cs="Times New Roman"/>
          <w:lang w:val="en-US"/>
        </w:rPr>
        <w:t>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"</w:t>
      </w:r>
      <w:proofErr w:type="spellStart"/>
      <w:r>
        <w:rPr>
          <w:rFonts w:ascii="Consolas" w:hAnsi="Consolas" w:cs="Times New Roman"/>
          <w:lang w:val="en-US"/>
        </w:rPr>
        <w:t>Салат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готов</w:t>
      </w:r>
      <w:proofErr w:type="spellEnd"/>
      <w:r>
        <w:rPr>
          <w:rFonts w:ascii="Consolas" w:hAnsi="Consolas" w:cs="Times New Roman"/>
          <w:lang w:val="en-US"/>
        </w:rPr>
        <w:t>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cook</w:t>
      </w:r>
      <w:proofErr w:type="gramEnd"/>
      <w:r w:rsidRPr="009207E4">
        <w:rPr>
          <w:rFonts w:ascii="Consolas" w:hAnsi="Consolas" w:cs="Times New Roman"/>
          <w:lang w:val="en-US"/>
        </w:rPr>
        <w:t xml:space="preserve">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PotatoMeal</w:t>
      </w:r>
      <w:proofErr w:type="spellEnd"/>
      <w:r w:rsidRPr="009207E4">
        <w:rPr>
          <w:rFonts w:ascii="Consolas" w:hAnsi="Consolas" w:cs="Times New Roman"/>
          <w:lang w:val="en-US"/>
        </w:rPr>
        <w:t>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 xml:space="preserve">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922" w:rsidRDefault="00E26922" w:rsidP="00347726">
      <w:pPr>
        <w:spacing w:after="0" w:line="240" w:lineRule="auto"/>
      </w:pPr>
      <w:r>
        <w:separator/>
      </w:r>
    </w:p>
  </w:endnote>
  <w:endnote w:type="continuationSeparator" w:id="0">
    <w:p w:rsidR="00E26922" w:rsidRDefault="00E2692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4D3BC8" w:rsidRDefault="004D3B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ACE">
          <w:rPr>
            <w:noProof/>
          </w:rPr>
          <w:t>33</w:t>
        </w:r>
        <w:r>
          <w:fldChar w:fldCharType="end"/>
        </w:r>
      </w:p>
    </w:sdtContent>
  </w:sdt>
  <w:p w:rsidR="004D3BC8" w:rsidRDefault="004D3BC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922" w:rsidRDefault="00E26922" w:rsidP="00347726">
      <w:pPr>
        <w:spacing w:after="0" w:line="240" w:lineRule="auto"/>
      </w:pPr>
      <w:r>
        <w:separator/>
      </w:r>
    </w:p>
  </w:footnote>
  <w:footnote w:type="continuationSeparator" w:id="0">
    <w:p w:rsidR="00E26922" w:rsidRDefault="00E2692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A6E32"/>
    <w:rsid w:val="004D1675"/>
    <w:rsid w:val="004D18D3"/>
    <w:rsid w:val="004D2389"/>
    <w:rsid w:val="004D3BC8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D7B08"/>
    <w:rsid w:val="005E7DDC"/>
    <w:rsid w:val="005F4B21"/>
    <w:rsid w:val="00604AA0"/>
    <w:rsid w:val="006108A4"/>
    <w:rsid w:val="00617308"/>
    <w:rsid w:val="00624FCC"/>
    <w:rsid w:val="00642309"/>
    <w:rsid w:val="00665F86"/>
    <w:rsid w:val="00671752"/>
    <w:rsid w:val="006C5019"/>
    <w:rsid w:val="006C50FE"/>
    <w:rsid w:val="006D3E2B"/>
    <w:rsid w:val="006D77DD"/>
    <w:rsid w:val="006E2800"/>
    <w:rsid w:val="006E29E9"/>
    <w:rsid w:val="007313E6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5E84"/>
    <w:rsid w:val="00936596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D6ACE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26922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1074-947C-45F3-8256-E71A1923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33</Pages>
  <Words>6192</Words>
  <Characters>35297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230</cp:revision>
  <dcterms:created xsi:type="dcterms:W3CDTF">2022-03-07T15:59:00Z</dcterms:created>
  <dcterms:modified xsi:type="dcterms:W3CDTF">2022-08-02T18:29:00Z</dcterms:modified>
</cp:coreProperties>
</file>