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1A5F78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14890" w:history="1">
            <w:r w:rsidR="001A5F78"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1A5F78" w:rsidRPr="0066470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1A5F78">
              <w:rPr>
                <w:noProof/>
                <w:webHidden/>
              </w:rPr>
              <w:tab/>
            </w:r>
            <w:r w:rsidR="001A5F78">
              <w:rPr>
                <w:noProof/>
                <w:webHidden/>
              </w:rPr>
              <w:fldChar w:fldCharType="begin"/>
            </w:r>
            <w:r w:rsidR="001A5F78">
              <w:rPr>
                <w:noProof/>
                <w:webHidden/>
              </w:rPr>
              <w:instrText xml:space="preserve"> PAGEREF _Toc102414890 \h </w:instrText>
            </w:r>
            <w:r w:rsidR="001A5F78">
              <w:rPr>
                <w:noProof/>
                <w:webHidden/>
              </w:rPr>
            </w:r>
            <w:r w:rsidR="001A5F78">
              <w:rPr>
                <w:noProof/>
                <w:webHidden/>
              </w:rPr>
              <w:fldChar w:fldCharType="separate"/>
            </w:r>
            <w:r w:rsidR="001A5F78">
              <w:rPr>
                <w:noProof/>
                <w:webHidden/>
              </w:rPr>
              <w:t>3</w:t>
            </w:r>
            <w:r w:rsidR="001A5F78"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891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892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893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Pr="0066470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66470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66470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894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895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896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66470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897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66470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898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66470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66470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899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00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01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02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03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Pr="0066470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Pr="0066470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04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05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06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is, id, 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07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08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09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10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11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12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66470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13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14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15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16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17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18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</w:t>
            </w:r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19" w:history="1">
            <w:r w:rsidRPr="0066470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20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21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22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Денормал</w:t>
            </w:r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23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78" w:rsidRDefault="001A5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4924" w:history="1">
            <w:r w:rsidRPr="00664702">
              <w:rPr>
                <w:rStyle w:val="a5"/>
                <w:rFonts w:ascii="Times New Roman" w:hAnsi="Times New Roman" w:cs="Times New Roman"/>
                <w:b/>
                <w:noProof/>
              </w:rPr>
              <w:t>Идемпотентные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lastRenderedPageBreak/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02414890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76EB6" w:rsidTr="00C27EB0"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Poetry</w:t>
            </w:r>
          </w:p>
        </w:tc>
        <w:tc>
          <w:tcPr>
            <w:tcW w:w="2336" w:type="dxa"/>
            <w:shd w:val="clear" w:color="auto" w:fill="FFFF00"/>
          </w:tcPr>
          <w:p w:rsidR="00C6514B" w:rsidRPr="00C27EB0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:rsidR="00C6514B" w:rsidRPr="00C6514B" w:rsidRDefault="00C1523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корутины</w:t>
            </w:r>
            <w:proofErr w:type="spellEnd"/>
          </w:p>
        </w:tc>
      </w:tr>
      <w:tr w:rsidR="00C6514B" w:rsidTr="00C27EB0">
        <w:tc>
          <w:tcPr>
            <w:tcW w:w="2336" w:type="dxa"/>
            <w:shd w:val="clear" w:color="auto" w:fill="auto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FFFF00"/>
          </w:tcPr>
          <w:p w:rsidR="00C6514B" w:rsidRPr="00C27EB0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</w:p>
        </w:tc>
      </w:tr>
      <w:tr w:rsidR="00C6514B" w:rsidTr="009912D4"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unittest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, mock-</w:t>
            </w:r>
            <w:r w:rsidRPr="00C6514B">
              <w:rPr>
                <w:rFonts w:ascii="Times New Roman" w:hAnsi="Times New Roman" w:cs="Times New Roman"/>
                <w:sz w:val="24"/>
              </w:rPr>
              <w:t>объекты)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(поверхностно описать)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</w:p>
        </w:tc>
      </w:tr>
      <w:tr w:rsidR="00C6514B" w:rsidRPr="00C6514B" w:rsidTr="00C1523B">
        <w:tc>
          <w:tcPr>
            <w:tcW w:w="2336" w:type="dxa"/>
            <w:shd w:val="clear" w:color="auto" w:fill="auto"/>
          </w:tcPr>
          <w:p w:rsidR="00C6514B" w:rsidRPr="00C27EB0" w:rsidRDefault="00C27EB0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 xml:space="preserve">Расписать важные вопросы на собесах по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видосам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ютубе</w:t>
            </w:r>
            <w:proofErr w:type="spellEnd"/>
          </w:p>
        </w:tc>
        <w:tc>
          <w:tcPr>
            <w:tcW w:w="2336" w:type="dxa"/>
          </w:tcPr>
          <w:p w:rsidR="00C6514B" w:rsidRPr="00C27EB0" w:rsidRDefault="00C27EB0" w:rsidP="00C27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CI/CD</w:t>
            </w:r>
          </w:p>
        </w:tc>
        <w:tc>
          <w:tcPr>
            <w:tcW w:w="2337" w:type="dxa"/>
            <w:shd w:val="clear" w:color="auto" w:fill="auto"/>
          </w:tcPr>
          <w:p w:rsidR="00C6514B" w:rsidRPr="00C6514B" w:rsidRDefault="00C1523B" w:rsidP="00C152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секционирование</w:t>
            </w:r>
            <w:proofErr w:type="spellEnd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4D18D3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1" w:name="_Toc102414891"/>
      <w:r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02414892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775533" w:rsidRDefault="000453FB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347726" w:rsidRDefault="00347726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02414893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3"/>
    </w:p>
    <w:p w:rsidR="00347726" w:rsidRDefault="00047FCB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comprehension</w:t>
      </w:r>
      <w:proofErr w:type="spellEnd"/>
      <w:r w:rsidR="00347726">
        <w:rPr>
          <w:rFonts w:ascii="Times New Roman" w:hAnsi="Times New Roman" w:cs="Times New Roman"/>
          <w:sz w:val="28"/>
        </w:rPr>
        <w:t xml:space="preserve"> – короткий </w:t>
      </w:r>
      <w:r w:rsidR="00347726"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02414894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 менеджер</w:t>
      </w:r>
      <w:bookmarkEnd w:id="4"/>
    </w:p>
    <w:p w:rsidR="00D8607D" w:rsidRDefault="008E13AB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02414895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5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02414896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6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list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&gt;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02414897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7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>list(filter(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553FD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>&gt; 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02414898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8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 xml:space="preserve">. Функция воспринимает объект производного класса, как </w:t>
      </w:r>
      <w:r w:rsidR="00045095" w:rsidRPr="00045095">
        <w:rPr>
          <w:rFonts w:ascii="Times New Roman" w:hAnsi="Times New Roman" w:cs="Times New Roman"/>
          <w:sz w:val="28"/>
        </w:rPr>
        <w:lastRenderedPageBreak/>
        <w:t>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test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490AE0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90AE0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464A3A" w:rsidRPr="00490AE0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BA2F9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9" w:name="_Toc102414899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9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02414900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0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E833F4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BA2F9B" w:rsidRDefault="00BA2F9B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2389" w:rsidRDefault="004D2389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2389" w:rsidRPr="0051329A" w:rsidRDefault="004D2389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numbers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 xml:space="preserve">(numbers)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</w:t>
      </w:r>
      <w:r w:rsidRPr="00B6374F">
        <w:rPr>
          <w:rFonts w:ascii="Consolas" w:hAnsi="Consolas" w:cs="Times New Roman"/>
          <w:lang w:val="en-US"/>
        </w:rPr>
        <w:t xml:space="preserve"> 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next(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Pr="00B6374F">
        <w:rPr>
          <w:rFonts w:ascii="Consolas" w:hAnsi="Consolas" w:cs="Times New Roman"/>
          <w:lang w:val="en-US"/>
        </w:rPr>
        <w:t>Traceback</w:t>
      </w:r>
      <w:proofErr w:type="spellEnd"/>
      <w:r w:rsidRPr="00B6374F">
        <w:rPr>
          <w:rFonts w:ascii="Consolas" w:hAnsi="Consolas" w:cs="Times New Roman"/>
          <w:lang w:val="en-US"/>
        </w:rPr>
        <w:t xml:space="preserve"> (most recent call last) in () ----&gt; 1 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02414901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1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lastRenderedPageBreak/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&gt;</w:t>
      </w:r>
      <w:r w:rsidR="00A1590F">
        <w:rPr>
          <w:rFonts w:ascii="Consolas" w:hAnsi="Consolas" w:cs="Times New Roman"/>
          <w:lang w:val="en-US"/>
        </w:rPr>
        <w:t xml:space="preserve"> 1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&gt; </w:t>
      </w:r>
      <w:r w:rsidR="00A1590F" w:rsidRPr="00FA3031">
        <w:rPr>
          <w:rFonts w:ascii="Consolas" w:hAnsi="Consolas" w:cs="Times New Roman"/>
          <w:lang w:val="en-US"/>
        </w:rPr>
        <w:t>4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5F4B21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  <w:lang w:val="en-US"/>
        </w:rPr>
        <w:t xml:space="preserve">&gt; </w:t>
      </w:r>
      <w:r w:rsidR="00A1590F" w:rsidRPr="005F4B21">
        <w:rPr>
          <w:rFonts w:ascii="Consolas" w:hAnsi="Consolas" w:cs="Times New Roman"/>
          <w:lang w:val="en-US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5F4B21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5F4B21">
        <w:rPr>
          <w:rFonts w:ascii="Consolas" w:hAnsi="Consolas" w:cs="Times New Roman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5F4B2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5F4B21">
        <w:rPr>
          <w:rFonts w:ascii="Consolas" w:hAnsi="Consolas" w:cs="Times New Roman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F4B21">
        <w:rPr>
          <w:rFonts w:ascii="Consolas" w:hAnsi="Consolas" w:cs="Times New Roman"/>
        </w:rPr>
        <w:t>)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12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20</w:t>
      </w:r>
    </w:p>
    <w:p w:rsidR="005D15F0" w:rsidRPr="00FA3031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02414902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2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02414903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3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DE4CBC">
        <w:rPr>
          <w:rFonts w:ascii="Consolas" w:hAnsi="Consolas" w:cs="Times New Roman"/>
          <w:lang w:val="en-US"/>
        </w:rPr>
        <w:t>print(</w:t>
      </w:r>
      <w:proofErr w:type="gramEnd"/>
      <w:r w:rsidRPr="00DE4CBC">
        <w:rPr>
          <w:rFonts w:ascii="Consolas" w:hAnsi="Consolas" w:cs="Times New Roman"/>
          <w:lang w:val="en-US"/>
        </w:rPr>
        <w:t>add(2, 3)) # 5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  <w:r w:rsidRPr="005723EC">
        <w:rPr>
          <w:rFonts w:ascii="Consolas" w:hAnsi="Consolas" w:cs="Times New Roman"/>
        </w:rPr>
        <w:t xml:space="preserve"> #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5F4B21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F4B21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5F4B21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5F4B21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5F4B21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02414904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4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proofErr w:type="spellStart"/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2A1956" w:rsidRPr="005F4B21" w:rsidRDefault="008E13AB" w:rsidP="005F4B21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4"/>
          <w:u w:val="none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Pr="00DE4CBC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02414905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GIL</w:t>
      </w:r>
      <w:bookmarkEnd w:id="15"/>
    </w:p>
    <w:p w:rsidR="00AB4227" w:rsidRDefault="008E13AB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0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02414906"/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is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, </w:t>
      </w:r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id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, ==</w:t>
      </w:r>
      <w:bookmarkEnd w:id="16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lastRenderedPageBreak/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2517FE" w:rsidRPr="00553A83" w:rsidRDefault="002517FE" w:rsidP="000B24D7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CA2F25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02414907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17"/>
    </w:p>
    <w:p w:rsidR="0005254D" w:rsidRPr="0005254D" w:rsidRDefault="0005254D" w:rsidP="000525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B91A2F" w:rsidRPr="00B91A2F" w:rsidRDefault="00B91A2F" w:rsidP="00B91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02414908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18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19" w:name="_Toc102414909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19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1D6E" w:rsidRPr="00DF59C9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import</w:t>
      </w:r>
      <w:proofErr w:type="gramEnd"/>
      <w:r w:rsidRPr="00C91D6E">
        <w:rPr>
          <w:rFonts w:ascii="Consolas" w:hAnsi="Consolas" w:cs="Times New Roman"/>
          <w:lang w:val="en-US"/>
        </w:rPr>
        <w:t xml:space="preserve"> copy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test_1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поверхностная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&gt;&gt;&gt;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 xml:space="preserve">, [1, </w:t>
      </w:r>
      <w:proofErr w:type="gramStart"/>
      <w:r w:rsidRPr="00C91D6E">
        <w:rPr>
          <w:rFonts w:ascii="Consolas" w:hAnsi="Consolas" w:cs="Times New Roman"/>
          <w:lang w:val="en-US"/>
        </w:rPr>
        <w:t>2</w:t>
      </w:r>
      <w:proofErr w:type="gramEnd"/>
      <w:r w:rsidRPr="00C91D6E">
        <w:rPr>
          <w:rFonts w:ascii="Consolas" w:hAnsi="Consolas" w:cs="Times New Roman"/>
          <w:lang w:val="en-US"/>
        </w:rPr>
        <w:t>]]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>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lastRenderedPageBreak/>
        <w:t>test_</w:t>
      </w:r>
      <w:proofErr w:type="gramStart"/>
      <w:r w:rsidRPr="00C91D6E">
        <w:rPr>
          <w:rFonts w:ascii="Consolas" w:hAnsi="Consolas" w:cs="Times New Roman"/>
          <w:lang w:val="en-US"/>
        </w:rPr>
        <w:t>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553A83">
        <w:rPr>
          <w:rFonts w:ascii="Consolas" w:hAnsi="Consolas" w:cs="Times New Roman"/>
          <w:lang w:val="en-US"/>
        </w:rPr>
        <w:t>1</w:t>
      </w:r>
      <w:r w:rsidRPr="00C91D6E">
        <w:rPr>
          <w:rFonts w:ascii="Consolas" w:hAnsi="Consolas" w:cs="Times New Roman"/>
          <w:lang w:val="en-US"/>
        </w:rPr>
        <w:t>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C91D6E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 xml:space="preserve">_1, </w:t>
      </w:r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>_</w:t>
      </w:r>
      <w:r w:rsidRPr="00C91D6E">
        <w:rPr>
          <w:rFonts w:ascii="Consolas" w:hAnsi="Consolas" w:cs="Times New Roman"/>
          <w:lang w:val="en-US"/>
        </w:rPr>
        <w:t>copy</w:t>
      </w:r>
      <w:r w:rsidRPr="00553A83">
        <w:rPr>
          <w:rFonts w:ascii="Consolas" w:hAnsi="Consolas" w:cs="Times New Roman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&gt;&gt;&gt;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тройка добавилась и </w:t>
      </w:r>
      <w:proofErr w:type="gramStart"/>
      <w:r>
        <w:rPr>
          <w:rFonts w:ascii="Consolas" w:hAnsi="Consolas" w:cs="Times New Roman"/>
        </w:rPr>
        <w:t>туда</w:t>
      </w:r>
      <w:proofErr w:type="gramEnd"/>
      <w:r>
        <w:rPr>
          <w:rFonts w:ascii="Consolas" w:hAnsi="Consolas" w:cs="Times New Roman"/>
        </w:rPr>
        <w:t xml:space="preserve"> и туда, т.к. поверхностное копирование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не проводит копирование вложенных объектов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  <w:lang w:val="en-US"/>
        </w:rPr>
        <w:t>test</w:t>
      </w:r>
      <w:r w:rsidRPr="00C91D6E">
        <w:rPr>
          <w:rFonts w:ascii="Consolas" w:hAnsi="Consolas" w:cs="Times New Roman"/>
        </w:rPr>
        <w:t>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copy.deepcopy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глубокая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deepcopy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C91D6E">
        <w:rPr>
          <w:rFonts w:ascii="Consolas" w:hAnsi="Consolas" w:cs="Times New Roman"/>
          <w:lang w:val="en-US"/>
        </w:rPr>
        <w:t>1].append(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Pr="00C578DB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578DB">
        <w:rPr>
          <w:rFonts w:ascii="Consolas" w:hAnsi="Consolas" w:cs="Times New Roman"/>
        </w:rPr>
        <w:t xml:space="preserve">&gt;&gt;&gt; </w:t>
      </w:r>
      <w:r w:rsidRPr="00C91D6E">
        <w:rPr>
          <w:rFonts w:ascii="Consolas" w:hAnsi="Consolas" w:cs="Times New Roman"/>
        </w:rPr>
        <w:t>[0, [1, 2]]</w:t>
      </w:r>
      <w:r w:rsidRPr="00C578DB">
        <w:rPr>
          <w:rFonts w:ascii="Consolas" w:hAnsi="Consolas" w:cs="Times New Roman"/>
        </w:rPr>
        <w:t xml:space="preserve"> </w:t>
      </w:r>
      <w:r w:rsidRPr="00C91D6E">
        <w:rPr>
          <w:rFonts w:ascii="Consolas" w:hAnsi="Consolas" w:cs="Times New Roman"/>
        </w:rPr>
        <w:t>[0, [1, 2</w:t>
      </w:r>
      <w:r>
        <w:rPr>
          <w:rFonts w:ascii="Consolas" w:hAnsi="Consolas" w:cs="Times New Roman"/>
        </w:rPr>
        <w:t>, 3</w:t>
      </w:r>
      <w:r w:rsidRPr="00C91D6E">
        <w:rPr>
          <w:rFonts w:ascii="Consolas" w:hAnsi="Consolas" w:cs="Times New Roman"/>
        </w:rPr>
        <w:t>]]</w:t>
      </w:r>
    </w:p>
    <w:p w:rsidR="00C91D6E" w:rsidRPr="00C578DB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0" w:name="_Toc102414910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0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102414911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1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2" w:name="_Toc102414912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2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namedtuple('States', 'In_Progress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7667E7" w:rsidRDefault="00BB7B13" w:rsidP="00BB7B1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102414913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bookmarkEnd w:id="23"/>
    </w:p>
    <w:p w:rsidR="00BB7B13" w:rsidRP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Pr="00BB7B13">
        <w:rPr>
          <w:rFonts w:ascii="Times New Roman" w:hAnsi="Times New Roman" w:cs="Times New Roman"/>
          <w:sz w:val="28"/>
        </w:rPr>
        <w:t>сли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>__ реализован, объект станет занимать меньше памяти,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>__ не будет создаваться</w:t>
      </w:r>
      <w:r>
        <w:rPr>
          <w:rFonts w:ascii="Times New Roman" w:hAnsi="Times New Roman" w:cs="Times New Roman"/>
          <w:sz w:val="28"/>
        </w:rPr>
        <w:t>. Пример работы с этим атрибутом есть в учебном проекте.</w:t>
      </w:r>
    </w:p>
    <w:p w:rsidR="007667E7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метод, создающий</w:t>
      </w:r>
      <w:r w:rsidRPr="00BB7B13">
        <w:rPr>
          <w:rFonts w:ascii="Times New Roman" w:hAnsi="Times New Roman" w:cs="Times New Roman"/>
          <w:sz w:val="28"/>
        </w:rPr>
        <w:t xml:space="preserve"> объект класса, принимаемого в </w:t>
      </w:r>
      <w:r>
        <w:rPr>
          <w:rFonts w:ascii="Times New Roman" w:hAnsi="Times New Roman" w:cs="Times New Roman"/>
          <w:sz w:val="28"/>
        </w:rPr>
        <w:t xml:space="preserve">качестве параметра. После выполнения отдает объект методу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,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B21" w:rsidRPr="00BB7B13" w:rsidRDefault="005F4B21" w:rsidP="00BB7B13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24" w:name="_Toc102414914"/>
      <w:r w:rsidRPr="00553A83">
        <w:rPr>
          <w:rStyle w:val="10"/>
          <w:rFonts w:ascii="Times New Roman" w:hAnsi="Times New Roman" w:cs="Times New Roman"/>
          <w:b/>
          <w:color w:val="auto"/>
        </w:rPr>
        <w:lastRenderedPageBreak/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24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02414915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25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02414916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26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27" w:name="_Toc102414917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27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</w:t>
            </w:r>
            <w:r w:rsidRPr="00D40065">
              <w:rPr>
                <w:rFonts w:ascii="Times New Roman" w:hAnsi="Times New Roman" w:cs="Times New Roman"/>
                <w:sz w:val="24"/>
              </w:rPr>
              <w:lastRenderedPageBreak/>
              <w:t xml:space="preserve">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02414918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28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выполнение запросов может быть связано со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lastRenderedPageBreak/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log_lock_waits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log_directory = ‘/var/log/postgresql’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соберет статистику используемых таблиц, выполнит запрос 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lastRenderedPageBreak/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секционирование/</w:t>
      </w: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Pr="005463CB" w:rsidRDefault="00624FCC" w:rsidP="00624FCC">
      <w:r>
        <w:br w:type="page"/>
      </w:r>
    </w:p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02414919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29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 Гарантирует, что никакая </w:t>
      </w:r>
      <w:hyperlink r:id="rId11" w:tooltip="Транзакция (информатика)" w:history="1">
        <w:r w:rsidRPr="00947F4A">
          <w:rPr>
            <w:rFonts w:ascii="Times New Roman" w:hAnsi="Times New Roman" w:cs="Times New Roman"/>
            <w:sz w:val="28"/>
          </w:rPr>
          <w:t>транзакция</w:t>
        </w:r>
      </w:hyperlink>
      <w:r w:rsidRPr="00947F4A">
        <w:rPr>
          <w:rFonts w:ascii="Times New Roman" w:hAnsi="Times New Roman" w:cs="Times New Roman"/>
          <w:sz w:val="28"/>
        </w:rPr>
        <w:t xml:space="preserve"> не будет зафиксирована в системе частично. Будут </w:t>
      </w:r>
      <w:r w:rsidR="00947F4A" w:rsidRPr="00947F4A">
        <w:rPr>
          <w:rFonts w:ascii="Times New Roman" w:hAnsi="Times New Roman" w:cs="Times New Roman"/>
          <w:sz w:val="28"/>
        </w:rPr>
        <w:t xml:space="preserve">выполнены все её </w:t>
      </w:r>
      <w:r w:rsidRPr="00947F4A">
        <w:rPr>
          <w:rFonts w:ascii="Times New Roman" w:hAnsi="Times New Roman" w:cs="Times New Roman"/>
          <w:sz w:val="28"/>
        </w:rPr>
        <w:t>операции, либо не выполнено ни одной.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консисте</w:t>
      </w:r>
      <w:r w:rsidR="007667E7">
        <w:rPr>
          <w:rFonts w:ascii="Times New Roman" w:hAnsi="Times New Roman" w:cs="Times New Roman"/>
          <w:b/>
          <w:sz w:val="28"/>
        </w:rPr>
        <w:t>нтн</w:t>
      </w:r>
      <w:r w:rsidRPr="000933E0">
        <w:rPr>
          <w:rFonts w:ascii="Times New Roman" w:hAnsi="Times New Roman" w:cs="Times New Roman"/>
          <w:b/>
          <w:sz w:val="28"/>
        </w:rPr>
        <w:t>ость, согласованность</w:t>
      </w:r>
      <w:r>
        <w:rPr>
          <w:rFonts w:ascii="Times New Roman" w:hAnsi="Times New Roman" w:cs="Times New Roman"/>
          <w:sz w:val="28"/>
        </w:rPr>
        <w:t>. Гарантия целостности данных, выполнения определенных правил и ограничений.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На самом деле это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>уровнями изоляции транзакций</w:t>
      </w:r>
      <w:r>
        <w:rPr>
          <w:rFonts w:ascii="Times New Roman" w:hAnsi="Times New Roman" w:cs="Times New Roman"/>
          <w:sz w:val="28"/>
        </w:rPr>
        <w:t>.</w:t>
      </w:r>
    </w:p>
    <w:p w:rsidR="009A3DC9" w:rsidRDefault="00947F4A" w:rsidP="005F4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9A3DC9" w:rsidRDefault="009A3DC9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02414920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30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Default="00B6717D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510CAA" w:rsidRP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510CAA">
        <w:rPr>
          <w:rFonts w:ascii="Times New Roman" w:hAnsi="Times New Roman" w:cs="Times New Roman"/>
          <w:sz w:val="28"/>
        </w:rPr>
        <w:t>*</w:t>
      </w:r>
      <w:r w:rsidRPr="00510CAA">
        <w:rPr>
          <w:rFonts w:ascii="Times New Roman" w:hAnsi="Times New Roman" w:cs="Times New Roman"/>
          <w:b/>
          <w:sz w:val="28"/>
        </w:rPr>
        <w:t>Является</w:t>
      </w:r>
      <w:r>
        <w:rPr>
          <w:rFonts w:ascii="Times New Roman" w:hAnsi="Times New Roman" w:cs="Times New Roman"/>
          <w:b/>
          <w:sz w:val="28"/>
        </w:rPr>
        <w:t xml:space="preserve"> уров</w:t>
      </w:r>
      <w:r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lastRenderedPageBreak/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02414921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Репликация</w:t>
      </w:r>
      <w:bookmarkEnd w:id="31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176EB6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Pr="001E13EC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мастер-слейв</w:t>
      </w:r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Мастер-слейв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(слейв)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>Слейв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1E13EC" w:rsidRPr="001E13EC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:rsidR="002442B8" w:rsidRPr="002442B8" w:rsidRDefault="002442B8" w:rsidP="002442B8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 xml:space="preserve">чисто </w:t>
      </w:r>
      <w:r w:rsidR="008A5E61" w:rsidRPr="008A5E61">
        <w:rPr>
          <w:rFonts w:ascii="Times New Roman" w:hAnsi="Times New Roman" w:cs="Times New Roman"/>
          <w:b/>
          <w:sz w:val="28"/>
        </w:rPr>
        <w:lastRenderedPageBreak/>
        <w:t>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>. Поэтому данный вид репликации можно применить только в условиях полной программно-аппаратной совместимости мастер и слейв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>мастер может отдать слейву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записи, но пересылает их подписчиком «как есть» (как при физической репликации), а предварительно декодирует в «логический», платформо-независимый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различающихся схем данных на мастере и слейве</w:t>
      </w:r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2" w:name="_Toc102414922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Денормализация</w:t>
      </w:r>
      <w:bookmarkEnd w:id="32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денормализацией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084C">
        <w:rPr>
          <w:rFonts w:ascii="Times New Roman" w:hAnsi="Times New Roman" w:cs="Times New Roman"/>
          <w:sz w:val="28"/>
        </w:rPr>
        <w:t xml:space="preserve">Денормализация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можно построи</w:t>
      </w:r>
      <w:bookmarkStart w:id="33" w:name="_GoBack"/>
      <w:bookmarkEnd w:id="33"/>
      <w:r>
        <w:rPr>
          <w:rFonts w:ascii="Times New Roman" w:hAnsi="Times New Roman" w:cs="Times New Roman"/>
          <w:sz w:val="28"/>
        </w:rPr>
        <w:t xml:space="preserve">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Денормализация приводит к </w:t>
      </w:r>
      <w:r>
        <w:rPr>
          <w:rFonts w:ascii="Times New Roman" w:hAnsi="Times New Roman" w:cs="Times New Roman"/>
          <w:sz w:val="28"/>
        </w:rPr>
        <w:t xml:space="preserve">избыточности </w:t>
      </w:r>
      <w:r>
        <w:rPr>
          <w:rFonts w:ascii="Times New Roman" w:hAnsi="Times New Roman" w:cs="Times New Roman"/>
          <w:sz w:val="28"/>
        </w:rPr>
        <w:t>и дублированию данных, поэтому выигрыш от нее должен оправдывать затраты.</w:t>
      </w:r>
    </w:p>
    <w:p w:rsidR="008E13AB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F170A6" w:rsidRDefault="00F170A6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C50B5A" w:rsidRDefault="00C50B5A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85722" w:rsidRDefault="00106C3E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34" w:name="_Toc102414923"/>
      <w:r w:rsidRPr="0005254D"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REST</w:t>
      </w:r>
      <w:bookmarkEnd w:id="34"/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5" w:name="_Toc102414924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bookmarkEnd w:id="35"/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5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6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7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Pr="00106C3E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8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9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Pr="00106C3E">
        <w:rPr>
          <w:rFonts w:ascii="Times New Roman" w:hAnsi="Times New Roman" w:cs="Times New Roman"/>
          <w:sz w:val="28"/>
        </w:rPr>
        <w:t>следующие вызовы вернут код </w:t>
      </w:r>
      <w:hyperlink r:id="rId20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106C3E"/>
    <w:p w:rsidR="00106C3E" w:rsidRPr="00530D3B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sectPr w:rsidR="00106C3E" w:rsidRPr="00530D3B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399" w:rsidRDefault="00BE1399" w:rsidP="00347726">
      <w:pPr>
        <w:spacing w:after="0" w:line="240" w:lineRule="auto"/>
      </w:pPr>
      <w:r>
        <w:separator/>
      </w:r>
    </w:p>
  </w:endnote>
  <w:endnote w:type="continuationSeparator" w:id="0">
    <w:p w:rsidR="00BE1399" w:rsidRDefault="00BE1399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Content>
      <w:p w:rsidR="008E13AB" w:rsidRDefault="008E13A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1E05">
          <w:rPr>
            <w:noProof/>
          </w:rPr>
          <w:t>25</w:t>
        </w:r>
        <w:r>
          <w:fldChar w:fldCharType="end"/>
        </w:r>
      </w:p>
    </w:sdtContent>
  </w:sdt>
  <w:p w:rsidR="008E13AB" w:rsidRDefault="008E13A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399" w:rsidRDefault="00BE1399" w:rsidP="00347726">
      <w:pPr>
        <w:spacing w:after="0" w:line="240" w:lineRule="auto"/>
      </w:pPr>
      <w:r>
        <w:separator/>
      </w:r>
    </w:p>
  </w:footnote>
  <w:footnote w:type="continuationSeparator" w:id="0">
    <w:p w:rsidR="00BE1399" w:rsidRDefault="00BE1399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0"/>
  </w:num>
  <w:num w:numId="4">
    <w:abstractNumId w:val="25"/>
  </w:num>
  <w:num w:numId="5">
    <w:abstractNumId w:val="16"/>
  </w:num>
  <w:num w:numId="6">
    <w:abstractNumId w:val="6"/>
  </w:num>
  <w:num w:numId="7">
    <w:abstractNumId w:val="4"/>
  </w:num>
  <w:num w:numId="8">
    <w:abstractNumId w:val="11"/>
  </w:num>
  <w:num w:numId="9">
    <w:abstractNumId w:val="21"/>
  </w:num>
  <w:num w:numId="10">
    <w:abstractNumId w:val="3"/>
  </w:num>
  <w:num w:numId="11">
    <w:abstractNumId w:val="7"/>
  </w:num>
  <w:num w:numId="12">
    <w:abstractNumId w:val="2"/>
  </w:num>
  <w:num w:numId="13">
    <w:abstractNumId w:val="8"/>
  </w:num>
  <w:num w:numId="14">
    <w:abstractNumId w:val="13"/>
  </w:num>
  <w:num w:numId="15">
    <w:abstractNumId w:val="19"/>
  </w:num>
  <w:num w:numId="16">
    <w:abstractNumId w:val="18"/>
  </w:num>
  <w:num w:numId="17">
    <w:abstractNumId w:val="14"/>
  </w:num>
  <w:num w:numId="18">
    <w:abstractNumId w:val="26"/>
  </w:num>
  <w:num w:numId="19">
    <w:abstractNumId w:val="1"/>
  </w:num>
  <w:num w:numId="20">
    <w:abstractNumId w:val="15"/>
  </w:num>
  <w:num w:numId="21">
    <w:abstractNumId w:val="22"/>
  </w:num>
  <w:num w:numId="22">
    <w:abstractNumId w:val="24"/>
  </w:num>
  <w:num w:numId="23">
    <w:abstractNumId w:val="9"/>
  </w:num>
  <w:num w:numId="24">
    <w:abstractNumId w:val="17"/>
  </w:num>
  <w:num w:numId="25">
    <w:abstractNumId w:val="5"/>
  </w:num>
  <w:num w:numId="26">
    <w:abstractNumId w:val="23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47FCB"/>
    <w:rsid w:val="0005254D"/>
    <w:rsid w:val="00085A15"/>
    <w:rsid w:val="000933E0"/>
    <w:rsid w:val="000A7E45"/>
    <w:rsid w:val="000B24D7"/>
    <w:rsid w:val="000D4612"/>
    <w:rsid w:val="000F1DFE"/>
    <w:rsid w:val="00106C3E"/>
    <w:rsid w:val="0011089A"/>
    <w:rsid w:val="00114B74"/>
    <w:rsid w:val="001363D8"/>
    <w:rsid w:val="00136697"/>
    <w:rsid w:val="00137CB7"/>
    <w:rsid w:val="00142D6E"/>
    <w:rsid w:val="0017627B"/>
    <w:rsid w:val="00176EB6"/>
    <w:rsid w:val="00185722"/>
    <w:rsid w:val="001936A7"/>
    <w:rsid w:val="001A5F78"/>
    <w:rsid w:val="001A66F5"/>
    <w:rsid w:val="001E13EC"/>
    <w:rsid w:val="00227AEC"/>
    <w:rsid w:val="0023110A"/>
    <w:rsid w:val="00243459"/>
    <w:rsid w:val="002442B8"/>
    <w:rsid w:val="00246C87"/>
    <w:rsid w:val="002517FE"/>
    <w:rsid w:val="00260196"/>
    <w:rsid w:val="00264196"/>
    <w:rsid w:val="002714D5"/>
    <w:rsid w:val="002A11A5"/>
    <w:rsid w:val="002A1956"/>
    <w:rsid w:val="002D4FDC"/>
    <w:rsid w:val="00336D22"/>
    <w:rsid w:val="00347513"/>
    <w:rsid w:val="00347726"/>
    <w:rsid w:val="00352F01"/>
    <w:rsid w:val="003647E3"/>
    <w:rsid w:val="00373948"/>
    <w:rsid w:val="00382ED2"/>
    <w:rsid w:val="003A2532"/>
    <w:rsid w:val="003B1969"/>
    <w:rsid w:val="003C224D"/>
    <w:rsid w:val="003F5A1C"/>
    <w:rsid w:val="00401339"/>
    <w:rsid w:val="00455088"/>
    <w:rsid w:val="00464A3A"/>
    <w:rsid w:val="00490AE0"/>
    <w:rsid w:val="004D18D3"/>
    <w:rsid w:val="004D2389"/>
    <w:rsid w:val="00510CAA"/>
    <w:rsid w:val="0051329A"/>
    <w:rsid w:val="00530D3B"/>
    <w:rsid w:val="00545820"/>
    <w:rsid w:val="005463CB"/>
    <w:rsid w:val="00553A83"/>
    <w:rsid w:val="00553FDD"/>
    <w:rsid w:val="005723EC"/>
    <w:rsid w:val="005A5594"/>
    <w:rsid w:val="005D15F0"/>
    <w:rsid w:val="005F4B21"/>
    <w:rsid w:val="00617308"/>
    <w:rsid w:val="00624FCC"/>
    <w:rsid w:val="00665F86"/>
    <w:rsid w:val="006E2800"/>
    <w:rsid w:val="0073140E"/>
    <w:rsid w:val="007667E7"/>
    <w:rsid w:val="00775533"/>
    <w:rsid w:val="00797BED"/>
    <w:rsid w:val="007B09D9"/>
    <w:rsid w:val="007C51E1"/>
    <w:rsid w:val="00841096"/>
    <w:rsid w:val="00846EFF"/>
    <w:rsid w:val="008715FB"/>
    <w:rsid w:val="00886E23"/>
    <w:rsid w:val="00890221"/>
    <w:rsid w:val="008A5E61"/>
    <w:rsid w:val="008B5B6F"/>
    <w:rsid w:val="008B7273"/>
    <w:rsid w:val="008E13AB"/>
    <w:rsid w:val="008E26FD"/>
    <w:rsid w:val="0090513D"/>
    <w:rsid w:val="00925E84"/>
    <w:rsid w:val="00947F4A"/>
    <w:rsid w:val="00966408"/>
    <w:rsid w:val="00973570"/>
    <w:rsid w:val="00974852"/>
    <w:rsid w:val="009912D4"/>
    <w:rsid w:val="009A3DC9"/>
    <w:rsid w:val="00A1590F"/>
    <w:rsid w:val="00A2243D"/>
    <w:rsid w:val="00A27779"/>
    <w:rsid w:val="00A312F4"/>
    <w:rsid w:val="00A36521"/>
    <w:rsid w:val="00A87A77"/>
    <w:rsid w:val="00AB4227"/>
    <w:rsid w:val="00AE1B4E"/>
    <w:rsid w:val="00AF4121"/>
    <w:rsid w:val="00B0615F"/>
    <w:rsid w:val="00B46BB6"/>
    <w:rsid w:val="00B6374F"/>
    <w:rsid w:val="00B6717D"/>
    <w:rsid w:val="00B86CD5"/>
    <w:rsid w:val="00B91A2F"/>
    <w:rsid w:val="00BA2F9B"/>
    <w:rsid w:val="00BB7A34"/>
    <w:rsid w:val="00BB7B13"/>
    <w:rsid w:val="00BC168B"/>
    <w:rsid w:val="00BC3861"/>
    <w:rsid w:val="00BE1399"/>
    <w:rsid w:val="00C06931"/>
    <w:rsid w:val="00C10B7E"/>
    <w:rsid w:val="00C1523B"/>
    <w:rsid w:val="00C2675B"/>
    <w:rsid w:val="00C27EB0"/>
    <w:rsid w:val="00C50B5A"/>
    <w:rsid w:val="00C578DB"/>
    <w:rsid w:val="00C6514B"/>
    <w:rsid w:val="00C7052F"/>
    <w:rsid w:val="00C91D6E"/>
    <w:rsid w:val="00CA2F25"/>
    <w:rsid w:val="00CB4B8F"/>
    <w:rsid w:val="00CC084C"/>
    <w:rsid w:val="00CE1E05"/>
    <w:rsid w:val="00CE4FE0"/>
    <w:rsid w:val="00D119A5"/>
    <w:rsid w:val="00D1238D"/>
    <w:rsid w:val="00D40065"/>
    <w:rsid w:val="00D43AC2"/>
    <w:rsid w:val="00D43CA4"/>
    <w:rsid w:val="00D4504F"/>
    <w:rsid w:val="00D462AE"/>
    <w:rsid w:val="00D722B7"/>
    <w:rsid w:val="00D8607D"/>
    <w:rsid w:val="00DA0E33"/>
    <w:rsid w:val="00DB63F7"/>
    <w:rsid w:val="00DE4CBC"/>
    <w:rsid w:val="00DF3F67"/>
    <w:rsid w:val="00DF59C9"/>
    <w:rsid w:val="00E02F21"/>
    <w:rsid w:val="00E20459"/>
    <w:rsid w:val="00E33793"/>
    <w:rsid w:val="00E404D9"/>
    <w:rsid w:val="00E611E3"/>
    <w:rsid w:val="00E652EF"/>
    <w:rsid w:val="00E833F4"/>
    <w:rsid w:val="00E86B4A"/>
    <w:rsid w:val="00E945AD"/>
    <w:rsid w:val="00E94F0D"/>
    <w:rsid w:val="00EC66A8"/>
    <w:rsid w:val="00ED4326"/>
    <w:rsid w:val="00F170A6"/>
    <w:rsid w:val="00F218D8"/>
    <w:rsid w:val="00F7426E"/>
    <w:rsid w:val="00F946FA"/>
    <w:rsid w:val="00F94F8A"/>
    <w:rsid w:val="00FA3031"/>
    <w:rsid w:val="00FA4F3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GET" TargetMode="External"/><Relationship Id="rId18" Type="http://schemas.openxmlformats.org/officeDocument/2006/relationships/hyperlink" Target="https://developer.mozilla.org/ru/docs/Web/HTTP/Methods/DELET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eveloper.mozilla.org/ru/docs/Web/HTTP/Methods/PO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DELETE" TargetMode="External"/><Relationship Id="rId20" Type="http://schemas.openxmlformats.org/officeDocument/2006/relationships/hyperlink" Target="https://developer.mozilla.org/ru/docs/Web/HTTP/Status/4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PU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proger.ru/translations/global-interpreter-lock-guide/" TargetMode="External"/><Relationship Id="rId19" Type="http://schemas.openxmlformats.org/officeDocument/2006/relationships/hyperlink" Target="https://developer.mozilla.org/ru/docs/Web/HTTP/Status/2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developer.mozilla.org/ru/docs/Web/HTTP/Methods/HEA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FC8E6-5822-45E7-A054-CE7F2E606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4263</Words>
  <Characters>24302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104</cp:revision>
  <dcterms:created xsi:type="dcterms:W3CDTF">2022-03-07T15:59:00Z</dcterms:created>
  <dcterms:modified xsi:type="dcterms:W3CDTF">2022-05-02T16:21:00Z</dcterms:modified>
</cp:coreProperties>
</file>