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9FB69" w14:textId="4E0D63A6" w:rsidR="00C45681" w:rsidRPr="008A008D" w:rsidRDefault="00C45681" w:rsidP="00C45681">
      <w:pPr>
        <w:rPr>
          <w:b/>
          <w:bCs/>
        </w:rPr>
      </w:pPr>
      <w:r w:rsidRPr="008A008D">
        <w:rPr>
          <w:b/>
          <w:bCs/>
        </w:rPr>
        <w:t>Hedge Fund Class – Sample Questions &amp; Answers</w:t>
      </w:r>
    </w:p>
    <w:p w14:paraId="52AEB590" w14:textId="77777777" w:rsidR="00C45681" w:rsidRDefault="00C45681" w:rsidP="00C45681">
      <w:pPr>
        <w:rPr>
          <w:rFonts w:ascii="Segoe UI Emoji" w:hAnsi="Segoe UI Emoji" w:cs="Segoe UI Emoji"/>
          <w:b/>
          <w:bCs/>
        </w:rPr>
      </w:pPr>
    </w:p>
    <w:p w14:paraId="1143AA21" w14:textId="258E9720" w:rsidR="00C45681" w:rsidRPr="00A02C5B" w:rsidRDefault="0088418C" w:rsidP="00C45681">
      <w:pPr>
        <w:rPr>
          <w:b/>
          <w:bCs/>
        </w:rPr>
      </w:pPr>
      <w:r>
        <w:rPr>
          <w:rFonts w:ascii="Segoe UI Emoji" w:hAnsi="Segoe UI Emoji" w:cs="Segoe UI Emoji"/>
          <w:b/>
          <w:bCs/>
        </w:rPr>
        <w:t>1.</w:t>
      </w:r>
      <w:r w:rsidR="00C45681" w:rsidRPr="00A02C5B">
        <w:rPr>
          <w:rFonts w:ascii="Segoe UI Emoji" w:hAnsi="Segoe UI Emoji" w:cs="Segoe UI Emoji"/>
          <w:b/>
          <w:bCs/>
        </w:rPr>
        <w:t>📌</w:t>
      </w:r>
      <w:r w:rsidR="00C45681" w:rsidRPr="00A02C5B">
        <w:rPr>
          <w:b/>
          <w:bCs/>
        </w:rPr>
        <w:t xml:space="preserve"> Question:</w:t>
      </w:r>
    </w:p>
    <w:p w14:paraId="6BE25D7F" w14:textId="77777777" w:rsidR="00C45681" w:rsidRPr="00A02C5B" w:rsidRDefault="00C45681" w:rsidP="00C45681">
      <w:r w:rsidRPr="00A02C5B">
        <w:rPr>
          <w:b/>
          <w:bCs/>
        </w:rPr>
        <w:t>“Discuss the key academic contributions to hedge fund replication and explain how their findings challenge the traditional view of hedge fund alpha.”</w:t>
      </w:r>
      <w:r w:rsidRPr="00A02C5B">
        <w:br/>
      </w:r>
      <w:r w:rsidRPr="00A02C5B">
        <w:rPr>
          <w:i/>
          <w:iCs/>
        </w:rPr>
        <w:t>(10–15 marks)</w:t>
      </w:r>
    </w:p>
    <w:p w14:paraId="52543D50" w14:textId="77777777" w:rsidR="00AB33C6" w:rsidRDefault="00AB33C6"/>
    <w:p w14:paraId="69A49884" w14:textId="77777777" w:rsidR="0088418C" w:rsidRPr="0088418C" w:rsidRDefault="0088418C" w:rsidP="0088418C">
      <w:pPr>
        <w:rPr>
          <w:b/>
          <w:bCs/>
        </w:rPr>
      </w:pPr>
      <w:r w:rsidRPr="0088418C">
        <w:rPr>
          <w:rFonts w:ascii="Segoe UI Emoji" w:hAnsi="Segoe UI Emoji" w:cs="Segoe UI Emoji"/>
          <w:b/>
          <w:bCs/>
        </w:rPr>
        <w:t>✅</w:t>
      </w:r>
      <w:r w:rsidRPr="0088418C">
        <w:rPr>
          <w:b/>
          <w:bCs/>
        </w:rPr>
        <w:t xml:space="preserve"> Model Answer (Exam-Ready)</w:t>
      </w:r>
    </w:p>
    <w:p w14:paraId="6A7BEFD2" w14:textId="77777777" w:rsidR="0088418C" w:rsidRDefault="0088418C" w:rsidP="0088418C">
      <w:r w:rsidRPr="0088418C">
        <w:t>The development of hedge fund replication is largely attributed to key academics including William Fung, David Hsieh, Andrew Lo, and Jasmina Hasanhodzic.</w:t>
      </w:r>
    </w:p>
    <w:p w14:paraId="28AF2C83" w14:textId="77777777" w:rsidR="00C847DB" w:rsidRPr="0088418C" w:rsidRDefault="00C847DB" w:rsidP="0088418C"/>
    <w:p w14:paraId="2FAC2C66" w14:textId="77777777" w:rsidR="0088418C" w:rsidRDefault="0088418C" w:rsidP="0088418C">
      <w:r w:rsidRPr="0088418C">
        <w:t xml:space="preserve">Fung and Hsieh introduced the </w:t>
      </w:r>
      <w:r w:rsidRPr="00C847DB">
        <w:rPr>
          <w:color w:val="A02B93" w:themeColor="accent5"/>
        </w:rPr>
        <w:t>Seven-Factor Model</w:t>
      </w:r>
      <w:r w:rsidRPr="0088418C">
        <w:t xml:space="preserve">, demonstrating that the majority of hedge fund returns can be explained by </w:t>
      </w:r>
      <w:r w:rsidRPr="004E7D05">
        <w:rPr>
          <w:color w:val="0070C0"/>
        </w:rPr>
        <w:t>systematic risk factors</w:t>
      </w:r>
      <w:r w:rsidRPr="0088418C">
        <w:t xml:space="preserve">, or </w:t>
      </w:r>
      <w:r w:rsidRPr="004E7D05">
        <w:rPr>
          <w:color w:val="0070C0"/>
        </w:rPr>
        <w:t xml:space="preserve">“alternative beta,” </w:t>
      </w:r>
      <w:r w:rsidRPr="0088418C">
        <w:t xml:space="preserve">rather than true alpha. These factors include exposures such as </w:t>
      </w:r>
      <w:r w:rsidRPr="004E7D05">
        <w:rPr>
          <w:color w:val="BF4E14" w:themeColor="accent2" w:themeShade="BF"/>
        </w:rPr>
        <w:t xml:space="preserve">trend-following, credit spreads, </w:t>
      </w:r>
      <w:r w:rsidRPr="004E7D05">
        <w:t xml:space="preserve">and </w:t>
      </w:r>
      <w:r w:rsidRPr="004E7D05">
        <w:rPr>
          <w:color w:val="BF4E14" w:themeColor="accent2" w:themeShade="BF"/>
        </w:rPr>
        <w:t>equity volatility</w:t>
      </w:r>
      <w:r w:rsidRPr="0088418C">
        <w:t>. Their work challenged the traditional perception that hedge fund returns are primarily driven by manager skill.</w:t>
      </w:r>
    </w:p>
    <w:p w14:paraId="3F1252F3" w14:textId="77777777" w:rsidR="00C847DB" w:rsidRPr="0088418C" w:rsidRDefault="00C847DB" w:rsidP="0088418C"/>
    <w:p w14:paraId="7B30081D" w14:textId="77777777" w:rsidR="0088418C" w:rsidRDefault="0088418C" w:rsidP="0088418C">
      <w:r w:rsidRPr="0088418C">
        <w:t xml:space="preserve">Building on this, Andrew Lo proposed a </w:t>
      </w:r>
      <w:r w:rsidRPr="00604704">
        <w:rPr>
          <w:b/>
          <w:bCs/>
          <w:color w:val="196B24" w:themeColor="accent3"/>
        </w:rPr>
        <w:t>factor-based replication approach</w:t>
      </w:r>
      <w:r w:rsidRPr="00604704">
        <w:rPr>
          <w:color w:val="196B24" w:themeColor="accent3"/>
        </w:rPr>
        <w:t xml:space="preserve"> </w:t>
      </w:r>
      <w:r w:rsidRPr="0088418C">
        <w:t xml:space="preserve">using linear regression techniques. This method </w:t>
      </w:r>
      <w:r w:rsidRPr="00604704">
        <w:rPr>
          <w:color w:val="3A7C22" w:themeColor="accent6" w:themeShade="BF"/>
        </w:rPr>
        <w:t xml:space="preserve">decomposes hedge fund returns </w:t>
      </w:r>
      <w:r w:rsidRPr="0088418C">
        <w:t xml:space="preserve">into </w:t>
      </w:r>
      <w:r w:rsidRPr="00604704">
        <w:rPr>
          <w:b/>
          <w:bCs/>
          <w:color w:val="215E99" w:themeColor="text2" w:themeTint="BF"/>
        </w:rPr>
        <w:t>components attributable to market factors versus idiosyncratic alpha</w:t>
      </w:r>
      <w:r w:rsidRPr="0088418C">
        <w:t xml:space="preserve">, suggesting that a large portion of returns can be </w:t>
      </w:r>
      <w:r w:rsidRPr="00604704">
        <w:rPr>
          <w:b/>
          <w:bCs/>
          <w:color w:val="156082" w:themeColor="accent1"/>
        </w:rPr>
        <w:t>systematically replicated</w:t>
      </w:r>
      <w:r w:rsidRPr="0088418C">
        <w:t>.</w:t>
      </w:r>
    </w:p>
    <w:p w14:paraId="05AAEA32" w14:textId="77777777" w:rsidR="00C847DB" w:rsidRPr="0088418C" w:rsidRDefault="00C847DB" w:rsidP="0088418C"/>
    <w:p w14:paraId="7CB4302D" w14:textId="77777777" w:rsidR="0088418C" w:rsidRDefault="0088418C" w:rsidP="0088418C">
      <w:r w:rsidRPr="0088418C">
        <w:t xml:space="preserve">Furthermore, Hasanhodzic and Lo showed that the </w:t>
      </w:r>
      <w:r w:rsidRPr="00604704">
        <w:rPr>
          <w:b/>
          <w:bCs/>
          <w:color w:val="77206D" w:themeColor="accent5" w:themeShade="BF"/>
        </w:rPr>
        <w:t>risk-return characteristics of diversified hedge fund portfolios</w:t>
      </w:r>
      <w:r w:rsidRPr="00604704">
        <w:rPr>
          <w:color w:val="77206D" w:themeColor="accent5" w:themeShade="BF"/>
        </w:rPr>
        <w:t xml:space="preserve"> </w:t>
      </w:r>
      <w:r w:rsidRPr="0088418C">
        <w:t xml:space="preserve">can be replicated </w:t>
      </w:r>
      <w:r w:rsidRPr="00604704">
        <w:rPr>
          <w:color w:val="77206D" w:themeColor="accent5" w:themeShade="BF"/>
        </w:rPr>
        <w:t>using liquid, exchange-traded instruments</w:t>
      </w:r>
      <w:r w:rsidRPr="0088418C">
        <w:t>. This reinforced the idea that investors could achieve similar outcomes without investing directly in expensive hedge funds.</w:t>
      </w:r>
    </w:p>
    <w:p w14:paraId="5C6316EB" w14:textId="77777777" w:rsidR="00604704" w:rsidRPr="0088418C" w:rsidRDefault="00604704" w:rsidP="0088418C"/>
    <w:p w14:paraId="27A92111" w14:textId="77777777" w:rsidR="0088418C" w:rsidRPr="0088418C" w:rsidRDefault="0088418C" w:rsidP="0088418C">
      <w:r w:rsidRPr="0088418C">
        <w:t xml:space="preserve">Overall, these contributions support the view that </w:t>
      </w:r>
      <w:r w:rsidRPr="00604704">
        <w:rPr>
          <w:color w:val="C00000"/>
        </w:rPr>
        <w:t xml:space="preserve">much of hedge fund performance </w:t>
      </w:r>
      <w:r w:rsidRPr="0088418C">
        <w:t xml:space="preserve">is driven by </w:t>
      </w:r>
      <w:r w:rsidRPr="00604704">
        <w:rPr>
          <w:b/>
          <w:bCs/>
          <w:color w:val="C00000"/>
        </w:rPr>
        <w:t>replicable beta</w:t>
      </w:r>
      <w:r w:rsidRPr="00604704">
        <w:rPr>
          <w:color w:val="C00000"/>
        </w:rPr>
        <w:t xml:space="preserve"> </w:t>
      </w:r>
      <w:r w:rsidRPr="0088418C">
        <w:t>rather than unique managerial skill, forming the foundation for hedge fund replication strategies.</w:t>
      </w:r>
    </w:p>
    <w:p w14:paraId="7536C34B" w14:textId="77777777" w:rsidR="0088418C" w:rsidRDefault="0088418C"/>
    <w:p w14:paraId="0E84FBFD" w14:textId="77777777" w:rsidR="00115D44" w:rsidRPr="00115D44" w:rsidRDefault="00115D44" w:rsidP="00115D44">
      <w:pPr>
        <w:rPr>
          <w:b/>
          <w:bCs/>
        </w:rPr>
      </w:pPr>
      <w:r w:rsidRPr="00115D44">
        <w:rPr>
          <w:rFonts w:ascii="Segoe UI Emoji" w:hAnsi="Segoe UI Emoji" w:cs="Segoe UI Emoji"/>
          <w:b/>
          <w:bCs/>
        </w:rPr>
        <w:t>🧠</w:t>
      </w:r>
      <w:r w:rsidRPr="00115D44">
        <w:rPr>
          <w:b/>
          <w:bCs/>
        </w:rPr>
        <w:t xml:space="preserve"> Quick Memory Trick</w:t>
      </w:r>
    </w:p>
    <w:p w14:paraId="1EC3E1AB" w14:textId="77777777" w:rsidR="00115D44" w:rsidRPr="00115D44" w:rsidRDefault="00115D44" w:rsidP="00115D44">
      <w:pPr>
        <w:numPr>
          <w:ilvl w:val="0"/>
          <w:numId w:val="1"/>
        </w:numPr>
      </w:pPr>
      <w:r w:rsidRPr="00115D44">
        <w:rPr>
          <w:b/>
          <w:bCs/>
        </w:rPr>
        <w:t>Fung &amp; Hsieh → “It’s mostly beta”</w:t>
      </w:r>
    </w:p>
    <w:p w14:paraId="5BB51EE8" w14:textId="77777777" w:rsidR="00115D44" w:rsidRPr="00115D44" w:rsidRDefault="00115D44" w:rsidP="00115D44">
      <w:pPr>
        <w:numPr>
          <w:ilvl w:val="0"/>
          <w:numId w:val="1"/>
        </w:numPr>
      </w:pPr>
      <w:r w:rsidRPr="00115D44">
        <w:rPr>
          <w:b/>
          <w:bCs/>
        </w:rPr>
        <w:t>Lo → “We can model &amp; replicate it”</w:t>
      </w:r>
    </w:p>
    <w:p w14:paraId="4E6F968D" w14:textId="77777777" w:rsidR="00115D44" w:rsidRPr="00115D44" w:rsidRDefault="00115D44" w:rsidP="00115D44">
      <w:pPr>
        <w:numPr>
          <w:ilvl w:val="0"/>
          <w:numId w:val="1"/>
        </w:numPr>
      </w:pPr>
      <w:r w:rsidRPr="00115D44">
        <w:rPr>
          <w:b/>
          <w:bCs/>
        </w:rPr>
        <w:t>Hasanhodzic → “We can actually implement it cheaply”</w:t>
      </w:r>
    </w:p>
    <w:p w14:paraId="0A305832" w14:textId="77777777" w:rsidR="00115D44" w:rsidRDefault="00115D44"/>
    <w:p w14:paraId="61AA626A" w14:textId="77777777" w:rsidR="00115D44" w:rsidRPr="00115D44" w:rsidRDefault="00115D44" w:rsidP="00115D44">
      <w:pPr>
        <w:rPr>
          <w:b/>
          <w:bCs/>
        </w:rPr>
      </w:pPr>
      <w:r>
        <w:t xml:space="preserve">1(i) </w:t>
      </w:r>
      <w:r w:rsidRPr="00115D44">
        <w:rPr>
          <w:b/>
          <w:bCs/>
        </w:rPr>
        <w:t>Question:</w:t>
      </w:r>
    </w:p>
    <w:p w14:paraId="608E5E83" w14:textId="77777777" w:rsidR="00115D44" w:rsidRPr="00115D44" w:rsidRDefault="00115D44" w:rsidP="00115D44">
      <w:r w:rsidRPr="00115D44">
        <w:rPr>
          <w:i/>
          <w:iCs/>
        </w:rPr>
        <w:lastRenderedPageBreak/>
        <w:t>Discuss the key academic contributions to hedge fund replication and evaluate their implications for the concept of alpha.</w:t>
      </w:r>
    </w:p>
    <w:p w14:paraId="384BB1FB" w14:textId="50CCB7E8" w:rsidR="00115D44" w:rsidRDefault="00115D44"/>
    <w:p w14:paraId="0BAE90C4" w14:textId="77777777" w:rsidR="00115D44" w:rsidRPr="00115D44" w:rsidRDefault="00115D44" w:rsidP="00115D44">
      <w:pPr>
        <w:rPr>
          <w:b/>
          <w:bCs/>
        </w:rPr>
      </w:pPr>
      <w:r w:rsidRPr="00115D44">
        <w:rPr>
          <w:b/>
          <w:bCs/>
        </w:rPr>
        <w:t>Answer:</w:t>
      </w:r>
    </w:p>
    <w:p w14:paraId="42F45E09" w14:textId="77777777" w:rsidR="00115D44" w:rsidRDefault="00115D44" w:rsidP="00115D44">
      <w:r w:rsidRPr="00115D44">
        <w:t>The intellectual foundation of hedge fund replication is rooted in the work of William Fung, David Hsieh, Andrew Lo, and Jasmina Hasanhodzic. Their contributions collectively challenge the traditional perception of hedge funds as generators of persistent alpha and instead highlight the dominant role of systematic risk exposures.</w:t>
      </w:r>
    </w:p>
    <w:p w14:paraId="7BEDB233" w14:textId="77777777" w:rsidR="00115D44" w:rsidRPr="00115D44" w:rsidRDefault="00115D44" w:rsidP="00115D44"/>
    <w:p w14:paraId="33C846E7" w14:textId="77777777" w:rsidR="00115D44" w:rsidRDefault="00115D44" w:rsidP="00115D44">
      <w:r w:rsidRPr="00115D44">
        <w:t>Fung and Hsieh were among the first to formally demonstrate that hedge fund returns can be largely explained by exposure to a set of common risk factors, known as “alternative beta.” Their Seven-Factor Model showed that strategies such as trend-following, credit risk, and volatility exposure account for a substantial proportion of hedge fund performance. This finding was pivotal, as it reframed hedge fund returns from being primarily skill-driven (alpha) to being largely attributable to systematic, and therefore potentially replicable, sources.</w:t>
      </w:r>
    </w:p>
    <w:p w14:paraId="1875DFFE" w14:textId="77777777" w:rsidR="00115D44" w:rsidRPr="00115D44" w:rsidRDefault="00115D44" w:rsidP="00115D44"/>
    <w:p w14:paraId="2554D846" w14:textId="77777777" w:rsidR="00115D44" w:rsidRDefault="00115D44" w:rsidP="00115D44">
      <w:r w:rsidRPr="00115D44">
        <w:t>Building on this, Andrew Lo introduced a rigorous framework for hedge fund replication through factor-based models. By applying linear regression techniques, Lo decomposed hedge fund returns into components explained by observable market factors and residual returns attributed to alpha. His work demonstrated that a significant share of hedge fund performance could be replicated using liquid instruments, thereby questioning the justification for high fee structures typically associated with active hedge fund management.</w:t>
      </w:r>
    </w:p>
    <w:p w14:paraId="23988472" w14:textId="77777777" w:rsidR="00115D44" w:rsidRPr="00115D44" w:rsidRDefault="00115D44" w:rsidP="00115D44"/>
    <w:p w14:paraId="42F9AC6D" w14:textId="77777777" w:rsidR="00115D44" w:rsidRDefault="00115D44" w:rsidP="00115D44">
      <w:r w:rsidRPr="00115D44">
        <w:t>Further advancing this field, Hasanhodzic, in collaboration with Lo, provided empirical evidence that diversified hedge fund portfolios could be replicated using exchange-traded instruments. This contribution was particularly important from an implementation perspective, as it showed that replication was not merely theoretical but could be executed in practice with lower cost, greater transparency, and improved liquidity.</w:t>
      </w:r>
    </w:p>
    <w:p w14:paraId="6C53E0ED" w14:textId="77777777" w:rsidR="00115D44" w:rsidRPr="00115D44" w:rsidRDefault="00115D44" w:rsidP="00115D44"/>
    <w:p w14:paraId="7F58B7DF" w14:textId="77777777" w:rsidR="00115D44" w:rsidRPr="00115D44" w:rsidRDefault="00115D44" w:rsidP="00115D44">
      <w:r w:rsidRPr="00115D44">
        <w:t>The implications of these contributions are profound. First, they undermine the notion of widespread persistent alpha in the hedge fund industry, suggesting instead that true alpha is scarce and difficult to isolate. Second, they provide the intellectual basis for hedge fund replication strategies, which aim to deliver similar return profiles at significantly lower cost by capturing alternative beta exposures. Third, they contribute to increased fee pressure within the industry, as investors become more aware that a large portion of returns can be accessed passively.</w:t>
      </w:r>
    </w:p>
    <w:p w14:paraId="0992E3E5" w14:textId="77777777" w:rsidR="00115D44" w:rsidRDefault="00115D44" w:rsidP="00115D44">
      <w:r w:rsidRPr="00115D44">
        <w:lastRenderedPageBreak/>
        <w:t>However, these models are not without limitations. Linear factor models may fail to capture non-linear payoffs, dynamic trading strategies, and time-varying exposures that are characteristic of many hedge fund strategies, particularly those involving derivatives or active market timing. As such, while replication can approximate broad hedge fund returns, it may struggle to fully capture the complexity and adaptability of skilled managers.</w:t>
      </w:r>
    </w:p>
    <w:p w14:paraId="4477EA2D" w14:textId="77777777" w:rsidR="00115D44" w:rsidRPr="00115D44" w:rsidRDefault="00115D44" w:rsidP="00115D44"/>
    <w:p w14:paraId="633D81A9" w14:textId="77777777" w:rsidR="00115D44" w:rsidRPr="00115D44" w:rsidRDefault="00115D44" w:rsidP="00115D44">
      <w:r w:rsidRPr="00115D44">
        <w:t>In conclusion, the academic contributions of Fung, Hsieh, Lo, and Hasanhodzic have fundamentally reshaped our understanding of hedge fund returns by demonstrating the central role of alternative beta. While their work supports the feasibility and attractiveness of replication strategies, it also highlights the continued importance of true alpha, albeit as a rare and valuable component of hedge fund performance.</w:t>
      </w:r>
    </w:p>
    <w:p w14:paraId="630ECB3A" w14:textId="77777777" w:rsidR="00115D44" w:rsidRDefault="00115D44"/>
    <w:p w14:paraId="53A47DC4" w14:textId="07443FF6" w:rsidR="00610C9B" w:rsidRDefault="00610C9B">
      <w:r>
        <w:t>2.</w:t>
      </w:r>
      <w:r w:rsidRPr="00610C9B">
        <w:t xml:space="preserve"> </w:t>
      </w:r>
      <w:r w:rsidRPr="00610C9B">
        <w:rPr>
          <w:rFonts w:ascii="Segoe UI Emoji" w:hAnsi="Segoe UI Emoji" w:cs="Segoe UI Emoji"/>
        </w:rPr>
        <w:t>📌</w:t>
      </w:r>
      <w:r w:rsidRPr="00610C9B">
        <w:t xml:space="preserve"> Question</w:t>
      </w:r>
      <w:r w:rsidR="006B4A7E">
        <w:t xml:space="preserve"> 2</w:t>
      </w:r>
      <w:r w:rsidRPr="00610C9B">
        <w:t xml:space="preserve"> (Very realistic – 10–15 marks)</w:t>
      </w:r>
      <w:r w:rsidRPr="00610C9B">
        <w:t xml:space="preserve"> </w:t>
      </w:r>
      <w:r>
        <w:t xml:space="preserve"> </w:t>
      </w:r>
      <w:r w:rsidRPr="006B4A7E">
        <w:rPr>
          <w:i/>
          <w:iCs/>
          <w:color w:val="77206D" w:themeColor="accent5" w:themeShade="BF"/>
        </w:rPr>
        <w:t>“Discuss the role of the London Business School Hedge Fund Centre in the development and dissemination of hedge fund replication strategies.”</w:t>
      </w:r>
    </w:p>
    <w:p w14:paraId="1C28CCD6" w14:textId="77777777" w:rsidR="00610C9B" w:rsidRDefault="00610C9B"/>
    <w:p w14:paraId="0F9F62FC" w14:textId="1CF6DD41" w:rsidR="00610C9B" w:rsidRDefault="00610C9B">
      <w:r>
        <w:t>Answers</w:t>
      </w:r>
    </w:p>
    <w:p w14:paraId="335F8361" w14:textId="77777777" w:rsidR="00610C9B" w:rsidRPr="00610C9B" w:rsidRDefault="00610C9B" w:rsidP="00610C9B">
      <w:pPr>
        <w:rPr>
          <w:b/>
          <w:bCs/>
        </w:rPr>
      </w:pPr>
      <w:r w:rsidRPr="00610C9B">
        <w:rPr>
          <w:rFonts w:ascii="Segoe UI Emoji" w:hAnsi="Segoe UI Emoji" w:cs="Segoe UI Emoji"/>
          <w:b/>
          <w:bCs/>
        </w:rPr>
        <w:t>✅</w:t>
      </w:r>
      <w:r w:rsidRPr="00610C9B">
        <w:rPr>
          <w:b/>
          <w:bCs/>
        </w:rPr>
        <w:t xml:space="preserve"> Model Answer (Exam-ready)</w:t>
      </w:r>
    </w:p>
    <w:p w14:paraId="723FE4A5" w14:textId="77777777" w:rsidR="00610C9B" w:rsidRPr="00610C9B" w:rsidRDefault="00610C9B" w:rsidP="00610C9B">
      <w:r w:rsidRPr="00610C9B">
        <w:t>The London Business School Hedge Fund Centre played a pivotal role in the development and institutionalisation of hedge fund replication strategies. Its origins can be traced back to 1999, when Dr Narayan Naik collaborated with Fauchier Partners, laying the groundwork for research into hedge fund performance and risk decomposition. The formal establishment of the Hedge Fund Centre in 2001 provided a dedicated platform for advancing academic and applied research in this area.</w:t>
      </w:r>
    </w:p>
    <w:p w14:paraId="183387ED" w14:textId="77777777" w:rsidR="00610C9B" w:rsidRPr="00610C9B" w:rsidRDefault="00610C9B" w:rsidP="00610C9B">
      <w:r w:rsidRPr="00610C9B">
        <w:t>During the 2000s, the Centre emerged as a “factor replication powerhouse,” contributing significantly to the understanding that hedge fund returns can be largely explained by systematic risk factors rather than pure alpha. This work built on and complemented the research of Fung and Hsieh, further reinforcing the concept of alternative beta.</w:t>
      </w:r>
    </w:p>
    <w:p w14:paraId="0BF25DDA" w14:textId="77777777" w:rsidR="00610C9B" w:rsidRPr="00610C9B" w:rsidRDefault="00610C9B" w:rsidP="00610C9B">
      <w:r w:rsidRPr="00610C9B">
        <w:t xml:space="preserve">Key academic outputs associated with the Centre include the Journal of Finance paper </w:t>
      </w:r>
      <w:r w:rsidRPr="00610C9B">
        <w:rPr>
          <w:i/>
          <w:iCs/>
        </w:rPr>
        <w:t>“Hedge Funds: Performance, Risk, and Capital Formation”</w:t>
      </w:r>
      <w:r w:rsidRPr="00610C9B">
        <w:t xml:space="preserve"> (2008), co-authored by Fung, Hsieh, Naik, and Ramadorai. This research provided empirical evidence on the drivers of hedge fund returns and their role in financial markets. Additionally, earlier work such as </w:t>
      </w:r>
      <w:r w:rsidRPr="00610C9B">
        <w:rPr>
          <w:i/>
          <w:iCs/>
        </w:rPr>
        <w:t>“Hedge Funds: An Industry in Its Adolescence”</w:t>
      </w:r>
      <w:r w:rsidRPr="00610C9B">
        <w:t xml:space="preserve"> helped frame the evolution of the hedge fund industry and the increasing importance of systematic risk exposures.</w:t>
      </w:r>
    </w:p>
    <w:p w14:paraId="6C0723FF" w14:textId="77777777" w:rsidR="00610C9B" w:rsidRPr="00610C9B" w:rsidRDefault="00610C9B" w:rsidP="00610C9B">
      <w:r w:rsidRPr="00610C9B">
        <w:t xml:space="preserve">Importantly, the Centre’s intellectual contributions were not confined to academia but were widely adopted in practice. Its ideas and methodologies were implemented by major financial institutions including JPMorgan, Credit Suisse, and State Street Global Advisors, </w:t>
      </w:r>
      <w:r w:rsidRPr="00610C9B">
        <w:lastRenderedPageBreak/>
        <w:t>as well as influencing regulatory perspectives such as those of ESMA. This demonstrates the real-world applicability and impact of its research.</w:t>
      </w:r>
    </w:p>
    <w:p w14:paraId="68FCE97E" w14:textId="77777777" w:rsidR="00610C9B" w:rsidRPr="00610C9B" w:rsidRDefault="00610C9B" w:rsidP="00610C9B">
      <w:r w:rsidRPr="00610C9B">
        <w:t>In conclusion, the LBS Hedge Fund Centre served as a critical bridge between academic theory and industry practice, driving forward the development of hedge fund replication and shaping both investment strategies and institutional adoption.</w:t>
      </w:r>
    </w:p>
    <w:p w14:paraId="2DF33CBD" w14:textId="77777777" w:rsidR="00610C9B" w:rsidRDefault="00610C9B"/>
    <w:p w14:paraId="55DD239A" w14:textId="2E351428" w:rsidR="006B4A7E" w:rsidRPr="006B4A7E" w:rsidRDefault="006B4A7E" w:rsidP="006B4A7E">
      <w:pPr>
        <w:rPr>
          <w:b/>
          <w:bCs/>
        </w:rPr>
      </w:pPr>
      <w:r>
        <w:t>3.</w:t>
      </w:r>
      <w:r w:rsidRPr="006B4A7E">
        <w:rPr>
          <w:rFonts w:ascii="Times New Roman" w:eastAsia="Times New Roman" w:hAnsi="Times New Roman" w:cs="Times New Roman"/>
          <w:b/>
          <w:bCs/>
          <w:kern w:val="0"/>
          <w:sz w:val="36"/>
          <w:szCs w:val="36"/>
          <w14:ligatures w14:val="none"/>
        </w:rPr>
        <w:t xml:space="preserve"> </w:t>
      </w:r>
      <w:r w:rsidRPr="00610C9B">
        <w:rPr>
          <w:rFonts w:ascii="Segoe UI Emoji" w:hAnsi="Segoe UI Emoji" w:cs="Segoe UI Emoji"/>
        </w:rPr>
        <w:t>📌</w:t>
      </w:r>
      <w:r w:rsidRPr="00610C9B">
        <w:t xml:space="preserve"> Question</w:t>
      </w:r>
      <w:r>
        <w:t xml:space="preserve"> </w:t>
      </w:r>
      <w:r>
        <w:t>3</w:t>
      </w:r>
    </w:p>
    <w:p w14:paraId="1FABC142" w14:textId="77777777" w:rsidR="006B4A7E" w:rsidRPr="006B4A7E" w:rsidRDefault="006B4A7E" w:rsidP="006B4A7E">
      <w:r w:rsidRPr="006B4A7E">
        <w:rPr>
          <w:b/>
          <w:bCs/>
        </w:rPr>
        <w:t>“Discuss the sources of hedge fund returns and evaluate the role of alpha versus alternative beta.”</w:t>
      </w:r>
    </w:p>
    <w:p w14:paraId="6E514C8C" w14:textId="1B21D38D" w:rsidR="006B4A7E" w:rsidRDefault="006B4A7E"/>
    <w:p w14:paraId="24BFF766" w14:textId="77777777" w:rsidR="006B4A7E" w:rsidRPr="006B4A7E" w:rsidRDefault="006B4A7E" w:rsidP="006B4A7E">
      <w:pPr>
        <w:rPr>
          <w:b/>
          <w:bCs/>
        </w:rPr>
      </w:pPr>
      <w:r w:rsidRPr="006B4A7E">
        <w:rPr>
          <w:rFonts w:ascii="Segoe UI Emoji" w:hAnsi="Segoe UI Emoji" w:cs="Segoe UI Emoji"/>
          <w:b/>
          <w:bCs/>
        </w:rPr>
        <w:t>✅</w:t>
      </w:r>
      <w:r w:rsidRPr="006B4A7E">
        <w:rPr>
          <w:b/>
          <w:bCs/>
        </w:rPr>
        <w:t xml:space="preserve"> 20/20 Model Answer</w:t>
      </w:r>
    </w:p>
    <w:p w14:paraId="7382DC9E" w14:textId="77777777" w:rsidR="006B4A7E" w:rsidRDefault="006B4A7E" w:rsidP="006B4A7E">
      <w:r w:rsidRPr="006B4A7E">
        <w:t xml:space="preserve">Hedge fund returns can be decomposed into alpha (manager skill) and beta (systematic risk exposures), with the latter playing a far more significant role than traditionally assumed. In </w:t>
      </w:r>
      <w:r w:rsidRPr="006B4A7E">
        <w:rPr>
          <w:i/>
          <w:iCs/>
        </w:rPr>
        <w:t>Hedge Funds: Performance, Risk, and Capital Formation</w:t>
      </w:r>
      <w:r w:rsidRPr="006B4A7E">
        <w:t>, Fung, Hsieh, Naik, and Ramadorai provide empirical evidence that a substantial proportion of hedge fund returns can be explained by exposure to common risk factors, often referred to as “alternative beta.”</w:t>
      </w:r>
    </w:p>
    <w:p w14:paraId="2DDEC74E" w14:textId="77777777" w:rsidR="006B4A7E" w:rsidRPr="006B4A7E" w:rsidRDefault="006B4A7E" w:rsidP="006B4A7E"/>
    <w:p w14:paraId="7E568E0F" w14:textId="77777777" w:rsidR="006B4A7E" w:rsidRDefault="006B4A7E" w:rsidP="006B4A7E">
      <w:r w:rsidRPr="006B4A7E">
        <w:t>These factors include exposures to equity markets, credit spreads, and trend-following strategies, among others. Importantly, many hedge fund strategies exhibit non-linear payoffs due to the use of derivatives and dynamic trading, which implies that simple linear models may underestimate their true risk exposures. Nevertheless, the authors demonstrate that once these systematic components are accounted for, the residual alpha is significantly reduced.</w:t>
      </w:r>
    </w:p>
    <w:p w14:paraId="097ABD20" w14:textId="77777777" w:rsidR="006B4A7E" w:rsidRPr="006B4A7E" w:rsidRDefault="006B4A7E" w:rsidP="006B4A7E"/>
    <w:p w14:paraId="5994CE9B" w14:textId="77777777" w:rsidR="006B4A7E" w:rsidRDefault="006B4A7E" w:rsidP="006B4A7E">
      <w:r w:rsidRPr="006B4A7E">
        <w:t>This finding challenges the traditional perception of hedge funds as primarily alpha-generating vehicles and instead suggests that much of their performance is attributable to replicable risk premia. As a result, investors may be paying high fees for returns that could, in principle, be accessed more cheaply through factor-based or replication strategies.</w:t>
      </w:r>
    </w:p>
    <w:p w14:paraId="18FCB857" w14:textId="77777777" w:rsidR="006B4A7E" w:rsidRPr="006B4A7E" w:rsidRDefault="006B4A7E" w:rsidP="006B4A7E"/>
    <w:p w14:paraId="3CC70592" w14:textId="77777777" w:rsidR="006B4A7E" w:rsidRDefault="006B4A7E" w:rsidP="006B4A7E">
      <w:r w:rsidRPr="006B4A7E">
        <w:t>However, the paper also acknowledges that hedge funds play an important role in capital markets. They provide liquidity, facilitate price discovery, and allocate capital to underserved or complex investment opportunities. These functions may justify the existence of alpha in certain contexts, particularly in less efficient markets.</w:t>
      </w:r>
    </w:p>
    <w:p w14:paraId="3F5D3C92" w14:textId="77777777" w:rsidR="006B4A7E" w:rsidRPr="006B4A7E" w:rsidRDefault="006B4A7E" w:rsidP="006B4A7E"/>
    <w:p w14:paraId="3A2D9625" w14:textId="77777777" w:rsidR="006B4A7E" w:rsidRPr="006B4A7E" w:rsidRDefault="006B4A7E" w:rsidP="006B4A7E">
      <w:r w:rsidRPr="006B4A7E">
        <w:t>In conclusion, while alternative beta explains a large portion of hedge fund returns, true alpha remains scarce and concentrated, reinforcing both the appeal of replication strategies and the continued value of genuinely skilled managers.</w:t>
      </w:r>
    </w:p>
    <w:p w14:paraId="639FFC51" w14:textId="5BB3F74B" w:rsidR="00AF3F95" w:rsidRDefault="00AF3F95" w:rsidP="00AF3F95">
      <w:r>
        <w:lastRenderedPageBreak/>
        <w:t>4</w:t>
      </w:r>
      <w:r>
        <w:t>.</w:t>
      </w:r>
      <w:r w:rsidRPr="006B4A7E">
        <w:rPr>
          <w:rFonts w:ascii="Times New Roman" w:eastAsia="Times New Roman" w:hAnsi="Times New Roman" w:cs="Times New Roman"/>
          <w:b/>
          <w:bCs/>
          <w:kern w:val="0"/>
          <w:sz w:val="36"/>
          <w:szCs w:val="36"/>
          <w14:ligatures w14:val="none"/>
        </w:rPr>
        <w:t xml:space="preserve"> </w:t>
      </w:r>
      <w:r w:rsidRPr="00610C9B">
        <w:rPr>
          <w:rFonts w:ascii="Segoe UI Emoji" w:hAnsi="Segoe UI Emoji" w:cs="Segoe UI Emoji"/>
        </w:rPr>
        <w:t>📌</w:t>
      </w:r>
      <w:r w:rsidRPr="00610C9B">
        <w:t xml:space="preserve"> Question</w:t>
      </w:r>
      <w:r>
        <w:t xml:space="preserve"> </w:t>
      </w:r>
      <w:r>
        <w:t>4</w:t>
      </w:r>
    </w:p>
    <w:p w14:paraId="341AD23C" w14:textId="29FE2496" w:rsidR="00AF3F95" w:rsidRPr="00CF1D28" w:rsidRDefault="00AF3F95" w:rsidP="00AF3F95">
      <w:pPr>
        <w:rPr>
          <w:i/>
          <w:iCs/>
          <w:color w:val="002060"/>
        </w:rPr>
      </w:pPr>
      <w:r w:rsidRPr="00CF1D28">
        <w:rPr>
          <w:i/>
          <w:iCs/>
          <w:color w:val="002060"/>
        </w:rPr>
        <w:t>“Evaluate the role of hedge funds in capital formation and financial markets.”</w:t>
      </w:r>
    </w:p>
    <w:p w14:paraId="1D563A0D" w14:textId="77777777" w:rsidR="00AF3F95" w:rsidRDefault="00AF3F95" w:rsidP="00AF3F95">
      <w:pPr>
        <w:rPr>
          <w:b/>
          <w:bCs/>
        </w:rPr>
      </w:pPr>
    </w:p>
    <w:p w14:paraId="7CBAC3B2" w14:textId="14E5498C" w:rsidR="00AF3F95" w:rsidRPr="00AF3F95" w:rsidRDefault="00AF3F95" w:rsidP="00AF3F95">
      <w:pPr>
        <w:rPr>
          <w:b/>
          <w:bCs/>
        </w:rPr>
      </w:pPr>
      <w:r w:rsidRPr="00AF3F95">
        <w:rPr>
          <w:b/>
          <w:bCs/>
        </w:rPr>
        <w:t>Key Answer Structure</w:t>
      </w:r>
    </w:p>
    <w:p w14:paraId="23F27F00" w14:textId="77777777" w:rsidR="00AF3F95" w:rsidRPr="00AF3F95" w:rsidRDefault="00AF3F95" w:rsidP="00AF3F95">
      <w:pPr>
        <w:numPr>
          <w:ilvl w:val="0"/>
          <w:numId w:val="2"/>
        </w:numPr>
        <w:rPr>
          <w:b/>
          <w:bCs/>
        </w:rPr>
      </w:pPr>
      <w:r w:rsidRPr="00AF3F95">
        <w:rPr>
          <w:b/>
          <w:bCs/>
        </w:rPr>
        <w:t>Hedge funds:</w:t>
      </w:r>
    </w:p>
    <w:p w14:paraId="28FED5E1" w14:textId="77777777" w:rsidR="00AF3F95" w:rsidRPr="00AF3F95" w:rsidRDefault="00AF3F95" w:rsidP="00AF3F95">
      <w:pPr>
        <w:numPr>
          <w:ilvl w:val="1"/>
          <w:numId w:val="2"/>
        </w:numPr>
        <w:rPr>
          <w:b/>
          <w:bCs/>
        </w:rPr>
      </w:pPr>
      <w:r w:rsidRPr="00AF3F95">
        <w:t>Provide</w:t>
      </w:r>
      <w:r w:rsidRPr="00AF3F95">
        <w:rPr>
          <w:b/>
          <w:bCs/>
        </w:rPr>
        <w:t xml:space="preserve"> liquidity</w:t>
      </w:r>
    </w:p>
    <w:p w14:paraId="535FD907" w14:textId="77777777" w:rsidR="00AF3F95" w:rsidRPr="00AF3F95" w:rsidRDefault="00AF3F95" w:rsidP="00AF3F95">
      <w:pPr>
        <w:numPr>
          <w:ilvl w:val="1"/>
          <w:numId w:val="2"/>
        </w:numPr>
        <w:rPr>
          <w:b/>
          <w:bCs/>
        </w:rPr>
      </w:pPr>
      <w:r w:rsidRPr="00AF3F95">
        <w:t>Improve</w:t>
      </w:r>
      <w:r w:rsidRPr="00AF3F95">
        <w:rPr>
          <w:b/>
          <w:bCs/>
        </w:rPr>
        <w:t xml:space="preserve"> price efficiency</w:t>
      </w:r>
    </w:p>
    <w:p w14:paraId="1F15B58A" w14:textId="77777777" w:rsidR="00AF3F95" w:rsidRPr="00AF3F95" w:rsidRDefault="00AF3F95" w:rsidP="00AF3F95">
      <w:pPr>
        <w:numPr>
          <w:ilvl w:val="1"/>
          <w:numId w:val="2"/>
        </w:numPr>
        <w:rPr>
          <w:b/>
          <w:bCs/>
        </w:rPr>
      </w:pPr>
      <w:r w:rsidRPr="00AF3F95">
        <w:t>Fund</w:t>
      </w:r>
      <w:r w:rsidRPr="00AF3F95">
        <w:rPr>
          <w:b/>
          <w:bCs/>
        </w:rPr>
        <w:t xml:space="preserve"> illiquid / complex opportunities</w:t>
      </w:r>
    </w:p>
    <w:p w14:paraId="1EE23A5D" w14:textId="77777777" w:rsidR="00AF3F95" w:rsidRPr="00AF3F95" w:rsidRDefault="00AF3F95" w:rsidP="00AF3F95">
      <w:pPr>
        <w:numPr>
          <w:ilvl w:val="0"/>
          <w:numId w:val="2"/>
        </w:numPr>
      </w:pPr>
      <w:r w:rsidRPr="00AF3F95">
        <w:t>BUT:</w:t>
      </w:r>
    </w:p>
    <w:p w14:paraId="67E5C358" w14:textId="77777777" w:rsidR="00AF3F95" w:rsidRPr="00AF3F95" w:rsidRDefault="00AF3F95" w:rsidP="00AF3F95">
      <w:pPr>
        <w:numPr>
          <w:ilvl w:val="1"/>
          <w:numId w:val="2"/>
        </w:numPr>
        <w:rPr>
          <w:b/>
          <w:bCs/>
        </w:rPr>
      </w:pPr>
      <w:r w:rsidRPr="00AF3F95">
        <w:t>May increase</w:t>
      </w:r>
      <w:r w:rsidRPr="00AF3F95">
        <w:rPr>
          <w:b/>
          <w:bCs/>
        </w:rPr>
        <w:t xml:space="preserve"> systemic risk</w:t>
      </w:r>
    </w:p>
    <w:p w14:paraId="75A1F3A4" w14:textId="77777777" w:rsidR="00CF1D28" w:rsidRDefault="00AF3F95" w:rsidP="00AF3F95">
      <w:pPr>
        <w:numPr>
          <w:ilvl w:val="1"/>
          <w:numId w:val="2"/>
        </w:numPr>
      </w:pPr>
      <w:r w:rsidRPr="00AF3F95">
        <w:t>Use leverage → amplify shocks</w:t>
      </w:r>
    </w:p>
    <w:p w14:paraId="07B518EE" w14:textId="0758D2F7" w:rsidR="00AF3F95" w:rsidRPr="0006155F" w:rsidRDefault="00AF3F95" w:rsidP="00CF1D28">
      <w:r w:rsidRPr="0006155F">
        <w:t>This question tests:</w:t>
      </w:r>
    </w:p>
    <w:p w14:paraId="498A041A" w14:textId="77777777" w:rsidR="00AF3F95" w:rsidRPr="0006155F" w:rsidRDefault="00AF3F95" w:rsidP="00AF3F95">
      <w:pPr>
        <w:numPr>
          <w:ilvl w:val="0"/>
          <w:numId w:val="3"/>
        </w:numPr>
      </w:pPr>
      <w:r w:rsidRPr="0006155F">
        <w:t>Not just returns</w:t>
      </w:r>
    </w:p>
    <w:p w14:paraId="4ECC48A3" w14:textId="77777777" w:rsidR="00AF3F95" w:rsidRPr="00AF3F95" w:rsidRDefault="00AF3F95" w:rsidP="00AF3F95">
      <w:pPr>
        <w:numPr>
          <w:ilvl w:val="0"/>
          <w:numId w:val="3"/>
        </w:numPr>
        <w:rPr>
          <w:b/>
          <w:bCs/>
        </w:rPr>
      </w:pPr>
      <w:r w:rsidRPr="0006155F">
        <w:t>But</w:t>
      </w:r>
      <w:r w:rsidRPr="00AF3F95">
        <w:rPr>
          <w:b/>
          <w:bCs/>
        </w:rPr>
        <w:t xml:space="preserve"> economic function of hedge funds</w:t>
      </w:r>
    </w:p>
    <w:p w14:paraId="16C94916" w14:textId="77777777" w:rsidR="00AF3F95" w:rsidRDefault="00AF3F95" w:rsidP="00AF3F95">
      <w:pPr>
        <w:rPr>
          <w:b/>
          <w:bCs/>
        </w:rPr>
      </w:pPr>
    </w:p>
    <w:p w14:paraId="2EED2F98" w14:textId="79556618" w:rsidR="00CF1D28" w:rsidRDefault="00CF1D28" w:rsidP="00AF3F95">
      <w:pPr>
        <w:rPr>
          <w:b/>
          <w:bCs/>
        </w:rPr>
      </w:pPr>
      <w:r>
        <w:rPr>
          <w:b/>
          <w:bCs/>
        </w:rPr>
        <w:t>Answer</w:t>
      </w:r>
    </w:p>
    <w:p w14:paraId="463D9E49" w14:textId="77777777" w:rsidR="00CF1D28" w:rsidRPr="00CF1D28" w:rsidRDefault="00CF1D28" w:rsidP="00CF1D28">
      <w:r w:rsidRPr="00CF1D28">
        <w:t xml:space="preserve">Hedge funds play a multifaceted and increasingly important role in capital formation and the functioning of financial markets, though their impact is both beneficial and potentially destabilising. On the positive side, hedge funds contribute to </w:t>
      </w:r>
      <w:r w:rsidRPr="00CF1D28">
        <w:rPr>
          <w:b/>
          <w:bCs/>
        </w:rPr>
        <w:t>capital formation</w:t>
      </w:r>
      <w:r w:rsidRPr="00CF1D28">
        <w:t xml:space="preserve"> by allocating capital to underfunded, complex, or illiquid opportunities that traditional investors may avoid, such as distressed debt, structured products, and emerging markets. In doing so, they help channel savings into productive uses and support firms that may otherwise face financing constraints. In financial markets, hedge funds enhance </w:t>
      </w:r>
      <w:r w:rsidRPr="00CF1D28">
        <w:rPr>
          <w:b/>
          <w:bCs/>
        </w:rPr>
        <w:t>liquidity</w:t>
      </w:r>
      <w:r w:rsidRPr="00CF1D28">
        <w:t xml:space="preserve"> by actively trading across asset classes and providing counterparties in times when other investors withdraw. They also improve </w:t>
      </w:r>
      <w:r w:rsidRPr="00CF1D28">
        <w:rPr>
          <w:b/>
          <w:bCs/>
        </w:rPr>
        <w:t>price discovery,</w:t>
      </w:r>
      <w:r w:rsidRPr="00CF1D28">
        <w:t xml:space="preserve"> as their research-intensive and often contrarian strategies help incorporate information into asset prices more efficiently. Furthermore, hedge funds facilitate </w:t>
      </w:r>
      <w:r w:rsidRPr="00CF1D28">
        <w:rPr>
          <w:b/>
          <w:bCs/>
        </w:rPr>
        <w:t>risk transfer and market completion</w:t>
      </w:r>
      <w:r w:rsidRPr="00CF1D28">
        <w:t xml:space="preserve"> by taking on exposures that other market participants wish to shed, thereby contributing to a more complete and efficient financial system.</w:t>
      </w:r>
    </w:p>
    <w:p w14:paraId="44EE2B57" w14:textId="77777777" w:rsidR="00CF1D28" w:rsidRPr="00CF1D28" w:rsidRDefault="00CF1D28" w:rsidP="00CF1D28">
      <w:r w:rsidRPr="00CF1D28">
        <w:t xml:space="preserve">However, these benefits are accompanied by notable risks. Hedge funds often employ significant </w:t>
      </w:r>
      <w:r w:rsidRPr="00CF1D28">
        <w:rPr>
          <w:b/>
          <w:bCs/>
        </w:rPr>
        <w:t>leverage</w:t>
      </w:r>
      <w:r w:rsidRPr="00CF1D28">
        <w:t>, which can amplify market movements and contribute to systemic risk, particularly during periods of market stress. Their use of complex and sometimes opaque strategies can reduce transparency, making it difficult for regulators and investors to assess underlying risks. Additionally, crowded trades and herding behaviour among hedge funds can exacerbate market volatility and lead to sudden unwinding of positions. There is also debate over whether hedge funds genuinely provide unique alpha or simply extract fees for exposures that could be replicated more cheaply, raising questions about their efficiency in capital allocation.</w:t>
      </w:r>
    </w:p>
    <w:p w14:paraId="000173C3" w14:textId="77777777" w:rsidR="00CF1D28" w:rsidRPr="00CF1D28" w:rsidRDefault="00CF1D28" w:rsidP="00CF1D28">
      <w:r w:rsidRPr="00CF1D28">
        <w:lastRenderedPageBreak/>
        <w:t>Overall, while hedge funds play a valuable role in enhancing liquidity, price efficiency, and capital allocation, their contribution must be balanced against concerns over leverage, opacity, and systemic risk. Their net impact on financial markets is therefore positive but conditional on effective risk management, transparency, and regulatory oversight.</w:t>
      </w:r>
    </w:p>
    <w:p w14:paraId="4F22D480" w14:textId="77777777" w:rsidR="00CF1D28" w:rsidRDefault="00CF1D28" w:rsidP="00AF3F95">
      <w:pPr>
        <w:rPr>
          <w:b/>
          <w:bCs/>
        </w:rPr>
      </w:pPr>
    </w:p>
    <w:p w14:paraId="452CBC9F" w14:textId="77777777" w:rsidR="00CF1D28" w:rsidRDefault="00CF1D28" w:rsidP="00AF3F95">
      <w:pPr>
        <w:rPr>
          <w:b/>
          <w:bCs/>
        </w:rPr>
      </w:pPr>
    </w:p>
    <w:p w14:paraId="3FDEF139" w14:textId="77777777" w:rsidR="0006155F" w:rsidRPr="0006155F" w:rsidRDefault="0006155F" w:rsidP="0006155F">
      <w:pPr>
        <w:rPr>
          <w:b/>
          <w:bCs/>
        </w:rPr>
      </w:pPr>
      <w:r w:rsidRPr="0006155F">
        <w:rPr>
          <w:rFonts w:ascii="Segoe UI Emoji" w:hAnsi="Segoe UI Emoji" w:cs="Segoe UI Emoji"/>
          <w:b/>
          <w:bCs/>
        </w:rPr>
        <w:t>📌</w:t>
      </w:r>
      <w:r w:rsidRPr="0006155F">
        <w:rPr>
          <w:b/>
          <w:bCs/>
        </w:rPr>
        <w:t xml:space="preserve"> Question 3 (Link to your other notes </w:t>
      </w:r>
      <w:r w:rsidRPr="0006155F">
        <w:rPr>
          <w:rFonts w:ascii="Segoe UI Emoji" w:hAnsi="Segoe UI Emoji" w:cs="Segoe UI Emoji"/>
          <w:b/>
          <w:bCs/>
        </w:rPr>
        <w:t>🔥</w:t>
      </w:r>
      <w:r w:rsidRPr="0006155F">
        <w:rPr>
          <w:b/>
          <w:bCs/>
        </w:rPr>
        <w:t>)</w:t>
      </w:r>
    </w:p>
    <w:p w14:paraId="66D8F690" w14:textId="77777777" w:rsidR="0006155F" w:rsidRPr="00CF1D28" w:rsidRDefault="0006155F" w:rsidP="0006155F">
      <w:pPr>
        <w:rPr>
          <w:i/>
          <w:iCs/>
          <w:color w:val="002060"/>
        </w:rPr>
      </w:pPr>
      <w:r w:rsidRPr="00CF1D28">
        <w:rPr>
          <w:i/>
          <w:iCs/>
          <w:color w:val="002060"/>
        </w:rPr>
        <w:t>“To what extent can hedge fund returns be replicated using factor models?”</w:t>
      </w:r>
    </w:p>
    <w:p w14:paraId="2B655137" w14:textId="77777777" w:rsidR="0006155F" w:rsidRPr="006B4A7E" w:rsidRDefault="0006155F" w:rsidP="00AF3F95">
      <w:pPr>
        <w:rPr>
          <w:b/>
          <w:bCs/>
        </w:rPr>
      </w:pPr>
    </w:p>
    <w:p w14:paraId="16171717" w14:textId="77777777" w:rsidR="00797C88" w:rsidRPr="00797C88" w:rsidRDefault="00797C88" w:rsidP="00797C88">
      <w:pPr>
        <w:rPr>
          <w:b/>
          <w:bCs/>
        </w:rPr>
      </w:pPr>
      <w:r w:rsidRPr="00797C88">
        <w:rPr>
          <w:b/>
          <w:bCs/>
        </w:rPr>
        <w:t>What examiner wants:</w:t>
      </w:r>
    </w:p>
    <w:p w14:paraId="0EDD87BA" w14:textId="77777777" w:rsidR="00797C88" w:rsidRPr="00797C88" w:rsidRDefault="00797C88" w:rsidP="00797C88">
      <w:pPr>
        <w:numPr>
          <w:ilvl w:val="0"/>
          <w:numId w:val="4"/>
        </w:numPr>
      </w:pPr>
      <w:r w:rsidRPr="00797C88">
        <w:t>Mention:</w:t>
      </w:r>
    </w:p>
    <w:p w14:paraId="63ACB127" w14:textId="77777777" w:rsidR="00797C88" w:rsidRPr="00797C88" w:rsidRDefault="00797C88" w:rsidP="00797C88">
      <w:pPr>
        <w:numPr>
          <w:ilvl w:val="1"/>
          <w:numId w:val="4"/>
        </w:numPr>
      </w:pPr>
      <w:r w:rsidRPr="00797C88">
        <w:t>Fung &amp; Hsieh → factors</w:t>
      </w:r>
    </w:p>
    <w:p w14:paraId="7315030D" w14:textId="77777777" w:rsidR="00797C88" w:rsidRPr="00797C88" w:rsidRDefault="00797C88" w:rsidP="00797C88">
      <w:pPr>
        <w:numPr>
          <w:ilvl w:val="1"/>
          <w:numId w:val="4"/>
        </w:numPr>
      </w:pPr>
      <w:r w:rsidRPr="00797C88">
        <w:t>Lo → regression replication</w:t>
      </w:r>
    </w:p>
    <w:p w14:paraId="0822FA6B" w14:textId="77777777" w:rsidR="00797C88" w:rsidRPr="00797C88" w:rsidRDefault="00797C88" w:rsidP="00797C88">
      <w:pPr>
        <w:numPr>
          <w:ilvl w:val="0"/>
          <w:numId w:val="4"/>
        </w:numPr>
      </w:pPr>
      <w:r w:rsidRPr="00797C88">
        <w:t>BUT also:</w:t>
      </w:r>
    </w:p>
    <w:p w14:paraId="40ED958A" w14:textId="77777777" w:rsidR="00797C88" w:rsidRPr="00797C88" w:rsidRDefault="00797C88" w:rsidP="00797C88">
      <w:pPr>
        <w:numPr>
          <w:ilvl w:val="1"/>
          <w:numId w:val="4"/>
        </w:numPr>
      </w:pPr>
      <w:r w:rsidRPr="00797C88">
        <w:t xml:space="preserve">Non-linearity </w:t>
      </w:r>
      <w:r w:rsidRPr="00797C88">
        <w:rPr>
          <w:rFonts w:ascii="Segoe UI Emoji" w:hAnsi="Segoe UI Emoji" w:cs="Segoe UI Emoji"/>
        </w:rPr>
        <w:t>❌</w:t>
      </w:r>
    </w:p>
    <w:p w14:paraId="758EB196" w14:textId="77777777" w:rsidR="00797C88" w:rsidRPr="00797C88" w:rsidRDefault="00797C88" w:rsidP="00797C88">
      <w:pPr>
        <w:numPr>
          <w:ilvl w:val="1"/>
          <w:numId w:val="4"/>
        </w:numPr>
      </w:pPr>
      <w:r w:rsidRPr="00797C88">
        <w:t xml:space="preserve">Time-varying exposures </w:t>
      </w:r>
      <w:r w:rsidRPr="00797C88">
        <w:rPr>
          <w:rFonts w:ascii="Segoe UI Emoji" w:hAnsi="Segoe UI Emoji" w:cs="Segoe UI Emoji"/>
        </w:rPr>
        <w:t>❌</w:t>
      </w:r>
    </w:p>
    <w:p w14:paraId="7E3FBB41" w14:textId="77777777" w:rsidR="00797C88" w:rsidRPr="00797C88" w:rsidRDefault="00797C88" w:rsidP="00797C88">
      <w:pPr>
        <w:numPr>
          <w:ilvl w:val="1"/>
          <w:numId w:val="4"/>
        </w:numPr>
      </w:pPr>
      <w:r w:rsidRPr="00797C88">
        <w:t xml:space="preserve">Active allocation needed </w:t>
      </w:r>
      <w:r w:rsidRPr="00797C88">
        <w:rPr>
          <w:rFonts w:ascii="Segoe UI Emoji" w:hAnsi="Segoe UI Emoji" w:cs="Segoe UI Emoji"/>
        </w:rPr>
        <w:t>❌</w:t>
      </w:r>
    </w:p>
    <w:p w14:paraId="6DFF9EE0" w14:textId="77777777" w:rsidR="00797C88" w:rsidRPr="00797C88" w:rsidRDefault="00797C88" w:rsidP="00797C88">
      <w:r w:rsidRPr="00797C88">
        <w:rPr>
          <w:rFonts w:ascii="Segoe UI Emoji" w:hAnsi="Segoe UI Emoji" w:cs="Segoe UI Emoji"/>
        </w:rPr>
        <w:t>👉</w:t>
      </w:r>
      <w:r w:rsidRPr="00797C88">
        <w:t xml:space="preserve"> Balanced answer = high marks</w:t>
      </w:r>
    </w:p>
    <w:p w14:paraId="7F24768B" w14:textId="77777777" w:rsidR="006B4A7E" w:rsidRDefault="006B4A7E"/>
    <w:p w14:paraId="4ABFE0E1" w14:textId="1CC8E32C" w:rsidR="00CF1D28" w:rsidRPr="00CF1D28" w:rsidRDefault="00CF1D28">
      <w:pPr>
        <w:rPr>
          <w:b/>
          <w:bCs/>
        </w:rPr>
      </w:pPr>
      <w:r w:rsidRPr="00CF1D28">
        <w:rPr>
          <w:b/>
          <w:bCs/>
        </w:rPr>
        <w:t>Answer</w:t>
      </w:r>
    </w:p>
    <w:p w14:paraId="25FA62D9" w14:textId="77777777" w:rsidR="00CF1D28" w:rsidRPr="00CF1D28" w:rsidRDefault="00CF1D28" w:rsidP="00CF1D28">
      <w:pPr>
        <w:ind w:firstLine="720"/>
      </w:pPr>
      <w:r w:rsidRPr="00CF1D28">
        <w:t>Hedge fund returns can be replicated to a significant extent using factor models, but the effectiveness of such replication is ultimately partial and strategy-dependent. Academic research, particularly by William Fung and David Hsieh, demonstrates that a substantial proportion—often estimated at 60–80%—of hedge fund returns can be explained by exposure to systematic risk factors, or “alternative beta,” such as equity markets, credit spreads, and trend-following strategies. Building on this, Andrew Lo shows that linear regression-based factor models can be used to construct replication portfolios using liquid instruments, enabling investors to approximate hedge fund return profiles at lower cost and with greater transparency. This is particularly effective for relatively linear and stable strategies, such as long/short equity or certain directional macro trades.</w:t>
      </w:r>
    </w:p>
    <w:p w14:paraId="11AED48F" w14:textId="77777777" w:rsidR="00CF1D28" w:rsidRPr="00CF1D28" w:rsidRDefault="00CF1D28" w:rsidP="00CF1D28">
      <w:pPr>
        <w:ind w:firstLine="720"/>
      </w:pPr>
      <w:r w:rsidRPr="00CF1D28">
        <w:t xml:space="preserve">However, the extent of replication is limited by several important factors. First, many hedge fund strategies exhibit non-linear payoffs due to the use of derivatives, optionality, and dynamic trading rules, which cannot be fully captured by linear factor models. Second, hedge fund exposures are time-varying and actively managed, whereas factor models are typically estimated using historical data and assume relatively stable relationships, leading to lagged and imperfect replication. Third, replication models struggle to capture true alpha arising from manager skill, information advantages, or access to illiquid </w:t>
      </w:r>
      <w:r w:rsidRPr="00CF1D28">
        <w:lastRenderedPageBreak/>
        <w:t>opportunities. Furthermore, portfolio construction across different hedge fund strategies requires active asset allocation, for which no passive benchmark exists.</w:t>
      </w:r>
    </w:p>
    <w:p w14:paraId="7B1D2E7D" w14:textId="77777777" w:rsidR="00CF1D28" w:rsidRPr="00CF1D28" w:rsidRDefault="00CF1D28" w:rsidP="00CF1D28">
      <w:pPr>
        <w:ind w:firstLine="720"/>
      </w:pPr>
      <w:r w:rsidRPr="00CF1D28">
        <w:t>In conclusion, while factor models can replicate a large share of hedge fund returns by capturing alternative beta, they fall short in reproducing non-linear, dynamic, and skill-based components of performance. Therefore, replication provides a useful and cost-efficient approximation, but it cannot fully substitute for the complexity and potential alpha generation of active hedge fund management.</w:t>
      </w:r>
    </w:p>
    <w:p w14:paraId="155771BF" w14:textId="77777777" w:rsidR="00CF1D28" w:rsidRDefault="00CF1D28"/>
    <w:p w14:paraId="606EEBD8" w14:textId="77777777" w:rsidR="00CF1D28" w:rsidRDefault="00CF1D28"/>
    <w:p w14:paraId="48F49DB9" w14:textId="4780DC95" w:rsidR="00797C88" w:rsidRPr="00C27640" w:rsidRDefault="00797C88" w:rsidP="00797C88">
      <w:pPr>
        <w:rPr>
          <w:b/>
          <w:bCs/>
        </w:rPr>
      </w:pPr>
      <w:r w:rsidRPr="00797C88">
        <w:rPr>
          <w:rFonts w:ascii="Segoe UI Emoji" w:hAnsi="Segoe UI Emoji" w:cs="Segoe UI Emoji"/>
        </w:rPr>
        <w:t>📌</w:t>
      </w:r>
      <w:r w:rsidRPr="00797C88">
        <w:rPr>
          <w:b/>
          <w:bCs/>
        </w:rPr>
        <w:t xml:space="preserve"> Question 4 (More analytical)</w:t>
      </w:r>
    </w:p>
    <w:p w14:paraId="02B33D35" w14:textId="6B538E08" w:rsidR="00797C88" w:rsidRPr="00CF1D28" w:rsidRDefault="00797C88" w:rsidP="00797C88">
      <w:pPr>
        <w:rPr>
          <w:i/>
          <w:iCs/>
          <w:color w:val="002060"/>
        </w:rPr>
      </w:pPr>
      <w:r w:rsidRPr="00CF1D28">
        <w:rPr>
          <w:i/>
          <w:iCs/>
          <w:color w:val="002060"/>
        </w:rPr>
        <w:t>“Why might traditional performance measures overestimate hedge fund alpha?”</w:t>
      </w:r>
    </w:p>
    <w:p w14:paraId="7562506F" w14:textId="77777777" w:rsidR="00797C88" w:rsidRDefault="00797C88" w:rsidP="00797C88"/>
    <w:p w14:paraId="16288D0D" w14:textId="17DDFF34" w:rsidR="00CF1D28" w:rsidRPr="00CF1D28" w:rsidRDefault="00CF1D28" w:rsidP="00797C88">
      <w:pPr>
        <w:rPr>
          <w:b/>
          <w:bCs/>
          <w:u w:val="single"/>
        </w:rPr>
      </w:pPr>
      <w:r w:rsidRPr="00CF1D28">
        <w:rPr>
          <w:b/>
          <w:bCs/>
          <w:u w:val="single"/>
        </w:rPr>
        <w:t>Answer</w:t>
      </w:r>
    </w:p>
    <w:p w14:paraId="6434D241" w14:textId="28F5246C" w:rsidR="00CF1D28" w:rsidRDefault="00CF1D28" w:rsidP="00797C88">
      <w:r w:rsidRPr="00CF1D28">
        <w:t>Traditional performance measures may significantly overestimate hedge fund alpha because they fail to fully account for the complex and often hidden risk exposures embedded in hedge fund strategies. First, many conventional models, such as the CAPM or simple linear factor models, omit key sources of “alternative beta,” including exposures to credit spreads, volatility, liquidity risk, and trend-following strategies. As shown by William Fung and David Hsieh, once these additional factors are incorporated, a large portion of what was previously attributed to alpha is in fact compensation for systematic risk. Second, hedge fund returns are often non-linear due to the use of derivatives and dynamic trading strategies, meaning that linear models systematically mis-specify risk and attribute residual returns to alpha. Third, time-varying exposures further distort measurement: hedge fund managers actively adjust their positions in response to market conditions, while traditional models assume static betas, leading to inaccurate attribution. In addition, several well-documented data biases inflate reported performance. Survivorship bias excludes poorly performing funds that have exited the database, thereby overstating average returns, while backfill bias arises when funds only begin reporting after a period of strong performance. Finally, illiquidity and smoothed returns can artificially reduce measured volatility, inflating risk-adjusted metrics such as the Sharpe ratio and creating the illusion of superior alpha. Taken together, these issues imply that traditional performance evaluation frameworks systematically overstate hedge fund alpha, reinforcing the need for more sophisticated, multi-factor, and dynamic models to accurately assess true managerial skill.</w:t>
      </w:r>
    </w:p>
    <w:p w14:paraId="211F25AD" w14:textId="77777777" w:rsidR="00CF1D28" w:rsidRDefault="00CF1D28" w:rsidP="00797C88"/>
    <w:p w14:paraId="3AD61525" w14:textId="77777777" w:rsidR="00797C88" w:rsidRPr="00797C88" w:rsidRDefault="00797C88" w:rsidP="00797C88">
      <w:pPr>
        <w:rPr>
          <w:b/>
          <w:bCs/>
        </w:rPr>
      </w:pPr>
      <w:r w:rsidRPr="00797C88">
        <w:rPr>
          <w:b/>
          <w:bCs/>
        </w:rPr>
        <w:t>Key ideas:</w:t>
      </w:r>
    </w:p>
    <w:p w14:paraId="41F5FFB0" w14:textId="77777777" w:rsidR="00797C88" w:rsidRPr="00797C88" w:rsidRDefault="00797C88" w:rsidP="00797C88">
      <w:pPr>
        <w:numPr>
          <w:ilvl w:val="0"/>
          <w:numId w:val="5"/>
        </w:numPr>
      </w:pPr>
      <w:r w:rsidRPr="00797C88">
        <w:t>Missing risk factors</w:t>
      </w:r>
    </w:p>
    <w:p w14:paraId="155ED536" w14:textId="77777777" w:rsidR="00797C88" w:rsidRPr="00797C88" w:rsidRDefault="00797C88" w:rsidP="00797C88">
      <w:pPr>
        <w:numPr>
          <w:ilvl w:val="0"/>
          <w:numId w:val="5"/>
        </w:numPr>
      </w:pPr>
      <w:r w:rsidRPr="00797C88">
        <w:t>Non-linear exposures</w:t>
      </w:r>
    </w:p>
    <w:p w14:paraId="72263D06" w14:textId="77777777" w:rsidR="00797C88" w:rsidRPr="00797C88" w:rsidRDefault="00797C88" w:rsidP="00797C88">
      <w:pPr>
        <w:numPr>
          <w:ilvl w:val="0"/>
          <w:numId w:val="5"/>
        </w:numPr>
      </w:pPr>
      <w:r w:rsidRPr="00797C88">
        <w:lastRenderedPageBreak/>
        <w:t>Survivorship bias</w:t>
      </w:r>
    </w:p>
    <w:p w14:paraId="4000092A" w14:textId="77777777" w:rsidR="00797C88" w:rsidRPr="00797C88" w:rsidRDefault="00797C88" w:rsidP="00797C88">
      <w:pPr>
        <w:numPr>
          <w:ilvl w:val="0"/>
          <w:numId w:val="5"/>
        </w:numPr>
      </w:pPr>
      <w:r w:rsidRPr="00797C88">
        <w:t>Backfill bias</w:t>
      </w:r>
    </w:p>
    <w:p w14:paraId="5C6C5F02" w14:textId="77777777" w:rsidR="00797C88" w:rsidRPr="00797C88" w:rsidRDefault="00797C88" w:rsidP="00797C88">
      <w:r w:rsidRPr="00797C88">
        <w:pict w14:anchorId="6FC6DB40">
          <v:rect id="_x0000_i1031" style="width:0;height:1.5pt" o:hralign="center" o:hrstd="t" o:hr="t" fillcolor="#a0a0a0" stroked="f"/>
        </w:pict>
      </w:r>
    </w:p>
    <w:p w14:paraId="4485A5E5" w14:textId="77777777" w:rsidR="00797C88" w:rsidRPr="00797C88" w:rsidRDefault="00797C88" w:rsidP="00797C88">
      <w:pPr>
        <w:rPr>
          <w:b/>
          <w:bCs/>
        </w:rPr>
      </w:pPr>
      <w:r w:rsidRPr="00797C88">
        <w:rPr>
          <w:rFonts w:ascii="Segoe UI Emoji" w:hAnsi="Segoe UI Emoji" w:cs="Segoe UI Emoji"/>
          <w:b/>
          <w:bCs/>
        </w:rPr>
        <w:t>🧠</w:t>
      </w:r>
      <w:r w:rsidRPr="00797C88">
        <w:rPr>
          <w:b/>
          <w:bCs/>
        </w:rPr>
        <w:t xml:space="preserve"> How to connect EVERYTHING (this is your edge)</w:t>
      </w:r>
    </w:p>
    <w:p w14:paraId="563A17AF" w14:textId="3B0C32F4" w:rsidR="00797C88" w:rsidRPr="00797C88" w:rsidRDefault="00797C88" w:rsidP="00797C88">
      <w:r w:rsidRPr="00797C88">
        <w:t>That paper links directly to:</w:t>
      </w:r>
      <w:r>
        <w:t xml:space="preserve"> (</w:t>
      </w:r>
      <w:r w:rsidRPr="00797C88">
        <w:rPr>
          <w:b/>
          <w:bCs/>
        </w:rPr>
        <w:t>“Hedge Funds: Performance, Risk, and Capital Formation”</w:t>
      </w:r>
      <w:r w:rsidRPr="00797C88">
        <w:t xml:space="preserve"> by William Fung, David Hsieh, Narayan Naik, and Tarun Ramadorai.</w:t>
      </w:r>
      <w:r>
        <w:t>)</w:t>
      </w:r>
    </w:p>
    <w:p w14:paraId="0DAB7815" w14:textId="77777777" w:rsidR="00797C88" w:rsidRPr="00797C88" w:rsidRDefault="00797C88" w:rsidP="00797C88">
      <w:pPr>
        <w:numPr>
          <w:ilvl w:val="0"/>
          <w:numId w:val="6"/>
        </w:numPr>
      </w:pPr>
      <w:r w:rsidRPr="00797C88">
        <w:rPr>
          <w:rFonts w:ascii="Segoe UI Symbol" w:hAnsi="Segoe UI Symbol" w:cs="Segoe UI Symbol"/>
        </w:rPr>
        <w:t>✔</w:t>
      </w:r>
      <w:r w:rsidRPr="00797C88">
        <w:t xml:space="preserve"> Declining alpha</w:t>
      </w:r>
    </w:p>
    <w:p w14:paraId="062A7980" w14:textId="77777777" w:rsidR="00797C88" w:rsidRPr="00797C88" w:rsidRDefault="00797C88" w:rsidP="00797C88">
      <w:pPr>
        <w:numPr>
          <w:ilvl w:val="0"/>
          <w:numId w:val="6"/>
        </w:numPr>
      </w:pPr>
      <w:r w:rsidRPr="00797C88">
        <w:rPr>
          <w:rFonts w:ascii="Segoe UI Symbol" w:hAnsi="Segoe UI Symbol" w:cs="Segoe UI Symbol"/>
        </w:rPr>
        <w:t>✔</w:t>
      </w:r>
      <w:r w:rsidRPr="00797C88">
        <w:t xml:space="preserve"> Replication strategies</w:t>
      </w:r>
    </w:p>
    <w:p w14:paraId="2683DBFF" w14:textId="77777777" w:rsidR="00797C88" w:rsidRPr="00797C88" w:rsidRDefault="00797C88" w:rsidP="00797C88">
      <w:pPr>
        <w:numPr>
          <w:ilvl w:val="0"/>
          <w:numId w:val="6"/>
        </w:numPr>
      </w:pPr>
      <w:r w:rsidRPr="00797C88">
        <w:rPr>
          <w:rFonts w:ascii="Segoe UI Symbol" w:hAnsi="Segoe UI Symbol" w:cs="Segoe UI Symbol"/>
        </w:rPr>
        <w:t>✔</w:t>
      </w:r>
      <w:r w:rsidRPr="00797C88">
        <w:t xml:space="preserve"> Fee criticism</w:t>
      </w:r>
    </w:p>
    <w:p w14:paraId="2B9B9DD4" w14:textId="77777777" w:rsidR="00797C88" w:rsidRPr="00797C88" w:rsidRDefault="00797C88" w:rsidP="00797C88">
      <w:pPr>
        <w:numPr>
          <w:ilvl w:val="0"/>
          <w:numId w:val="6"/>
        </w:numPr>
      </w:pPr>
      <w:r w:rsidRPr="00797C88">
        <w:rPr>
          <w:rFonts w:ascii="Segoe UI Symbol" w:hAnsi="Segoe UI Symbol" w:cs="Segoe UI Symbol"/>
        </w:rPr>
        <w:t>✔</w:t>
      </w:r>
      <w:r w:rsidRPr="00797C88">
        <w:t xml:space="preserve"> Factor investing</w:t>
      </w:r>
    </w:p>
    <w:p w14:paraId="0C029FD7" w14:textId="77777777" w:rsidR="00797C88" w:rsidRPr="00797C88" w:rsidRDefault="00797C88" w:rsidP="00797C88">
      <w:r w:rsidRPr="00797C88">
        <w:rPr>
          <w:rFonts w:ascii="Segoe UI Emoji" w:hAnsi="Segoe UI Emoji" w:cs="Segoe UI Emoji"/>
        </w:rPr>
        <w:t>👉</w:t>
      </w:r>
      <w:r w:rsidRPr="00797C88">
        <w:t xml:space="preserve"> It’s basically the </w:t>
      </w:r>
      <w:r w:rsidRPr="00797C88">
        <w:rPr>
          <w:b/>
          <w:bCs/>
        </w:rPr>
        <w:t>core theory behind your entire exam</w:t>
      </w:r>
    </w:p>
    <w:p w14:paraId="5BA40567" w14:textId="77777777" w:rsidR="00C27640" w:rsidRPr="00C27640" w:rsidRDefault="00C27640" w:rsidP="00C27640">
      <w:pPr>
        <w:rPr>
          <w:b/>
          <w:bCs/>
        </w:rPr>
      </w:pPr>
      <w:r w:rsidRPr="00C27640">
        <w:rPr>
          <w:rFonts w:ascii="Segoe UI Emoji" w:hAnsi="Segoe UI Emoji" w:cs="Segoe UI Emoji"/>
          <w:b/>
          <w:bCs/>
        </w:rPr>
        <w:t>🔥</w:t>
      </w:r>
      <w:r w:rsidRPr="00C27640">
        <w:rPr>
          <w:b/>
          <w:bCs/>
        </w:rPr>
        <w:t xml:space="preserve"> If you only memorise ONE framework:</w:t>
      </w:r>
    </w:p>
    <w:p w14:paraId="3E703588" w14:textId="77777777" w:rsidR="00C27640" w:rsidRPr="00C27640" w:rsidRDefault="00C27640" w:rsidP="00C27640">
      <w:r w:rsidRPr="00C27640">
        <w:rPr>
          <w:rFonts w:ascii="Segoe UI Emoji" w:hAnsi="Segoe UI Emoji" w:cs="Segoe UI Emoji"/>
        </w:rPr>
        <w:t>👉</w:t>
      </w:r>
      <w:r w:rsidRPr="00C27640">
        <w:t xml:space="preserve"> </w:t>
      </w:r>
      <w:r w:rsidRPr="00C27640">
        <w:rPr>
          <w:b/>
          <w:bCs/>
        </w:rPr>
        <w:t>Hedge fund returns =</w:t>
      </w:r>
    </w:p>
    <w:p w14:paraId="71C27892" w14:textId="77777777" w:rsidR="00C27640" w:rsidRPr="00C27640" w:rsidRDefault="00C27640" w:rsidP="00C27640">
      <w:pPr>
        <w:numPr>
          <w:ilvl w:val="0"/>
          <w:numId w:val="7"/>
        </w:numPr>
      </w:pPr>
      <w:r w:rsidRPr="00C27640">
        <w:t xml:space="preserve">70–80% → alternative beta </w:t>
      </w:r>
    </w:p>
    <w:p w14:paraId="4C9874E5" w14:textId="77777777" w:rsidR="00C27640" w:rsidRPr="00C27640" w:rsidRDefault="00C27640" w:rsidP="00C27640">
      <w:pPr>
        <w:numPr>
          <w:ilvl w:val="0"/>
          <w:numId w:val="7"/>
        </w:numPr>
      </w:pPr>
      <w:r w:rsidRPr="00C27640">
        <w:t>20–30% → alpha (hard to find)</w:t>
      </w:r>
    </w:p>
    <w:p w14:paraId="7A8611B5" w14:textId="77777777" w:rsidR="00CF1D28" w:rsidRDefault="00CF1D28" w:rsidP="00CF1D28">
      <w:pPr>
        <w:rPr>
          <w:rFonts w:ascii="Segoe UI Emoji" w:hAnsi="Segoe UI Emoji" w:cs="Segoe UI Emoji"/>
        </w:rPr>
      </w:pPr>
    </w:p>
    <w:p w14:paraId="551F9586" w14:textId="61B08655" w:rsidR="009B1C81" w:rsidRPr="009B1C81" w:rsidRDefault="009B1C81" w:rsidP="00CF1D28">
      <w:pPr>
        <w:rPr>
          <w:rFonts w:ascii="Segoe UI Emoji" w:hAnsi="Segoe UI Emoji" w:cs="Segoe UI Emoji"/>
          <w:b/>
          <w:bCs/>
        </w:rPr>
      </w:pPr>
      <w:r w:rsidRPr="009B1C81">
        <w:rPr>
          <w:rFonts w:ascii="Segoe UI Emoji" w:hAnsi="Segoe UI Emoji" w:cs="Segoe UI Emoji"/>
          <w:b/>
          <w:bCs/>
        </w:rPr>
        <w:t>Industry Path</w:t>
      </w:r>
    </w:p>
    <w:p w14:paraId="2B5B7129" w14:textId="78E94F49" w:rsidR="00CF1D28" w:rsidRPr="00CF1D28" w:rsidRDefault="00CF1D28" w:rsidP="00CF1D28">
      <w:pPr>
        <w:rPr>
          <w:b/>
          <w:bCs/>
        </w:rPr>
      </w:pPr>
      <w:r w:rsidRPr="00CF1D28">
        <w:rPr>
          <w:rFonts w:ascii="Segoe UI Emoji" w:hAnsi="Segoe UI Emoji" w:cs="Segoe UI Emoji"/>
        </w:rPr>
        <w:t>📌</w:t>
      </w:r>
      <w:r w:rsidRPr="00CF1D28">
        <w:rPr>
          <w:b/>
          <w:bCs/>
        </w:rPr>
        <w:t xml:space="preserve"> Question </w:t>
      </w:r>
      <w:r>
        <w:rPr>
          <w:b/>
          <w:bCs/>
        </w:rPr>
        <w:t>5</w:t>
      </w:r>
      <w:r w:rsidRPr="00CF1D28">
        <w:rPr>
          <w:b/>
          <w:bCs/>
        </w:rPr>
        <w:t xml:space="preserve"> </w:t>
      </w:r>
    </w:p>
    <w:p w14:paraId="4B2EAB69" w14:textId="681C4552" w:rsidR="00797C88" w:rsidRPr="008A008D" w:rsidRDefault="008A008D" w:rsidP="00797C88">
      <w:pPr>
        <w:rPr>
          <w:i/>
          <w:iCs/>
          <w:color w:val="002060"/>
        </w:rPr>
      </w:pPr>
      <w:r w:rsidRPr="008A008D">
        <w:rPr>
          <w:i/>
          <w:iCs/>
          <w:color w:val="002060"/>
        </w:rPr>
        <w:t>“</w:t>
      </w:r>
      <w:r w:rsidRPr="008A008D">
        <w:rPr>
          <w:i/>
          <w:iCs/>
          <w:color w:val="002060"/>
        </w:rPr>
        <w:t>What does the growth in hedge fund numbers and AUM between 1985 and 1997 suggest about the industry, and what are its implications for alpha generation?</w:t>
      </w:r>
      <w:r w:rsidRPr="008A008D">
        <w:rPr>
          <w:i/>
          <w:iCs/>
          <w:color w:val="002060"/>
        </w:rPr>
        <w:t>”</w:t>
      </w:r>
    </w:p>
    <w:p w14:paraId="114998C3" w14:textId="73E78849" w:rsidR="008A008D" w:rsidRPr="008A008D" w:rsidRDefault="008A008D" w:rsidP="00797C88">
      <w:pPr>
        <w:rPr>
          <w:b/>
          <w:bCs/>
        </w:rPr>
      </w:pPr>
      <w:r w:rsidRPr="008A008D">
        <w:rPr>
          <w:b/>
          <w:bCs/>
        </w:rPr>
        <w:t>Answer</w:t>
      </w:r>
    </w:p>
    <w:p w14:paraId="47C6C8B6" w14:textId="77729E61" w:rsidR="008A008D" w:rsidRDefault="008A008D" w:rsidP="00797C88">
      <w:r w:rsidRPr="008A008D">
        <w:t>The data shows the hedge fund industry grew from 37 funds and negligible AUM in 1985 to nearly 1,000 funds and $64.6 billion by 1997 — roughly a 10x increase in assets in just seven years. This rapid growth has a direct implication for alpha: as more capital chases the same mispricings, those opportunities get arbitraged away faster. Alpha is fundamentally a zero-sum game — for every fund that outperforms, another underperforms. When the industry was small, skilled managers could exploit inefficiencies with little competition. As the industry scaled, those inefficiencies became crowded, compressing the available alpha. This is precisely the dynamic the "Where did the alpha go?" literature documents — industry growth and alpha erosion are two sides of the same coin.</w:t>
      </w:r>
    </w:p>
    <w:p w14:paraId="5728423D" w14:textId="77777777" w:rsidR="008A008D" w:rsidRDefault="008A008D" w:rsidP="00797C88"/>
    <w:p w14:paraId="1F413991" w14:textId="4BC6DBD3" w:rsidR="008A008D" w:rsidRPr="008A008D" w:rsidRDefault="008A008D" w:rsidP="00797C88">
      <w:pPr>
        <w:rPr>
          <w:b/>
          <w:bCs/>
        </w:rPr>
      </w:pPr>
      <w:r w:rsidRPr="008A008D">
        <w:rPr>
          <w:b/>
          <w:bCs/>
        </w:rPr>
        <w:t xml:space="preserve">Question 6 </w:t>
      </w:r>
    </w:p>
    <w:p w14:paraId="491EB07A" w14:textId="62C22A35" w:rsidR="008A008D" w:rsidRPr="008A008D" w:rsidRDefault="008A008D" w:rsidP="00797C88">
      <w:pPr>
        <w:rPr>
          <w:i/>
          <w:iCs/>
          <w:color w:val="002060"/>
        </w:rPr>
      </w:pPr>
      <w:r w:rsidRPr="008A008D">
        <w:rPr>
          <w:i/>
          <w:iCs/>
          <w:color w:val="002060"/>
        </w:rPr>
        <w:t>“</w:t>
      </w:r>
      <w:r w:rsidRPr="008A008D">
        <w:rPr>
          <w:i/>
          <w:iCs/>
          <w:color w:val="002060"/>
        </w:rPr>
        <w:t>Compare the risk-return profiles of Global/Macro and Market Neutral strategies using the data in Table 4. What does this tell us about the nature of their returns?</w:t>
      </w:r>
      <w:r w:rsidRPr="008A008D">
        <w:rPr>
          <w:i/>
          <w:iCs/>
          <w:color w:val="002060"/>
        </w:rPr>
        <w:t>”</w:t>
      </w:r>
    </w:p>
    <w:p w14:paraId="437F8902" w14:textId="5932C78E" w:rsidR="008A008D" w:rsidRDefault="008A008D" w:rsidP="00797C88">
      <w:r w:rsidRPr="008A008D">
        <w:t xml:space="preserve">Global/Macro funds had a mean return of 28.1% with $29.8 billion in AUM across just 61 funds — suggesting highly concentrated, large bets on macroeconomic themes </w:t>
      </w:r>
      <w:r w:rsidRPr="008A008D">
        <w:lastRenderedPageBreak/>
        <w:t>(currencies, interest rates, commodities). These returns are high but come with significant directional risk and volatility. Market Neutral funds, by contrast, returned only 8.6% on average despite having 201 funds and $18 billion in AUM. However, their low return is expected — market neutral strategies deliberately eliminate market beta, so returns come entirely from stock-picking alpha and are designed to be uncorrelated with the broader market. The contrast illustrates a core principle: higher average returns in Global/Macro reflect beta and leverage exposure, while Market Neutral's lower returns reflect a genuinely hedged, alpha-focused profile. You cannot compare the two on raw returns alone without accounting for risk.</w:t>
      </w:r>
    </w:p>
    <w:p w14:paraId="2AAF014F" w14:textId="77777777" w:rsidR="00720462" w:rsidRDefault="00720462" w:rsidP="00720462">
      <w:pPr>
        <w:rPr>
          <w:b/>
          <w:bCs/>
        </w:rPr>
      </w:pPr>
      <w:r w:rsidRPr="008A008D">
        <w:rPr>
          <w:b/>
          <w:bCs/>
        </w:rPr>
        <w:t xml:space="preserve">Question </w:t>
      </w:r>
      <w:r>
        <w:rPr>
          <w:b/>
          <w:bCs/>
        </w:rPr>
        <w:t>7</w:t>
      </w:r>
    </w:p>
    <w:p w14:paraId="22E64888" w14:textId="0BC7BEB1" w:rsidR="00720462" w:rsidRDefault="00720462" w:rsidP="00797C88">
      <w:pPr>
        <w:rPr>
          <w:i/>
          <w:iCs/>
          <w:color w:val="002060"/>
        </w:rPr>
      </w:pPr>
      <w:r w:rsidRPr="00720462">
        <w:rPr>
          <w:b/>
          <w:bCs/>
          <w:i/>
          <w:iCs/>
          <w:color w:val="002060"/>
        </w:rPr>
        <w:t xml:space="preserve"> </w:t>
      </w:r>
      <w:r w:rsidRPr="00720462">
        <w:rPr>
          <w:b/>
          <w:bCs/>
          <w:i/>
          <w:iCs/>
          <w:color w:val="002060"/>
        </w:rPr>
        <w:t>“</w:t>
      </w:r>
      <w:r w:rsidRPr="00720462">
        <w:rPr>
          <w:i/>
          <w:iCs/>
          <w:color w:val="002060"/>
        </w:rPr>
        <w:t>Why did CTA fund AUM decline sharply after 1991 despite the number of funds remaining relatively stable? What does this suggest about investor behavior?</w:t>
      </w:r>
      <w:r>
        <w:rPr>
          <w:i/>
          <w:iCs/>
          <w:color w:val="002060"/>
        </w:rPr>
        <w:t>”</w:t>
      </w:r>
    </w:p>
    <w:p w14:paraId="06F998D8" w14:textId="77777777" w:rsidR="00720462" w:rsidRPr="00720462" w:rsidRDefault="00720462" w:rsidP="00720462">
      <w:r w:rsidRPr="00720462">
        <w:t>CTA AUM peaked at $41.3 billion in 1991 and fell to $17.1 billion by 1997, even as the number of funds only declined modestly. This suggests investors were withdrawing capital from managed futures strategies — likely due to a period of underperformance relative to the booming equity markets of the mid-to-late 1990s. This is a classic example of performance-chasing behavior: as equities surged, investors rotated out of trend-following CTA strategies and into equity-oriented hedge funds, which showed stronger recent returns. It also highlights the asset allocation problem discussed in the replication literature — there is no passive, rules-based way to determine optimal allocation across hedge fund strategies. Investors making these rotation decisions were exercising active judgment, and the data suggests many did so at the wrong time, pulling from CTAs right before the 2000 equity crash when managed futures would have been valuable diversifiers.</w:t>
      </w:r>
    </w:p>
    <w:p w14:paraId="306944C7" w14:textId="77777777" w:rsidR="00720462" w:rsidRPr="00720462" w:rsidRDefault="00720462" w:rsidP="00720462">
      <w:pPr>
        <w:rPr>
          <w:color w:val="002060"/>
        </w:rPr>
      </w:pPr>
    </w:p>
    <w:p w14:paraId="422BBBC9" w14:textId="797864D6" w:rsidR="00720462" w:rsidRDefault="00784D86" w:rsidP="00797C88">
      <w:pPr>
        <w:rPr>
          <w:color w:val="002060"/>
        </w:rPr>
      </w:pPr>
      <w:r w:rsidRPr="00193832">
        <w:rPr>
          <w:b/>
          <w:bCs/>
          <w:color w:val="002060"/>
        </w:rPr>
        <w:t>Question 8</w:t>
      </w:r>
      <w:r>
        <w:rPr>
          <w:color w:val="002060"/>
        </w:rPr>
        <w:t xml:space="preserve">  “</w:t>
      </w:r>
      <w:r w:rsidRPr="00784D86">
        <w:rPr>
          <w:color w:val="002060"/>
        </w:rPr>
        <w:t>According to Naik, why is LIBOR + 3% an inadequate benchmark for evaluating hedge fund performance, and what should replace it?</w:t>
      </w:r>
      <w:r>
        <w:rPr>
          <w:color w:val="002060"/>
        </w:rPr>
        <w:t>”</w:t>
      </w:r>
    </w:p>
    <w:p w14:paraId="06F83788" w14:textId="1CC078E0" w:rsidR="00784D86" w:rsidRDefault="00784D86" w:rsidP="00797C88">
      <w:r w:rsidRPr="00784D86">
        <w:t>LIBOR + 3% was borrowed from the equity premium literature and used as a simple hurdle rate, but it fails to account for the distinctive risk exposures of hedge fund strategies. Hedge funds earn returns not just from traditional market betas but from alternative risk premia — credit spreads, volatility risk, illiquidity premia, and option-like exposures from dynamic trading strategies. A manager who earns 15% by loading heavily on credit risk and illiquidity is not generating alpha — they're just taking on risks that LIBOR + 3% doesn't capture. The correct approach is a multi-factor model that includes both traditional and alternative betas. Only the return left over after accounting for all these factor exposures constitutes true alpha. This has a direct practical implication: investment banks have now launched hedge fund replication indices that provide alternative beta exposure cheaply, making it far easier to identify which managers are genuinely skilled versus simply harvesting known risk premia.</w:t>
      </w:r>
    </w:p>
    <w:p w14:paraId="00676E60" w14:textId="2176C9F6" w:rsidR="00784D86" w:rsidRDefault="00784D86" w:rsidP="00797C88">
      <w:r>
        <w:lastRenderedPageBreak/>
        <w:t>Question 9 “</w:t>
      </w:r>
      <w:r w:rsidRPr="00784D86">
        <w:rPr>
          <w:i/>
          <w:iCs/>
          <w:color w:val="0E2841" w:themeColor="text2"/>
        </w:rPr>
        <w:t>What is the significance of non-linearity in hedge fund returns, and what are the implications for risk measurement?</w:t>
      </w:r>
      <w:r>
        <w:rPr>
          <w:i/>
          <w:iCs/>
          <w:color w:val="0E2841" w:themeColor="text2"/>
        </w:rPr>
        <w:t>”</w:t>
      </w:r>
    </w:p>
    <w:p w14:paraId="2FE6F1A7" w14:textId="17A8CCAA" w:rsidR="00784D86" w:rsidRDefault="00784D86" w:rsidP="00797C88">
      <w:r w:rsidRPr="00784D86">
        <w:t>Most hedge fund strategies involve dynamic trading or options — they don't simply hold assets passively. This creates payoff profiles that behave like options: for example, a merger arbitrage fund collects steady small gains when deals close but suffers sharp losses when deals fall apart, resembling a short put option. Standard linear factor models assume constant, proportional relationships between fund returns and risk factors, and therefore miss these kinked, asymmetric payoffs entirely. Agarwal and Naik address this by adding option-based factors to the model — strategies that buy and sell at-the-money and out-of-the-money options — capturing the dynamic trading component of hedge fund returns. The practical risk management implication is serious: because linear models underestimate the left tail, standard VaR and mean-variance frameworks will systematically understate the probability of large losses in hedge fund portfolios. Investors relying on these tools will be taking on more tail risk than they realize.</w:t>
      </w:r>
    </w:p>
    <w:p w14:paraId="09FFA660" w14:textId="77777777" w:rsidR="00784D86" w:rsidRDefault="00784D86" w:rsidP="00797C88"/>
    <w:p w14:paraId="786AF48B" w14:textId="31C6359B" w:rsidR="00784D86" w:rsidRDefault="00784D86" w:rsidP="00797C88">
      <w:r w:rsidRPr="00427138">
        <w:rPr>
          <w:b/>
          <w:bCs/>
        </w:rPr>
        <w:t>Question 10</w:t>
      </w:r>
      <w:r>
        <w:t xml:space="preserve"> </w:t>
      </w:r>
      <w:r w:rsidRPr="00427138">
        <w:rPr>
          <w:i/>
          <w:iCs/>
          <w:color w:val="0E2841" w:themeColor="text2"/>
        </w:rPr>
        <w:t>How do managerial incentive structures in hedge funds reduce the principal-agent problem, and what trade-offs do investors accept in return?</w:t>
      </w:r>
    </w:p>
    <w:p w14:paraId="4C6FF501" w14:textId="18BDBA6A" w:rsidR="00784D86" w:rsidRDefault="00784D86" w:rsidP="00797C88">
      <w:r w:rsidRPr="00784D86">
        <w:t>The principal-agent problem arises because managers control investor capital but their interests may not be perfectly aligned. Hedge funds address this through four mechanisms: a substantial performance fee (typically around 60% of total fee income) that ties manager compensation directly to returns; a high-water mark provision that prevents managers from collecting performance fees after losses until those losses are recovered; a hurdle rate that requires returns to exceed a benchmark before any performance fee is earned; and manager co-investment, where the manager's own capital is at risk alongside investors. Together these align the manager's incentives strongly with investors. However, investors pay a real price for this structure — they accept limited regulation, restricted disclosure, and lock-up and redemption periods that limit liquidity. The trade-off is essentially: in exchange for strong incentive alignment, investors give up the transparency and liquidity protections that come with regulated vehicles like mutual funds. Whether this trade-off is worth it depends critically on whether the manager is actually generating alpha — which circles back to the benchmarking and replication questions from Lecture 1.</w:t>
      </w:r>
    </w:p>
    <w:p w14:paraId="067A43CD" w14:textId="77777777" w:rsidR="00193832" w:rsidRDefault="00193832" w:rsidP="00797C88"/>
    <w:p w14:paraId="446B1DA3" w14:textId="71D16C64" w:rsidR="00193832" w:rsidRPr="00193832" w:rsidRDefault="00193832" w:rsidP="00797C88">
      <w:pPr>
        <w:rPr>
          <w:i/>
          <w:iCs/>
        </w:rPr>
      </w:pPr>
      <w:r w:rsidRPr="00193832">
        <w:rPr>
          <w:b/>
          <w:bCs/>
        </w:rPr>
        <w:t>Question 11</w:t>
      </w:r>
      <w:r>
        <w:t xml:space="preserve"> </w:t>
      </w:r>
      <w:r w:rsidRPr="00193832">
        <w:rPr>
          <w:i/>
          <w:iCs/>
        </w:rPr>
        <w:t>“Explain how the investment landscape has evolved from traditional to alternative investments and discuss the implications for alpha, liquidity, and fees.”</w:t>
      </w:r>
    </w:p>
    <w:p w14:paraId="61AC94C7" w14:textId="4089648C" w:rsidR="00193832" w:rsidRPr="00193832" w:rsidRDefault="00193832" w:rsidP="00797C88">
      <w:pPr>
        <w:rPr>
          <w:i/>
          <w:iCs/>
        </w:rPr>
      </w:pPr>
      <w:r w:rsidRPr="00193832">
        <w:rPr>
          <w:i/>
          <w:iCs/>
        </w:rPr>
        <w:t>Answer</w:t>
      </w:r>
    </w:p>
    <w:p w14:paraId="2760937C" w14:textId="77777777" w:rsidR="00193832" w:rsidRPr="00193832" w:rsidRDefault="00193832" w:rsidP="00193832">
      <w:r w:rsidRPr="00193832">
        <w:t xml:space="preserve">The investment landscape has evolved from traditional long-only strategies focused on asset classes such as equities and bonds toward more sophisticated alternative investment strategies, particularly hedge funds. As illustrated by Naik, traditional </w:t>
      </w:r>
      <w:r w:rsidRPr="00193832">
        <w:lastRenderedPageBreak/>
        <w:t>investments are characterised by buy-and-hold approaches and exposure to broad market beta, whereas alternative investments are defined by active strategies such as long/short equity, trend-following, and convergence trading. This shift reflects a move from asset-class-based investing to strategy-based investing.</w:t>
      </w:r>
    </w:p>
    <w:p w14:paraId="3F06C7BA" w14:textId="77777777" w:rsidR="00193832" w:rsidRPr="00193832" w:rsidRDefault="00193832" w:rsidP="00193832"/>
    <w:p w14:paraId="0228EF95" w14:textId="77777777" w:rsidR="00193832" w:rsidRPr="00193832" w:rsidRDefault="00193832" w:rsidP="00193832">
      <w:r w:rsidRPr="00193832">
        <w:t>As investors move toward alternative investments, several trade-offs emerge. First, while these strategies offer the potential for higher alpha through active management and exploitation of market inefficiencies, empirical evidence suggests that a large portion of returns is attributable to alternative beta rather than pure skill. Second, liquidity decreases as strategies increasingly involve less liquid instruments and longer investment horizons, particularly in areas such as arbitrage and venture capital. Third, fees rise significantly, as hedge funds charge management and performance fees justified by the complexity and perceived skill involved.</w:t>
      </w:r>
    </w:p>
    <w:p w14:paraId="777BE5C4" w14:textId="77777777" w:rsidR="00193832" w:rsidRPr="00193832" w:rsidRDefault="00193832" w:rsidP="00193832"/>
    <w:p w14:paraId="324410B6" w14:textId="672A8AB6" w:rsidR="00193832" w:rsidRDefault="00193832" w:rsidP="00193832">
      <w:r w:rsidRPr="00193832">
        <w:t>Overall, the evolution highlights a fundamental trade-off: investors accept lower liquidity and higher fees in exchange for diversification benefits and potential alpha, though the latter is often overstated.</w:t>
      </w:r>
    </w:p>
    <w:p w14:paraId="25F513F1" w14:textId="77777777" w:rsidR="00193832" w:rsidRDefault="00193832" w:rsidP="00193832"/>
    <w:p w14:paraId="29199E7A" w14:textId="4A176638" w:rsidR="00193832" w:rsidRDefault="00193832" w:rsidP="00193832">
      <w:r w:rsidRPr="00193832">
        <w:rPr>
          <w:b/>
          <w:bCs/>
        </w:rPr>
        <w:t>Question 12</w:t>
      </w:r>
      <w:r>
        <w:t xml:space="preserve"> “</w:t>
      </w:r>
      <w:r w:rsidRPr="00193832">
        <w:t>To what extent are hedge fund returns driven by factor exposures rather than managerial skill?”</w:t>
      </w:r>
    </w:p>
    <w:p w14:paraId="5D691869" w14:textId="77777777" w:rsidR="00193832" w:rsidRPr="00193832" w:rsidRDefault="00193832" w:rsidP="00193832">
      <w:pPr>
        <w:rPr>
          <w:b/>
          <w:bCs/>
        </w:rPr>
      </w:pPr>
      <w:r w:rsidRPr="00193832">
        <w:rPr>
          <w:rFonts w:ascii="Segoe UI Emoji" w:hAnsi="Segoe UI Emoji" w:cs="Segoe UI Emoji"/>
          <w:b/>
          <w:bCs/>
        </w:rPr>
        <w:t>✅</w:t>
      </w:r>
      <w:r w:rsidRPr="00193832">
        <w:rPr>
          <w:b/>
          <w:bCs/>
        </w:rPr>
        <w:t xml:space="preserve"> 20/20 Answer</w:t>
      </w:r>
    </w:p>
    <w:p w14:paraId="23DA4B97" w14:textId="77777777" w:rsidR="00193832" w:rsidRPr="00193832" w:rsidRDefault="00193832" w:rsidP="00193832">
      <w:r w:rsidRPr="00193832">
        <w:t>Hedge fund returns are largely driven by systematic factor exposures, often referred to as alternative beta, rather than pure managerial skill. Research by William Fung and David Hsieh demonstrates that a substantial proportion of hedge fund returns can be explained by exposure to factors such as equity markets, credit spreads, and trend-following strategies. This finding is reinforced by Naik’s work, which highlights that hedge fund strategies are fundamentally combinations of these underlying risk factors.</w:t>
      </w:r>
    </w:p>
    <w:p w14:paraId="0892925C" w14:textId="77777777" w:rsidR="00193832" w:rsidRPr="00193832" w:rsidRDefault="00193832" w:rsidP="00193832">
      <w:r w:rsidRPr="00193832">
        <w:t>The implication is that much of what appears to be alpha is in fact compensation for bearing systematic risks that can be replicated using liquid instruments. However, true alpha does exist, particularly in complex, capacity-constrained, or less efficient markets, though it is scarce and difficult to identify ex ante. Furthermore, non-linear payoffs and dynamic trading strategies mean that simple linear factor models may underestimate the complexity of hedge fund returns.</w:t>
      </w:r>
    </w:p>
    <w:p w14:paraId="7A05973B" w14:textId="77777777" w:rsidR="00193832" w:rsidRPr="00193832" w:rsidRDefault="00193832" w:rsidP="00193832">
      <w:r w:rsidRPr="00193832">
        <w:t>In conclusion, while factor exposures explain the majority of hedge fund performance, genuine alpha remains limited and concentrated among a small subset of managers.</w:t>
      </w:r>
    </w:p>
    <w:p w14:paraId="44B6564F" w14:textId="77777777" w:rsidR="00193832" w:rsidRDefault="00193832" w:rsidP="00193832"/>
    <w:p w14:paraId="5FFC9835" w14:textId="6DD311C7" w:rsidR="00193832" w:rsidRDefault="00193832" w:rsidP="00193832">
      <w:r w:rsidRPr="00193832">
        <w:rPr>
          <w:b/>
          <w:bCs/>
        </w:rPr>
        <w:t>Question 13</w:t>
      </w:r>
      <w:r>
        <w:t xml:space="preserve"> </w:t>
      </w:r>
      <w:r w:rsidRPr="00193832">
        <w:t>“Discuss the role of incentives and capital flows in hedge fund performance.”</w:t>
      </w:r>
    </w:p>
    <w:p w14:paraId="2F3A7339" w14:textId="77777777" w:rsidR="00193832" w:rsidRPr="00193832" w:rsidRDefault="00193832" w:rsidP="00193832">
      <w:pPr>
        <w:rPr>
          <w:b/>
          <w:bCs/>
        </w:rPr>
      </w:pPr>
      <w:r w:rsidRPr="00193832">
        <w:rPr>
          <w:rFonts w:ascii="Segoe UI Emoji" w:hAnsi="Segoe UI Emoji" w:cs="Segoe UI Emoji"/>
          <w:b/>
          <w:bCs/>
        </w:rPr>
        <w:t>✅</w:t>
      </w:r>
      <w:r w:rsidRPr="00193832">
        <w:rPr>
          <w:b/>
          <w:bCs/>
        </w:rPr>
        <w:t xml:space="preserve"> 20/20 Answer</w:t>
      </w:r>
    </w:p>
    <w:p w14:paraId="7063107F" w14:textId="77777777" w:rsidR="00193832" w:rsidRPr="00193832" w:rsidRDefault="00193832" w:rsidP="00193832">
      <w:r w:rsidRPr="00193832">
        <w:lastRenderedPageBreak/>
        <w:t>Incentives and capital flows play a crucial role in shaping hedge fund performance and behaviour. Hedge fund managers are typically compensated through performance-based fees, which can be modelled as a call option on fund returns. This structure aligns managers’ interests with investors by rewarding outperformance, but it also introduces asymmetric risk-taking incentives, as managers benefit from upside gains while downside losses are limited.</w:t>
      </w:r>
    </w:p>
    <w:p w14:paraId="237CBA38" w14:textId="77777777" w:rsidR="00193832" w:rsidRPr="00193832" w:rsidRDefault="00193832" w:rsidP="00193832">
      <w:r w:rsidRPr="00193832">
        <w:t>Empirical evidence shows that capital flows into hedge funds are highly sensitive to past performance and exhibit a convex relationship, with disproportionately large inflows to top-performing funds. However, investors often fail to distinguish between alpha and beta-driven returns, leading to potential misallocation of capital. Additionally, large inflows and increasing fund size can negatively impact future performance due to capacity constraints and decreasing returns to scale.</w:t>
      </w:r>
    </w:p>
    <w:p w14:paraId="0300C758" w14:textId="77777777" w:rsidR="00193832" w:rsidRPr="00193832" w:rsidRDefault="00193832" w:rsidP="00193832">
      <w:r w:rsidRPr="00193832">
        <w:t>At the same time, restrictions such as lock-up periods can improve performance by allowing managers to pursue longer-term strategies without liquidity pressures, suggesting a trade-off between liquidity and returns. Overall, while incentives can enhance performance by motivating managers, and flows can signal investor confidence, both can also lead to inefficiencies, overcrowding, and reduced future returns.</w:t>
      </w:r>
    </w:p>
    <w:p w14:paraId="2E131B49" w14:textId="77777777" w:rsidR="00193832" w:rsidRPr="00193832" w:rsidRDefault="00193832" w:rsidP="00193832">
      <w:pPr>
        <w:rPr>
          <w:b/>
          <w:bCs/>
        </w:rPr>
      </w:pPr>
      <w:r w:rsidRPr="00193832">
        <w:rPr>
          <w:b/>
          <w:bCs/>
        </w:rPr>
        <w:t>FINAL 30-SECOND MEMORY FRAME</w:t>
      </w:r>
    </w:p>
    <w:p w14:paraId="2E0A93BE" w14:textId="77777777" w:rsidR="00193832" w:rsidRPr="00193832" w:rsidRDefault="00193832" w:rsidP="00193832">
      <w:r w:rsidRPr="00193832">
        <w:t>If you remember nothing else, remember this:</w:t>
      </w:r>
    </w:p>
    <w:p w14:paraId="66D299CB" w14:textId="7D237982" w:rsidR="00193832" w:rsidRPr="00193832" w:rsidRDefault="00193832" w:rsidP="00193832">
      <w:r w:rsidRPr="00193832">
        <w:t xml:space="preserve"> </w:t>
      </w:r>
      <w:r w:rsidRPr="00193832">
        <w:rPr>
          <w:b/>
          <w:bCs/>
        </w:rPr>
        <w:t>Hedge funds =</w:t>
      </w:r>
    </w:p>
    <w:p w14:paraId="3862DC4F" w14:textId="77777777" w:rsidR="00193832" w:rsidRPr="00193832" w:rsidRDefault="00193832" w:rsidP="00193832">
      <w:pPr>
        <w:numPr>
          <w:ilvl w:val="0"/>
          <w:numId w:val="8"/>
        </w:numPr>
      </w:pPr>
      <w:r w:rsidRPr="00193832">
        <w:t xml:space="preserve">Strategy-driven (not asset-driven) </w:t>
      </w:r>
    </w:p>
    <w:p w14:paraId="43AA9B31" w14:textId="77777777" w:rsidR="00193832" w:rsidRPr="00193832" w:rsidRDefault="00193832" w:rsidP="00193832">
      <w:pPr>
        <w:numPr>
          <w:ilvl w:val="0"/>
          <w:numId w:val="8"/>
        </w:numPr>
      </w:pPr>
      <w:r w:rsidRPr="00193832">
        <w:t xml:space="preserve">Mostly </w:t>
      </w:r>
      <w:r w:rsidRPr="00193832">
        <w:rPr>
          <w:b/>
          <w:bCs/>
        </w:rPr>
        <w:t>alternative beta</w:t>
      </w:r>
      <w:r w:rsidRPr="00193832">
        <w:t xml:space="preserve"> </w:t>
      </w:r>
    </w:p>
    <w:p w14:paraId="03106E23" w14:textId="77777777" w:rsidR="00193832" w:rsidRPr="00193832" w:rsidRDefault="00193832" w:rsidP="00193832">
      <w:pPr>
        <w:numPr>
          <w:ilvl w:val="0"/>
          <w:numId w:val="8"/>
        </w:numPr>
      </w:pPr>
      <w:r w:rsidRPr="00193832">
        <w:t xml:space="preserve">Alpha = rare </w:t>
      </w:r>
    </w:p>
    <w:p w14:paraId="285DE532" w14:textId="77777777" w:rsidR="00193832" w:rsidRPr="00193832" w:rsidRDefault="00193832" w:rsidP="00193832">
      <w:pPr>
        <w:numPr>
          <w:ilvl w:val="0"/>
          <w:numId w:val="8"/>
        </w:numPr>
      </w:pPr>
      <w:r w:rsidRPr="00193832">
        <w:t xml:space="preserve">High fees + low liquidity </w:t>
      </w:r>
    </w:p>
    <w:p w14:paraId="352E76A6" w14:textId="77777777" w:rsidR="00193832" w:rsidRPr="00193832" w:rsidRDefault="00193832" w:rsidP="00193832">
      <w:pPr>
        <w:numPr>
          <w:ilvl w:val="0"/>
          <w:numId w:val="8"/>
        </w:numPr>
      </w:pPr>
      <w:r w:rsidRPr="00193832">
        <w:t xml:space="preserve">Incentives = option-like </w:t>
      </w:r>
    </w:p>
    <w:p w14:paraId="528A93B9" w14:textId="77777777" w:rsidR="00193832" w:rsidRPr="00193832" w:rsidRDefault="00193832" w:rsidP="00193832">
      <w:pPr>
        <w:numPr>
          <w:ilvl w:val="0"/>
          <w:numId w:val="8"/>
        </w:numPr>
      </w:pPr>
      <w:r w:rsidRPr="00193832">
        <w:t>Flows chase performance</w:t>
      </w:r>
    </w:p>
    <w:p w14:paraId="3E054790" w14:textId="77777777" w:rsidR="00193832" w:rsidRDefault="00193832" w:rsidP="00193832"/>
    <w:p w14:paraId="7B53E8C5" w14:textId="1E5533B8" w:rsidR="00784D86" w:rsidRPr="00414EF3" w:rsidRDefault="00414EF3" w:rsidP="00797C88">
      <w:pPr>
        <w:rPr>
          <w:color w:val="0E2841" w:themeColor="text2"/>
        </w:rPr>
      </w:pPr>
      <w:r w:rsidRPr="00193832">
        <w:rPr>
          <w:b/>
          <w:bCs/>
        </w:rPr>
        <w:t>Question 1</w:t>
      </w:r>
      <w:r>
        <w:rPr>
          <w:b/>
          <w:bCs/>
        </w:rPr>
        <w:t xml:space="preserve">4 </w:t>
      </w:r>
      <w:r w:rsidRPr="00414EF3">
        <w:rPr>
          <w:i/>
          <w:iCs/>
          <w:color w:val="0E2841" w:themeColor="text2"/>
        </w:rPr>
        <w:t>Critically evaluate hedge fund benchmarks such as HFR indices. What are their limitations?</w:t>
      </w:r>
    </w:p>
    <w:p w14:paraId="68193B51" w14:textId="26FBE919" w:rsidR="00414EF3" w:rsidRDefault="00414EF3" w:rsidP="00797C88">
      <w:r w:rsidRPr="00414EF3">
        <w:t xml:space="preserve">Hedge fund benchmarks such as the HFR indices provide a useful framework for assessing industry performance and comparing returns across strategies, offering insights into aggregate trends and relative performance. However, their reliability is significantly constrained by a number of structural limitations. One of the most important issues is selection bias, as inclusion in these indices depends on voluntary reporting, meaning that the sample may not be representative of the broader hedge fund universe. This is compounded by survivorship bias, whereby poorly performing funds that close or stop reporting are excluded, leading to an overstatement of historical performance. Backfill bias further distorts returns, as funds often enter databases after experiencing strong initial </w:t>
      </w:r>
      <w:r w:rsidRPr="00414EF3">
        <w:lastRenderedPageBreak/>
        <w:t>performance, thereby excluding earlier, weaker results. In addition, differences in index construction create inconsistencies, particularly between HFRI indices, which include a wide range of hedge funds with varying liquidity and complexity, and HFRX indices, which focus on more liquid, investable funds and therefore tend to exhibit lower returns and higher correlation with traditional markets. Further complications arise from differences in valuation frequency, rebalancing practices, and investment periodicity, as well as inconsistencies in strategy classification. Hedge fund returns may also be smoothed due to illiquid holdings, leading to understated volatility and overstated risk-adjusted performance. As a result, while hedge fund benchmarks provide a useful reference point, they must be interpreted with caution, and their limitations must be carefully considered when evaluating performance.</w:t>
      </w:r>
    </w:p>
    <w:p w14:paraId="600C2CA8" w14:textId="7730D151" w:rsidR="00414EF3" w:rsidRDefault="00414EF3" w:rsidP="00797C88">
      <w:pPr>
        <w:rPr>
          <w:i/>
          <w:iCs/>
          <w:color w:val="0E2841" w:themeColor="text2"/>
        </w:rPr>
      </w:pPr>
      <w:r w:rsidRPr="00193832">
        <w:rPr>
          <w:b/>
          <w:bCs/>
        </w:rPr>
        <w:t>Question 1</w:t>
      </w:r>
      <w:r>
        <w:rPr>
          <w:b/>
          <w:bCs/>
        </w:rPr>
        <w:t xml:space="preserve">5 </w:t>
      </w:r>
      <w:r w:rsidRPr="00414EF3">
        <w:rPr>
          <w:i/>
          <w:iCs/>
          <w:color w:val="0E2841" w:themeColor="text2"/>
        </w:rPr>
        <w:t>Explain the differences between HFRI and HFRX indices and their implications for performance measurement.</w:t>
      </w:r>
    </w:p>
    <w:p w14:paraId="14D3FFC6" w14:textId="478EE3FA" w:rsidR="00414EF3" w:rsidRDefault="00414EF3" w:rsidP="00797C88">
      <w:r w:rsidRPr="00414EF3">
        <w:t>The HFRI and HFRX indices differ fundamentally in their construction, coverage, and implications for performance measurement. HFRI indices are based on a broad universe of actual hedge funds, including those employing illiquid and complex strategies, and therefore aim to capture the full spectrum of hedge fund performance. As a result, they tend to report higher returns and reflect both alternative beta and potential alpha, but they are also subject to significant biases such as survivorship, backfill, and selection bias due to voluntary reporting and data limitations. In contrast, HFRX indices are constructed using a more selective set of liquid, investable hedge funds, often with UCITS-compliant structures, and are designed to be more transparent and replicable. Consequently, HFRX indices typically exhibit lower returns and higher correlation with traditional asset classes, reflecting a greater emphasis on systematic risk exposures rather than idiosyncratic alpha. The implication is that HFRI indices may overstate achievable hedge fund performance due to biases and the inclusion of illiquid strategies, while HFRX indices may understate performance by focusing on more constrained and liquid strategies. Therefore, understanding the differences in index construction is essential for interpreting hedge fund performance and making meaningful comparisons.</w:t>
      </w:r>
    </w:p>
    <w:p w14:paraId="0814A748" w14:textId="6B42ADF3" w:rsidR="00414EF3" w:rsidRDefault="00414EF3" w:rsidP="00797C88">
      <w:pPr>
        <w:rPr>
          <w:b/>
          <w:bCs/>
        </w:rPr>
      </w:pPr>
      <w:r>
        <w:t xml:space="preserve">Question 16 </w:t>
      </w:r>
      <w:r w:rsidRPr="00414EF3">
        <w:rPr>
          <w:b/>
          <w:bCs/>
        </w:rPr>
        <w:t>Why is benchmarking hedge fund performance inherently difficult?</w:t>
      </w:r>
    </w:p>
    <w:p w14:paraId="03D3192D" w14:textId="135FE3BE" w:rsidR="00414EF3" w:rsidRDefault="00414EF3" w:rsidP="00797C88">
      <w:r w:rsidRPr="00414EF3">
        <w:t xml:space="preserve">Benchmarking hedge fund performance is inherently difficult due to the heterogeneous and dynamic nature of hedge fund strategies, as well as significant data and methodological challenges. Unlike traditional asset classes, hedge funds are defined more by their strategies than by their asset exposures, encompassing a wide range of approaches such as long/short equity, macro, arbitrage, and derivatives-based strategies. This diversity makes it difficult to identify a single appropriate benchmark. In addition, hedge fund databases and indices are subject to multiple biases, including survivorship, backfill, and selection bias, which distort reported performance. Differences in valuation </w:t>
      </w:r>
      <w:r w:rsidRPr="00414EF3">
        <w:lastRenderedPageBreak/>
        <w:t>frequency and the presence of illiquid assets can lead to return smoothing, understating risk and inflating measures such as the Sharpe ratio. Furthermore, hedge fund returns often exhibit non-linear payoffs and time-varying exposures, which are not well captured by traditional benchmark models. Structural differences across indices, including variations in fund formats, rebalancing methodologies, and strategy classifications, further complicate comparisons. Finally, hedge funds are actively managed and forward-looking, whereas benchmarks are inherently backward-looking, making it difficult to isolate true alpha from systematic exposures. As a result, benchmarking hedge fund performance is imperfect and requires a combination of quantitative analysis and qualitative judgment rather than reliance on a single index.</w:t>
      </w:r>
    </w:p>
    <w:p w14:paraId="23BD0CF7" w14:textId="6E6A5F72" w:rsidR="00471E4F" w:rsidRDefault="00471E4F" w:rsidP="00797C88">
      <w:r w:rsidRPr="00471E4F">
        <w:rPr>
          <w:b/>
          <w:bCs/>
        </w:rPr>
        <w:t>Question 17</w:t>
      </w:r>
      <w:r>
        <w:t xml:space="preserve"> </w:t>
      </w:r>
      <w:r w:rsidRPr="00471E4F">
        <w:rPr>
          <w:i/>
          <w:iCs/>
          <w:color w:val="0E2841" w:themeColor="text2"/>
        </w:rPr>
        <w:t>The slide distinguishes between HFRX Flagship Fund indices and HFRU/liquid alternative UCITS indices. Why does this distinction matter for benchmark quality, and what bias does it introduce?</w:t>
      </w:r>
    </w:p>
    <w:p w14:paraId="04CF6EA2" w14:textId="37BCCD27" w:rsidR="00471E4F" w:rsidRDefault="00471E4F" w:rsidP="00797C88">
      <w:r w:rsidRPr="00471E4F">
        <w:t xml:space="preserve">The distinction matters enormously because the two index families track fundamentally different populations of funds. UCITS-compliant liquid alternative funds are heavily regulated — they must maintain daily liquidity, limit leverage, and restrict investments to liquid instruments. Private hedge funds face none of these constraints; they can hold illiquid assets, use high leverage, employ complex derivatives, and impose lock-up periods on investors. When you benchmark a private hedge fund against a UCITS-based index, you are comparing it against a structurally different and more constrained universe. The Flagship Funds series was created precisely to address this — by tracking large private hedge funds only, it provides a more relevant comparison universe. However, even the Flagship series introduces a </w:t>
      </w:r>
      <w:r w:rsidRPr="00471E4F">
        <w:rPr>
          <w:b/>
          <w:bCs/>
        </w:rPr>
        <w:t>selection bias</w:t>
      </w:r>
      <w:r w:rsidRPr="00471E4F">
        <w:t>: only the largest, most prominent funds are included. These "blue chip" funds, as Naik's research shows, have historically outperformed the rest of the industry by a wide margin. Using Flagship Fund indices as the benchmark for an average hedge fund will make most managers look worse than they actually are relative to a fair peer group — or conversely, will set an inappropriately high hurdle. The benchmark choice therefore directly affects whether a manager appears to be adding or destroying value.</w:t>
      </w:r>
    </w:p>
    <w:p w14:paraId="6F0D69C3" w14:textId="448D4117" w:rsidR="006D553F" w:rsidRDefault="006D553F" w:rsidP="00797C88">
      <w:pPr>
        <w:rPr>
          <w:i/>
          <w:iCs/>
          <w:color w:val="0E2841" w:themeColor="text2"/>
        </w:rPr>
      </w:pPr>
      <w:r w:rsidRPr="00471E4F">
        <w:rPr>
          <w:b/>
          <w:bCs/>
        </w:rPr>
        <w:t>Question 1</w:t>
      </w:r>
      <w:r>
        <w:rPr>
          <w:b/>
          <w:bCs/>
        </w:rPr>
        <w:t xml:space="preserve">8 </w:t>
      </w:r>
      <w:r w:rsidRPr="006D553F">
        <w:rPr>
          <w:i/>
          <w:iCs/>
          <w:color w:val="0E2841" w:themeColor="text2"/>
        </w:rPr>
        <w:t>Explain the purpose and implications of share restrictions in hedge funds.</w:t>
      </w:r>
    </w:p>
    <w:p w14:paraId="78045FA0" w14:textId="46EFE114" w:rsidR="006D553F" w:rsidRDefault="006D553F" w:rsidP="00797C88">
      <w:pPr>
        <w:rPr>
          <w:color w:val="0E2841" w:themeColor="text2"/>
        </w:rPr>
      </w:pPr>
      <w:r>
        <w:rPr>
          <w:color w:val="0E2841" w:themeColor="text2"/>
        </w:rPr>
        <w:t>Answer</w:t>
      </w:r>
    </w:p>
    <w:p w14:paraId="3474263C" w14:textId="77777777" w:rsidR="006D553F" w:rsidRPr="006D553F" w:rsidRDefault="006D553F" w:rsidP="006D553F">
      <w:r w:rsidRPr="006D553F">
        <w:t xml:space="preserve">Share restrictions in hedge funds are designed to manage liquidity risk, protect remaining investors, and enable managers to execute investment strategies effectively without disruption from sudden capital outflows. These restrictions take the form of lock-up periods, redemption notice requirements, gates, and side pockets. Lock-ups ensure that capital remains committed for a minimum period, allowing managers to invest in longer-term or less liquid opportunities without the pressure of redemptions. Notice periods provide advance warning of withdrawals, enabling orderly portfolio adjustments. Gates </w:t>
      </w:r>
      <w:r w:rsidRPr="006D553F">
        <w:lastRenderedPageBreak/>
        <w:t>restrict the amount of capital that can be redeemed at any given time, preventing forced asset sales and mitigating the risk of a “run” on the fund. Side pockets further protect investors by isolating illiquid or hard-to-value assets, ensuring that redeeming investors do not disadvantage those who remain invested.</w:t>
      </w:r>
    </w:p>
    <w:p w14:paraId="66EBA928" w14:textId="77777777" w:rsidR="006D553F" w:rsidRPr="006D553F" w:rsidRDefault="006D553F" w:rsidP="006D553F">
      <w:r w:rsidRPr="006D553F">
        <w:t>While these mechanisms are essential for maintaining portfolio stability and protecting investor interests, they also significantly reduce liquidity and flexibility for investors. As a result, hedge fund investments involve a trade-off, whereby investors accept restricted access to their capital in exchange for potential returns and diversification benefits. Overall, share restrictions are a fundamental feature of hedge fund structures, reflecting the need to balance liquidity provision with effective investment management.</w:t>
      </w:r>
    </w:p>
    <w:p w14:paraId="749CFA0E" w14:textId="62626759" w:rsidR="006D553F" w:rsidRDefault="006D553F" w:rsidP="00797C88">
      <w:pPr>
        <w:rPr>
          <w:i/>
          <w:iCs/>
          <w:color w:val="002060"/>
        </w:rPr>
      </w:pPr>
      <w:r w:rsidRPr="00471E4F">
        <w:rPr>
          <w:b/>
          <w:bCs/>
        </w:rPr>
        <w:t>Question 1</w:t>
      </w:r>
      <w:r>
        <w:rPr>
          <w:b/>
          <w:bCs/>
        </w:rPr>
        <w:t xml:space="preserve">9 </w:t>
      </w:r>
      <w:r w:rsidRPr="006D553F">
        <w:rPr>
          <w:i/>
          <w:iCs/>
          <w:color w:val="002060"/>
        </w:rPr>
        <w:t>Discuss how liquidity restrictions affect hedge fund performance and investor behaviour.</w:t>
      </w:r>
    </w:p>
    <w:p w14:paraId="1613F17E" w14:textId="77777777" w:rsidR="006D553F" w:rsidRDefault="006D553F" w:rsidP="006D553F">
      <w:r>
        <w:t>Liquidity restrictions have important implications for both hedge fund performance and investor behaviour. By limiting the ability of investors to withdraw capital quickly, these restrictions allow managers to maintain positions during periods of market stress and avoid forced liquidation of assets at unfavourable prices. This supports the implementation of longer-term and potentially more profitable investment strategies, particularly those involving illiquid assets or complex trades, and may enable funds to capture a liquidity premium. Consequently, funds with more restrictive liquidity terms may achieve better performance outcomes compared to those offering higher liquidity.</w:t>
      </w:r>
    </w:p>
    <w:p w14:paraId="16242E64" w14:textId="77777777" w:rsidR="006D553F" w:rsidRDefault="006D553F" w:rsidP="006D553F"/>
    <w:p w14:paraId="4AC8C30B" w14:textId="05146DFA" w:rsidR="006D553F" w:rsidRDefault="006D553F" w:rsidP="006D553F">
      <w:r>
        <w:t>However, these restrictions also influence investor behaviour in several ways. Investors may demand higher expected returns as compensation for reduced liquidity, and some may be deterred from investing altogether due to limited flexibility. Additionally, investors often underestimate the impact of liquidity constraints until periods of market stress, at which point restrictions such as gates or delayed redemptions can lead to dissatisfaction and reputational risks for fund managers. The presence of side letters granting preferential terms to certain investors may further create inequality among investors. Therefore, while liquidity restrictions can enhance performance by stabilising capital and enabling effective strategy execution, they introduce trade-offs in terms of investor expectations, access to capital, and perceived fairness.</w:t>
      </w:r>
    </w:p>
    <w:p w14:paraId="57644EE0" w14:textId="02397DED" w:rsidR="006D553F" w:rsidRDefault="006D553F" w:rsidP="006D553F">
      <w:pPr>
        <w:rPr>
          <w:i/>
          <w:iCs/>
          <w:color w:val="002060"/>
        </w:rPr>
      </w:pPr>
      <w:r w:rsidRPr="00471E4F">
        <w:rPr>
          <w:b/>
          <w:bCs/>
        </w:rPr>
        <w:t xml:space="preserve">Question </w:t>
      </w:r>
      <w:r>
        <w:rPr>
          <w:b/>
          <w:bCs/>
        </w:rPr>
        <w:t xml:space="preserve">20 </w:t>
      </w:r>
      <w:r w:rsidRPr="006D553F">
        <w:rPr>
          <w:i/>
          <w:iCs/>
          <w:color w:val="002060"/>
        </w:rPr>
        <w:t>Why are multi-strategy hedge funds increasingly described as “semi-private”?</w:t>
      </w:r>
    </w:p>
    <w:p w14:paraId="44074F85" w14:textId="77777777" w:rsidR="006D553F" w:rsidRPr="006D553F" w:rsidRDefault="006D553F" w:rsidP="006D553F">
      <w:r w:rsidRPr="006D553F">
        <w:t xml:space="preserve">Multi-strategy hedge funds are increasingly described as “semi-private” because they combine characteristics of both liquid and illiquid investment vehicles. Although these funds often invest in relatively liquid instruments such as equities, credit, and derivatives, they impose substantial share restrictions, including lock-ups, notice periods, gates, and side pockets, which limit investors’ ability to access their capital. As a result, the investor </w:t>
      </w:r>
      <w:r w:rsidRPr="006D553F">
        <w:lastRenderedPageBreak/>
        <w:t>experience resembles that of private market investments, where capital is committed for extended periods and liquidity is limited.</w:t>
      </w:r>
    </w:p>
    <w:p w14:paraId="67827921" w14:textId="77777777" w:rsidR="006D553F" w:rsidRPr="006D553F" w:rsidRDefault="006D553F" w:rsidP="006D553F">
      <w:r w:rsidRPr="006D553F">
        <w:t>This evolution reflects the growing scale and complexity of multi-strategy hedge funds, as well as the need to manage liquidity risk and maintain a stable capital base. By restricting redemptions, these funds can pursue a broader range of investment opportunities, including less liquid or more complex strategies, without the disruption caused by capital flows. However, this also requires investors to adopt a longer investment horizon and accept reduced liquidity, effectively blurring the distinction between traditional hedge funds and private equity. Consequently, multi-strategy hedge funds occupy a hybrid position between liquid and illiquid investment structures, justifying their classification as “semi-private.”</w:t>
      </w:r>
    </w:p>
    <w:p w14:paraId="18E665F0" w14:textId="772840A3" w:rsidR="006D553F" w:rsidRDefault="00220FC7" w:rsidP="006D553F">
      <w:pPr>
        <w:rPr>
          <w:b/>
          <w:bCs/>
        </w:rPr>
      </w:pPr>
      <w:r w:rsidRPr="00471E4F">
        <w:rPr>
          <w:b/>
          <w:bCs/>
        </w:rPr>
        <w:t xml:space="preserve">Question </w:t>
      </w:r>
      <w:r>
        <w:rPr>
          <w:b/>
          <w:bCs/>
        </w:rPr>
        <w:t>2</w:t>
      </w:r>
      <w:r>
        <w:rPr>
          <w:b/>
          <w:bCs/>
        </w:rPr>
        <w:t xml:space="preserve">1 </w:t>
      </w:r>
      <w:r w:rsidRPr="00220FC7">
        <w:rPr>
          <w:b/>
          <w:bCs/>
        </w:rPr>
        <w:t>Why do hedge funds impose share restrictions, and how do these restrictions create a misalignment between the liquidity offered to investors and the liquidity of the fund's underlying assets?</w:t>
      </w:r>
    </w:p>
    <w:p w14:paraId="036CB89C" w14:textId="77777777" w:rsidR="00D732EE" w:rsidRDefault="00D732EE" w:rsidP="00D732EE">
      <w:r>
        <w:t>Hedge funds impose share restrictions for two interconnected reasons. The first is investment strategy integrity: many hedge fund strategies require capital to be deployed over extended horizons to generate returns. A merger arbitrage fund needs to hold positions until deals close; a distressed debt fund needs time for restructurings to play out; a convertible arbitrage fund may hold illiquid bonds. If investors could redeem daily, a fund would be forced to liquidate positions prematurely, destroying returns for all remaining investors. The second reason is leverage management: hedge funds often borrow to amplify returns, and sudden large redemptions could force deleveraging at the worst possible moment, creating a fire-sale dynamic. Share restrictions therefore protect the fund's strategy and its remaining investors from the actions of any individual exiting investor.</w:t>
      </w:r>
    </w:p>
    <w:p w14:paraId="07E69FDA" w14:textId="7CF2D85D" w:rsidR="00220FC7" w:rsidRDefault="00D732EE" w:rsidP="00D732EE">
      <w:r>
        <w:t>The misalignment problem arises when the restrictions fail to properly match the actual liquidity of underlying assets. The slide's data on pod shops is the most striking illustration of this: these are funds that trade liquid instruments — listed equities, futures, government bonds — yet 76% of them cannot be fully exited within a year. The restrictions have become structural features that go far beyond what the underlying liquidity of assets actually requires. This matters enormously for benchmarking and risk measurement: an investor who buys a "liquid" multi-strategy fund expecting quarterly liquidity may discover in practice that gates, soft lockups, and notice periods mean their capital is tied up for two to three years. The illiquidity premium embedded in the fund's returns is therefore not just a compensation for holding illiquid assets — it is partly compensation for the structural illiquidity of the vehicle itself.</w:t>
      </w:r>
    </w:p>
    <w:p w14:paraId="7EA4D1B9" w14:textId="0A0AF7A1" w:rsidR="00D732EE" w:rsidRDefault="00D732EE" w:rsidP="00D732EE">
      <w:r w:rsidRPr="00D732EE">
        <w:rPr>
          <w:b/>
          <w:bCs/>
        </w:rPr>
        <w:lastRenderedPageBreak/>
        <w:t>Question 22</w:t>
      </w:r>
      <w:r>
        <w:t xml:space="preserve"> </w:t>
      </w:r>
      <w:r w:rsidRPr="00D732EE">
        <w:rPr>
          <w:i/>
          <w:iCs/>
          <w:color w:val="002060"/>
        </w:rPr>
        <w:t>Explain the difference between a hard lockup, a soft lockup, a gate, and a side pocket. How does each mechanism serve a different purpose, and what are the implications for investors?</w:t>
      </w:r>
    </w:p>
    <w:p w14:paraId="51837BD6" w14:textId="699CC748" w:rsidR="00D732EE" w:rsidRDefault="00D732EE" w:rsidP="00D732EE">
      <w:r w:rsidRPr="00D732EE">
        <w:t xml:space="preserve">These four mechanisms operate at different stages of the redemption process and serve distinct functions. A </w:t>
      </w:r>
      <w:r w:rsidRPr="00D732EE">
        <w:rPr>
          <w:b/>
          <w:bCs/>
        </w:rPr>
        <w:t>hard lockup</w:t>
      </w:r>
      <w:r w:rsidRPr="00D732EE">
        <w:t xml:space="preserve"> is an absolute prohibition on redemption for a fixed period — typically one year from initial investment. No exceptions, no fees to exit early. Its purpose is to give the fund manager certainty that capital is stable during the critical early period when positions are being built. An investor in a hard lockup has no option but to wait. A </w:t>
      </w:r>
      <w:r w:rsidRPr="00D732EE">
        <w:rPr>
          <w:b/>
          <w:bCs/>
        </w:rPr>
        <w:t>soft lockup</w:t>
      </w:r>
      <w:r w:rsidRPr="00D732EE">
        <w:t xml:space="preserve"> is more nuanced: redemption is permitted during the lockup period, but the investor must pay a penalty fee — in the slide's example, 6% of the amount redeemed. The soft lockup gives investors an emergency exit at a cost, while still discouraging casual withdrawals and compensating the fund for the disruption. The fee typically accrues back to the fund, benefiting remaining investors.</w:t>
      </w:r>
    </w:p>
    <w:p w14:paraId="5043238E" w14:textId="31F4862A" w:rsidR="00D732EE" w:rsidRDefault="00D732EE" w:rsidP="00D732EE">
      <w:r w:rsidRPr="00D732EE">
        <w:t xml:space="preserve">A </w:t>
      </w:r>
      <w:r w:rsidRPr="00D732EE">
        <w:rPr>
          <w:b/>
          <w:bCs/>
        </w:rPr>
        <w:t>gate</w:t>
      </w:r>
      <w:r w:rsidRPr="00D732EE">
        <w:t xml:space="preserve"> operates differently — it does not prevent redemption entirely but limits how much can leave in any given period. The slide's examples show 20% gates, meaning no more than 20% of an investor's holding (or sometimes 20% of total fund AUM) can be redeemed per quarter. Gates are designed to prevent a "run on the fund" where multiple investors simultaneously try to exit, forcing the manager to liquidate at distressed prices. Critically, as the slide notes, investor-level gates are pre-disclosed contractual terms — unlike the ad hoc freezes imposed during the Global Financial Crisis, which were imposed unilaterally and shocked investors. A </w:t>
      </w:r>
      <w:r w:rsidRPr="00D732EE">
        <w:rPr>
          <w:b/>
          <w:bCs/>
        </w:rPr>
        <w:t>side pocket</w:t>
      </w:r>
      <w:r w:rsidRPr="00D732EE">
        <w:t xml:space="preserve"> is the most extreme mechanism: it segregates a specific illiquid or hard-to-value asset into a separate account that is completely ring-fenced from normal redemptions. An investor cannot redeem their side pocket allocation until the underlying asset is realized. Side pockets protect liquid investors from being diluted by illiquid assets, but they also give managers significant discretion over which assets get side-pocketed, creating potential for abuse. Together, these mechanisms mean that even a supposedly quarterly-liquid fund can in practice keep capital locked up for years across a complex combination of lockups, gates, notice periods, and side pockets.</w:t>
      </w:r>
    </w:p>
    <w:p w14:paraId="46D5E95C" w14:textId="01EEAF3B" w:rsidR="00D732EE" w:rsidRDefault="00D732EE" w:rsidP="00D732EE">
      <w:r w:rsidRPr="00D732EE">
        <w:rPr>
          <w:b/>
          <w:bCs/>
        </w:rPr>
        <w:t>Question 23</w:t>
      </w:r>
      <w:r>
        <w:t xml:space="preserve"> </w:t>
      </w:r>
      <w:r w:rsidRPr="00D732EE">
        <w:t>The slide concludes that multi-strategy funds are becoming "semi-private." What does this mean, and what are the implications for how these funds should be benchmarked and evaluated?</w:t>
      </w:r>
      <w:r>
        <w:t xml:space="preserve"> </w:t>
      </w:r>
    </w:p>
    <w:p w14:paraId="713EA3A3" w14:textId="5C5DC9B9" w:rsidR="00D732EE" w:rsidRDefault="00D732EE" w:rsidP="00D732EE">
      <w:r w:rsidRPr="00D732EE">
        <w:t xml:space="preserve">The term "semi-private" captures a fundamental structural shift in how multi-strategy hedge funds operate. Historically, the distinction between hedge funds and private equity was partly about liquidity: hedge funds offered periodic redemptions (monthly or quarterly) while private equity locked up capital for ten years. Multi-strategy pod shops were considered the most liquid end of the hedge fund spectrum because they trade listed, liquid instruments. Yet the data on the slide shows that the actual realized liquidity — how long it takes to fully exit — is now closer to private equity than to the quarterly-liquid profile </w:t>
      </w:r>
      <w:r w:rsidRPr="00D732EE">
        <w:lastRenderedPageBreak/>
        <w:t>investors nominally expect. Only 24% of these funds can be fully exited within a year, with a significant tail requiring over three years. This "semi-private" status has emerged not because the underlying assets are illiquid, but because layered contractual restrictions — hard lockups, soft lockups, gates, notice periods, anniversary provisions, and side pockets — have accumulated into structures that are illiquid in aggregate even when each individual component sounds reasonable.</w:t>
      </w:r>
    </w:p>
    <w:p w14:paraId="351294D7" w14:textId="77777777" w:rsidR="00D732EE" w:rsidRPr="00D732EE" w:rsidRDefault="00D732EE" w:rsidP="00D732EE">
      <w:r w:rsidRPr="00D732EE">
        <w:t xml:space="preserve">The implications for benchmarking and evaluation are profound. If a multi-strategy fund's capital is effectively locked for two to three years, comparing its returns to a daily-liquid index like the HFRX is fundamentally misleading. The fund is earning an </w:t>
      </w:r>
      <w:r w:rsidRPr="00D732EE">
        <w:rPr>
          <w:b/>
          <w:bCs/>
        </w:rPr>
        <w:t>illiquidity premium</w:t>
      </w:r>
      <w:r w:rsidRPr="00D732EE">
        <w:t xml:space="preserve"> that a liquid benchmark cannot capture, which means comparing the two on raw returns penalizes the liquid benchmark unfairly — or conversely, flatters the hedge fund. Proper evaluation requires either benchmarking against other comparably illiquid vehicles (including private equity) or explicitly decomposing returns into the liquid alpha component and the illiquidity premium component. Furthermore, from an investor's perspective, the risk profile of a "semi-private" multi-strategy fund is different from what fee structures and marketing materials suggest: the investor is bearing private-equity-like liquidity risk but paying hedge fund fees (2 and 20) and receiving neither the governance protections of regulated funds nor the long-term capital commitment transparency of private equity. This connects directly to the broader course themes of benchmark misalignment and fee justification — if the fund is semi-private in practice, it should be evaluated and priced as such.</w:t>
      </w:r>
    </w:p>
    <w:p w14:paraId="03921E4A" w14:textId="04837499" w:rsidR="00D732EE" w:rsidRDefault="00AC6FB1" w:rsidP="00D732EE">
      <w:pPr>
        <w:rPr>
          <w:i/>
          <w:iCs/>
          <w:color w:val="002060"/>
        </w:rPr>
      </w:pPr>
      <w:r w:rsidRPr="00AC6FB1">
        <w:rPr>
          <w:b/>
          <w:bCs/>
        </w:rPr>
        <w:t>Question 24</w:t>
      </w:r>
      <w:r>
        <w:t xml:space="preserve"> </w:t>
      </w:r>
      <w:r w:rsidRPr="00AC6FB1">
        <w:t>“</w:t>
      </w:r>
      <w:r w:rsidRPr="00AC6FB1">
        <w:rPr>
          <w:i/>
          <w:iCs/>
          <w:color w:val="002060"/>
        </w:rPr>
        <w:t>Discuss the role and importance of service providers in the hedge fund industry.”</w:t>
      </w:r>
    </w:p>
    <w:p w14:paraId="629DF953" w14:textId="77777777" w:rsidR="00AC6FB1" w:rsidRPr="00AC6FB1" w:rsidRDefault="00AC6FB1" w:rsidP="00AC6FB1">
      <w:r w:rsidRPr="00AC6FB1">
        <w:t>Service providers play a critical role in the functioning of the hedge fund industry by supporting trading, operations, compliance, and investor servicing. Key providers include prime brokers, fund administrators, and management companies. Prime brokers, typically large investment banks, provide essential services such as trade execution, financing, securities lending, and custody of assets, enabling hedge funds to implement leveraged and short-selling strategies. Fund administrators and transfer agents are responsible for operational functions such as processing subscriptions and redemptions, maintaining investor records, calculating net asset values (NAV), and producing financial reports. They also perform independent valuation and reconciliation processes, which are essential for ensuring transparency and accuracy.</w:t>
      </w:r>
    </w:p>
    <w:p w14:paraId="6172C835" w14:textId="77777777" w:rsidR="00AC6FB1" w:rsidRDefault="00AC6FB1" w:rsidP="00AC6FB1">
      <w:r w:rsidRPr="00AC6FB1">
        <w:t xml:space="preserve">These service providers enhance operational efficiency and reduce the burden on hedge fund managers, allowing them to focus on investment decisions. They also play a key role in risk management by providing independent oversight and ensuring compliance with regulatory requirements. From an investor perspective, the presence of reputable service providers increases confidence in the integrity of the fund. However, the reliance on a small </w:t>
      </w:r>
      <w:r w:rsidRPr="00AC6FB1">
        <w:lastRenderedPageBreak/>
        <w:t>number of providers, particularly in prime brokerage, introduces concentration risk and potential systemic vulnerabilities. Overall, service providers are integral to the hedge fund ecosystem, supporting both operational functionality and investor protection.</w:t>
      </w:r>
    </w:p>
    <w:p w14:paraId="6F7DA013" w14:textId="77777777" w:rsidR="001C7536" w:rsidRPr="00AC6FB1" w:rsidRDefault="001C7536" w:rsidP="00AC6FB1"/>
    <w:p w14:paraId="636A9182" w14:textId="10F444C2" w:rsidR="00AC6FB1" w:rsidRDefault="00AC6FB1" w:rsidP="00D732EE">
      <w:r w:rsidRPr="00AC6FB1">
        <w:rPr>
          <w:b/>
          <w:bCs/>
        </w:rPr>
        <w:t>Question 25</w:t>
      </w:r>
      <w:r>
        <w:t xml:space="preserve"> </w:t>
      </w:r>
      <w:r w:rsidRPr="00AC6FB1">
        <w:rPr>
          <w:i/>
          <w:iCs/>
          <w:color w:val="0033CC"/>
        </w:rPr>
        <w:t>“Why is due diligence on service providers critical in hedge fund investing?”</w:t>
      </w:r>
    </w:p>
    <w:p w14:paraId="6BABCA0A" w14:textId="77777777" w:rsidR="00AC6FB1" w:rsidRPr="00AC6FB1" w:rsidRDefault="00AC6FB1" w:rsidP="00AC6FB1">
      <w:r w:rsidRPr="00AC6FB1">
        <w:t>Due diligence on service providers is critical in hedge fund investing because these entities play a central role in ensuring the accuracy, transparency, and integrity of fund operations. Investors must assess not only the hedge fund manager but also the quality and reliability of key service providers such as prime brokers, fund administrators, and auditors. Weaknesses in these providers can lead to operational failures, mispricing of assets, or even fraud. For example, the absence of independent valuation or inadequate reconciliation processes can result in inaccurate NAV calculations, misleading investors about performance and risk.</w:t>
      </w:r>
    </w:p>
    <w:p w14:paraId="3872BFBE" w14:textId="77777777" w:rsidR="00AC6FB1" w:rsidRDefault="00AC6FB1" w:rsidP="00AC6FB1">
      <w:r w:rsidRPr="00AC6FB1">
        <w:t>Furthermore, the concentration of prime brokerage services among a few large banks increases counterparty and systemic risk, making it essential for investors to evaluate the financial stability and risk management practices of these institutions. Due diligence also involves assessing compliance processes, including anti-money laundering controls and regulatory adherence, which are often handled by transfer agents and administrators. Historical cases of hedge fund failures have often been linked to weak operational controls rather than poor investment strategies, underscoring the importance of operational due diligence. Therefore, thorough evaluation of service providers is essential for mitigating operational and counterparty risks and ensuring the overall robustness of a hedge fund investment.</w:t>
      </w:r>
    </w:p>
    <w:p w14:paraId="24E6D0E0" w14:textId="77777777" w:rsidR="001C7536" w:rsidRDefault="001C7536" w:rsidP="00AC6FB1"/>
    <w:p w14:paraId="05C20F62" w14:textId="7D879651" w:rsidR="00AC6FB1" w:rsidRPr="00AC6FB1" w:rsidRDefault="00AC6FB1" w:rsidP="00AC6FB1">
      <w:pPr>
        <w:rPr>
          <w:b/>
          <w:bCs/>
        </w:rPr>
      </w:pPr>
      <w:r>
        <w:rPr>
          <w:b/>
          <w:bCs/>
        </w:rPr>
        <w:t>Question</w:t>
      </w:r>
      <w:r w:rsidRPr="00AC6FB1">
        <w:rPr>
          <w:b/>
          <w:bCs/>
        </w:rPr>
        <w:t xml:space="preserve"> 26 </w:t>
      </w:r>
      <w:r>
        <w:rPr>
          <w:b/>
          <w:bCs/>
        </w:rPr>
        <w:t xml:space="preserve"> </w:t>
      </w:r>
      <w:r w:rsidRPr="00AC6FB1">
        <w:rPr>
          <w:i/>
          <w:iCs/>
          <w:color w:val="0033CC"/>
        </w:rPr>
        <w:t>“Evaluate the risks associated with reliance on prime brokers in the hedge fund industry.”</w:t>
      </w:r>
    </w:p>
    <w:p w14:paraId="673BE982" w14:textId="77777777" w:rsidR="00AC6FB1" w:rsidRPr="00AC6FB1" w:rsidRDefault="00AC6FB1" w:rsidP="00AC6FB1">
      <w:r w:rsidRPr="00AC6FB1">
        <w:t>The reliance on prime brokers introduces several important risks in the hedge fund industry, particularly due to the high concentration of services among a small number of large financial institutions. Prime brokers provide critical services such as financing, trade execution, custody, and securities lending, making them central to hedge fund operations. However, this dependence creates significant counterparty risk, as the failure or distress of a prime broker can disrupt hedge fund activities and potentially lead to losses. The collapse of major financial institutions during periods of crisis has demonstrated how such risks can materialise and propagate through the financial system.</w:t>
      </w:r>
    </w:p>
    <w:p w14:paraId="007A15DE" w14:textId="77777777" w:rsidR="00AC6FB1" w:rsidRPr="00AC6FB1" w:rsidRDefault="00AC6FB1" w:rsidP="00AC6FB1">
      <w:r w:rsidRPr="00AC6FB1">
        <w:t xml:space="preserve">In addition to counterparty risk, concentration risk arises because a large proportion of hedge funds rely on a few dominant prime brokers. This increases systemic vulnerability, as problems affecting one major provider can have widespread implications across the industry. There is also the risk of funding liquidity shocks, as prime brokers may reduce </w:t>
      </w:r>
      <w:r w:rsidRPr="00AC6FB1">
        <w:lastRenderedPageBreak/>
        <w:t>leverage or tighten financing conditions during periods of market stress, forcing hedge funds to deleverage rapidly and potentially exacerbating market volatility. Operational dependencies further increase risk, as disruptions in trade processing or custody services can impair fund functioning. As a result, hedge funds often diversify across multiple prime brokers to mitigate these risks, although this can increase operational complexity. Overall, while prime brokers are essential to hedge fund operations, their central role introduces significant counterparty, concentration, and systemic risks that must be carefully managed.</w:t>
      </w:r>
    </w:p>
    <w:p w14:paraId="11709699" w14:textId="785F99A5" w:rsidR="00AC6FB1" w:rsidRDefault="00AC6FB1" w:rsidP="00D732EE">
      <w:r>
        <w:t>{Memory}</w:t>
      </w:r>
    </w:p>
    <w:p w14:paraId="50BF39EA" w14:textId="38A60174" w:rsidR="00AC6FB1" w:rsidRPr="00AC6FB1" w:rsidRDefault="00AC6FB1" w:rsidP="00AC6FB1">
      <w:r>
        <w:rPr>
          <w:rFonts w:ascii="Segoe UI Emoji" w:hAnsi="Segoe UI Emoji" w:cs="Segoe UI Emoji"/>
        </w:rPr>
        <w:t>&gt;</w:t>
      </w:r>
      <w:r w:rsidRPr="00AC6FB1">
        <w:t xml:space="preserve"> </w:t>
      </w:r>
      <w:r w:rsidRPr="00AC6FB1">
        <w:rPr>
          <w:b/>
          <w:bCs/>
        </w:rPr>
        <w:t>Service Providers =</w:t>
      </w:r>
    </w:p>
    <w:p w14:paraId="531DB6B3" w14:textId="77777777" w:rsidR="00AC6FB1" w:rsidRPr="00AC6FB1" w:rsidRDefault="00AC6FB1" w:rsidP="00AC6FB1">
      <w:pPr>
        <w:numPr>
          <w:ilvl w:val="0"/>
          <w:numId w:val="9"/>
        </w:numPr>
      </w:pPr>
      <w:r w:rsidRPr="00AC6FB1">
        <w:t xml:space="preserve">Prime brokers (trading, leverage, custody) </w:t>
      </w:r>
    </w:p>
    <w:p w14:paraId="35F6D20F" w14:textId="77777777" w:rsidR="00AC6FB1" w:rsidRPr="00AC6FB1" w:rsidRDefault="00AC6FB1" w:rsidP="00AC6FB1">
      <w:pPr>
        <w:numPr>
          <w:ilvl w:val="0"/>
          <w:numId w:val="9"/>
        </w:numPr>
      </w:pPr>
      <w:r w:rsidRPr="00AC6FB1">
        <w:t xml:space="preserve">Administrators (NAV, reporting, compliance) </w:t>
      </w:r>
    </w:p>
    <w:p w14:paraId="58E56BE7" w14:textId="77777777" w:rsidR="00AC6FB1" w:rsidRPr="00AC6FB1" w:rsidRDefault="00AC6FB1" w:rsidP="00AC6FB1">
      <w:pPr>
        <w:numPr>
          <w:ilvl w:val="0"/>
          <w:numId w:val="9"/>
        </w:numPr>
      </w:pPr>
      <w:r w:rsidRPr="00AC6FB1">
        <w:t xml:space="preserve">Transfer agents (investor flows) </w:t>
      </w:r>
    </w:p>
    <w:p w14:paraId="746970AE" w14:textId="360454E5" w:rsidR="00AC6FB1" w:rsidRPr="00AC6FB1" w:rsidRDefault="00AC6FB1" w:rsidP="00AC6FB1">
      <w:r>
        <w:rPr>
          <w:rFonts w:ascii="Segoe UI Emoji" w:hAnsi="Segoe UI Emoji" w:cs="Segoe UI Emoji"/>
        </w:rPr>
        <w:t>&gt;</w:t>
      </w:r>
      <w:r w:rsidRPr="00AC6FB1">
        <w:t xml:space="preserve"> </w:t>
      </w:r>
      <w:r w:rsidRPr="00AC6FB1">
        <w:rPr>
          <w:b/>
          <w:bCs/>
        </w:rPr>
        <w:t>Key Risks =</w:t>
      </w:r>
    </w:p>
    <w:p w14:paraId="0C14B568" w14:textId="77777777" w:rsidR="00AC6FB1" w:rsidRPr="00AC6FB1" w:rsidRDefault="00AC6FB1" w:rsidP="00AC6FB1">
      <w:pPr>
        <w:numPr>
          <w:ilvl w:val="0"/>
          <w:numId w:val="10"/>
        </w:numPr>
      </w:pPr>
      <w:r w:rsidRPr="00AC6FB1">
        <w:t xml:space="preserve">Concentration risk </w:t>
      </w:r>
    </w:p>
    <w:p w14:paraId="1180035E" w14:textId="77777777" w:rsidR="00AC6FB1" w:rsidRPr="00AC6FB1" w:rsidRDefault="00AC6FB1" w:rsidP="00AC6FB1">
      <w:pPr>
        <w:numPr>
          <w:ilvl w:val="0"/>
          <w:numId w:val="10"/>
        </w:numPr>
      </w:pPr>
      <w:r w:rsidRPr="00AC6FB1">
        <w:t xml:space="preserve">Counterparty risk </w:t>
      </w:r>
    </w:p>
    <w:p w14:paraId="770DE38B" w14:textId="77777777" w:rsidR="00AC6FB1" w:rsidRPr="00AC6FB1" w:rsidRDefault="00AC6FB1" w:rsidP="00AC6FB1">
      <w:pPr>
        <w:numPr>
          <w:ilvl w:val="0"/>
          <w:numId w:val="10"/>
        </w:numPr>
      </w:pPr>
      <w:r w:rsidRPr="00AC6FB1">
        <w:t xml:space="preserve">Operational risk </w:t>
      </w:r>
    </w:p>
    <w:p w14:paraId="6ADF46C0" w14:textId="444FC851" w:rsidR="00AC6FB1" w:rsidRPr="00AC6FB1" w:rsidRDefault="00AC6FB1" w:rsidP="00AC6FB1">
      <w:r>
        <w:rPr>
          <w:rFonts w:ascii="Segoe UI Emoji" w:hAnsi="Segoe UI Emoji" w:cs="Segoe UI Emoji"/>
        </w:rPr>
        <w:t>&gt;</w:t>
      </w:r>
      <w:r w:rsidRPr="00AC6FB1">
        <w:t xml:space="preserve"> </w:t>
      </w:r>
      <w:r w:rsidRPr="00AC6FB1">
        <w:rPr>
          <w:b/>
          <w:bCs/>
        </w:rPr>
        <w:t>Key Concept =</w:t>
      </w:r>
    </w:p>
    <w:p w14:paraId="12AA2C50" w14:textId="77777777" w:rsidR="00AC6FB1" w:rsidRPr="00AC6FB1" w:rsidRDefault="00AC6FB1" w:rsidP="00AC6FB1">
      <w:pPr>
        <w:numPr>
          <w:ilvl w:val="0"/>
          <w:numId w:val="11"/>
        </w:numPr>
      </w:pPr>
      <w:r w:rsidRPr="00AC6FB1">
        <w:rPr>
          <w:b/>
          <w:bCs/>
        </w:rPr>
        <w:t>Due diligence is as important as manager selection</w:t>
      </w:r>
    </w:p>
    <w:p w14:paraId="4D1F8A5E" w14:textId="4E2667A9" w:rsidR="00AC6FB1" w:rsidRPr="00F56644" w:rsidRDefault="00F56644" w:rsidP="00D732EE">
      <w:pPr>
        <w:rPr>
          <w:i/>
          <w:iCs/>
          <w:color w:val="0033CC"/>
        </w:rPr>
      </w:pPr>
      <w:r w:rsidRPr="00F56644">
        <w:rPr>
          <w:b/>
          <w:bCs/>
        </w:rPr>
        <w:t>Question 27</w:t>
      </w:r>
      <w:r>
        <w:t xml:space="preserve"> </w:t>
      </w:r>
      <w:r w:rsidRPr="00F56644">
        <w:rPr>
          <w:i/>
          <w:iCs/>
          <w:color w:val="0033CC"/>
        </w:rPr>
        <w:t>What is a prime broker, and why does the concentration of prime brokerage among a few large banks create systemic risk for the hedge fund industry?</w:t>
      </w:r>
    </w:p>
    <w:p w14:paraId="33FBEEA4" w14:textId="60852E50" w:rsidR="00F56644" w:rsidRDefault="00F56644" w:rsidP="00D732EE">
      <w:r w:rsidRPr="00F56644">
        <w:t>A prime broker is a large financial institution — almost always a major bank — that provides hedge funds with a bundled set of essential services: securities lending (enabling short selling), margin financing and leverage, trade execution and clearing, and custody of assets. Without a prime broker, a hedge fund simply cannot implement most of the strategies that define it, because short selling and leverage are operationally dependent on the prime broker's balance sheet and infrastructure. The relationship is therefore not merely contractual but structurally embedded — changing prime brokers is costly, slow, and operationally disruptive.</w:t>
      </w:r>
    </w:p>
    <w:p w14:paraId="3510EA74" w14:textId="27263E2F" w:rsidR="00F56644" w:rsidRDefault="00F56644" w:rsidP="00D732EE">
      <w:r w:rsidRPr="00F56644">
        <w:t xml:space="preserve">The chart makes the concentration problem immediately visible: Goldman Sachs and Morgan Stanley alone serve over 2,000 hedge funds between them, and the top five banks likely account for the majority of prime brokerage globally. This concentration creates a dangerous single point of failure. If a major prime broker faces financial distress — as Lehman Brothers did in 2008 — the consequences cascade through the entire hedge fund ecosystem simultaneously. Hedge funds using Lehman as their prime broker had assets frozen and positions locked, unable to trade or meet redemption requests, through no fault of their own strategy or risk management. The concentration also creates </w:t>
      </w:r>
      <w:r w:rsidRPr="00F56644">
        <w:rPr>
          <w:b/>
          <w:bCs/>
        </w:rPr>
        <w:t xml:space="preserve">counterparty </w:t>
      </w:r>
      <w:r w:rsidRPr="00F56644">
        <w:rPr>
          <w:b/>
          <w:bCs/>
        </w:rPr>
        <w:lastRenderedPageBreak/>
        <w:t>risk</w:t>
      </w:r>
      <w:r w:rsidRPr="00F56644">
        <w:t>: hedge funds are exposed to the creditworthiness of their prime broker, and in a stress scenario, multiple funds would be scrambling to find alternative prime brokers at exactly the same moment, precisely when those alternatives would be most reluctant to take on new exposure. From an investor due diligence perspective, this is why understanding a fund's prime broker relationships — including whether it has multiple prime brokers as a safeguard — is a critical operational risk question, not a secondary administrative detail.</w:t>
      </w:r>
    </w:p>
    <w:p w14:paraId="2B05C7EC" w14:textId="77777777" w:rsidR="001C7536" w:rsidRDefault="001C7536" w:rsidP="00D732EE"/>
    <w:p w14:paraId="435889D0" w14:textId="2FD755D1" w:rsidR="001C7536" w:rsidRDefault="001C7536" w:rsidP="00D732EE">
      <w:r w:rsidRPr="001C7536">
        <w:rPr>
          <w:b/>
          <w:bCs/>
        </w:rPr>
        <w:t>Question 28</w:t>
      </w:r>
      <w:r>
        <w:t xml:space="preserve"> </w:t>
      </w:r>
      <w:r w:rsidRPr="001C7536">
        <w:rPr>
          <w:i/>
          <w:iCs/>
          <w:color w:val="0033CC"/>
        </w:rPr>
        <w:t>Why is independent fund administration — particularly independent NAV calculation and valuation — essential to hedge fund governance, and what risks arise when this independence breaks down?</w:t>
      </w:r>
    </w:p>
    <w:p w14:paraId="6E05A997" w14:textId="77777777" w:rsidR="001C7536" w:rsidRDefault="001C7536" w:rsidP="00D732EE"/>
    <w:p w14:paraId="530DD24F" w14:textId="77777777" w:rsidR="001C7536" w:rsidRPr="001C7536" w:rsidRDefault="001C7536" w:rsidP="001C7536">
      <w:r w:rsidRPr="001C7536">
        <w:t>The core governance problem in hedge fund investing is that managers have both the ability and the incentive to misrepresent the value of their portfolio. A fund that marks its own positions controls the NAV that determines investor redemptions, performance fee calculations, and reported returns. Without independent verification, investors are entirely dependent on the manager's honesty. This is not a hypothetical concern: the most catastrophic hedge fund frauds in history — including Bernie Madoff's operation — were partly enabled by the absence of genuine independent administration and auditing.</w:t>
      </w:r>
    </w:p>
    <w:p w14:paraId="544A094C" w14:textId="77777777" w:rsidR="001C7536" w:rsidRDefault="001C7536" w:rsidP="001C7536">
      <w:r w:rsidRPr="001C7536">
        <w:t>Independent fund administrators address this by performing NAV calculations and valuations using their own pricing sources and methodologies, entirely separate from the manager. The slide highlights that this independence extends across daily three-way trade/cash/position reconciliation, independent multi-asset class valuations, and audit coordination — all of which create a paper trail that makes it substantially harder to fabricate or inflate returns. The administrator also processes subscriptions and redemptions, meaning investors interact with a neutral third party when putting money in or taking it out. Performance fee calculations done by the administrator rather than the manager eliminate a direct conflict of interest where the manager profits from overstating returns. When independence breaks down — for example, when a manager uses a captive or affiliated administrator, or when the administrator is too small and under-resourced to push back on aggressive valuations — the entire governance framework collapses. This is why institutional investors conducting due diligence treat the identity, reputation, and independence of the fund administrator as a first-order question, not an afterthought. A fund run by excellent managers but using a weak or conflicted administrator presents governance risk that cannot be offset by investment skill.</w:t>
      </w:r>
    </w:p>
    <w:p w14:paraId="5A77F8F6" w14:textId="77777777" w:rsidR="001C7536" w:rsidRDefault="001C7536" w:rsidP="001C7536"/>
    <w:p w14:paraId="037A892F" w14:textId="4D31CB33" w:rsidR="001C7536" w:rsidRPr="001C7536" w:rsidRDefault="001C7536" w:rsidP="001C7536">
      <w:r w:rsidRPr="001C7536">
        <w:rPr>
          <w:b/>
          <w:bCs/>
        </w:rPr>
        <w:t xml:space="preserve">Question </w:t>
      </w:r>
      <w:r w:rsidR="00E62D58">
        <w:rPr>
          <w:b/>
          <w:bCs/>
        </w:rPr>
        <w:t>29</w:t>
      </w:r>
      <w:r w:rsidRPr="001C7536">
        <w:rPr>
          <w:b/>
          <w:bCs/>
        </w:rPr>
        <w:t xml:space="preserve">: </w:t>
      </w:r>
      <w:r w:rsidRPr="001C7536">
        <w:t>What is a ManCo (Management Company) in the context of hedge fund structures, and why has its role grown in importance, particularly for European-domiciled funds?</w:t>
      </w:r>
    </w:p>
    <w:p w14:paraId="0DCECA43" w14:textId="77777777" w:rsidR="001C7536" w:rsidRPr="001C7536" w:rsidRDefault="001C7536" w:rsidP="001C7536">
      <w:r w:rsidRPr="001C7536">
        <w:lastRenderedPageBreak/>
        <w:t>A ManCo is a regulated management company that sits between investors and the underlying investment manager, providing a formal regulatory and governance wrapper around the fund. In European fund structures — particularly UCITS funds and funds regulated under the Alternative Investment Fund Managers Directive (AIFMD) — having a regulated ManCo is either mandatory or strongly incentivized by the regulatory framework. The ManCo takes on legal responsibility for ensuring the fund complies with applicable regulations, oversees risk management and compliance functions, appoints and monitors service providers including the administrator and prime broker, and acts as the regulated face of the fund to regulators.</w:t>
      </w:r>
    </w:p>
    <w:p w14:paraId="513221C3" w14:textId="77777777" w:rsidR="001C7536" w:rsidRPr="001C7536" w:rsidRDefault="001C7536" w:rsidP="001C7536">
      <w:r w:rsidRPr="001C7536">
        <w:t>The practical significance of ManCos has grown substantially post-GFC for two reasons. First, regulatory pressure: AIFMD requires that alternative investment funds sold to European investors be managed by an authorized AIFM (Alternative Investment Fund Manager), and many smaller or non-EU hedge fund managers find it more efficient to delegate this function to a third-party ManCo rather than obtaining their own authorization. Second, institutional investor demand: large allocators — pension funds, sovereign wealth funds, endowments — increasingly require that funds they invest in have robust, independently governed operational structures. A ManCo provides a layer of oversight and accountability that a standalone hedge fund manager may not be able to credibly demonstrate on its own. The slide's framing of ManCos alongside prime brokers and administrators under the heading of "due diligence" signals that for an investor, understanding the entire service provider ecosystem is part of evaluating whether a fund is operationally sound — not just whether the investment strategy is compelling. A brilliant investment thesis implemented through a poorly governed operational structure remains a genuine risk that investors ignore at their peril.</w:t>
      </w:r>
    </w:p>
    <w:p w14:paraId="6825DEE1" w14:textId="15ED569C" w:rsidR="001C7536" w:rsidRDefault="00E62D58" w:rsidP="00D732EE">
      <w:pPr>
        <w:rPr>
          <w:color w:val="0033CC"/>
        </w:rPr>
      </w:pPr>
      <w:r w:rsidRPr="001C7536">
        <w:rPr>
          <w:b/>
          <w:bCs/>
        </w:rPr>
        <w:t xml:space="preserve">Question </w:t>
      </w:r>
      <w:r>
        <w:rPr>
          <w:b/>
          <w:bCs/>
        </w:rPr>
        <w:t>30</w:t>
      </w:r>
      <w:r w:rsidR="000C0AF9">
        <w:rPr>
          <w:b/>
          <w:bCs/>
        </w:rPr>
        <w:t xml:space="preserve"> </w:t>
      </w:r>
      <w:r w:rsidR="000C0AF9" w:rsidRPr="000C0AF9">
        <w:rPr>
          <w:color w:val="0033CC"/>
        </w:rPr>
        <w:t>Explain the high-water mark provision as an option. How does HWM reset periodicity affect manager incentives, and what perverse behaviors can it create?</w:t>
      </w:r>
    </w:p>
    <w:p w14:paraId="3AC9FD31" w14:textId="77777777" w:rsidR="000C0AF9" w:rsidRDefault="000C0AF9" w:rsidP="00D732EE">
      <w:pPr>
        <w:rPr>
          <w:color w:val="0033CC"/>
        </w:rPr>
      </w:pPr>
    </w:p>
    <w:p w14:paraId="5D524760" w14:textId="77777777" w:rsidR="000C0AF9" w:rsidRPr="000C0AF9" w:rsidRDefault="000C0AF9" w:rsidP="000C0AF9">
      <w:r w:rsidRPr="000C0AF9">
        <w:t xml:space="preserve">The high-water mark provision is most cleanly understood as giving the hedge fund manager a </w:t>
      </w:r>
      <w:r w:rsidRPr="000C0AF9">
        <w:rPr>
          <w:b/>
          <w:bCs/>
        </w:rPr>
        <w:t>call option on fund returns</w:t>
      </w:r>
      <w:r w:rsidRPr="000C0AF9">
        <w:t>. The manager receives 20% of profits above the previous peak NAV — just as a call option pays off only above the strike price. The HWM acts as the strike: if the fund is below its previous peak, the option is out-of-the-money and the manager earns no performance fee until that peak is recovered. This structure is designed to align the manager's interests with investors: the manager only gets paid when investors are genuinely in profit, and must make back any losses before collecting again.</w:t>
      </w:r>
    </w:p>
    <w:p w14:paraId="38892071" w14:textId="77777777" w:rsidR="000C0AF9" w:rsidRPr="000C0AF9" w:rsidRDefault="000C0AF9" w:rsidP="000C0AF9">
      <w:r w:rsidRPr="000C0AF9">
        <w:t xml:space="preserve">However, </w:t>
      </w:r>
      <w:r w:rsidRPr="000C0AF9">
        <w:rPr>
          <w:b/>
          <w:bCs/>
        </w:rPr>
        <w:t>reset periodicity</w:t>
      </w:r>
      <w:r w:rsidRPr="000C0AF9">
        <w:t xml:space="preserve"> — the frequency at which the HWM resets — creates subtle but powerful incentive distortions. In the most common annual reset structure, the HWM resets at year-end. If a fund suffers a large drawdown midyear, the manager faces a situation where recovering to the HWM by year-end requires exceptional returns in a short </w:t>
      </w:r>
      <w:r w:rsidRPr="000C0AF9">
        <w:lastRenderedPageBreak/>
        <w:t xml:space="preserve">time. This creates three perverse incentives. First, </w:t>
      </w:r>
      <w:r w:rsidRPr="000C0AF9">
        <w:rPr>
          <w:b/>
          <w:bCs/>
        </w:rPr>
        <w:t>risk-shifting</w:t>
      </w:r>
      <w:r w:rsidRPr="000C0AF9">
        <w:t xml:space="preserve">: a manager deep underwater may rationally take on significantly more risk — essentially gambling for resurrection — because the upside (recovering fees) is large and the downside (losing more money that's already not generating fees) is limited by the manager's own relatively modest co-investment. Second, </w:t>
      </w:r>
      <w:r w:rsidRPr="000C0AF9">
        <w:rPr>
          <w:b/>
          <w:bCs/>
        </w:rPr>
        <w:t>fund closure</w:t>
      </w:r>
      <w:r w:rsidRPr="000C0AF9">
        <w:t xml:space="preserve">: if the HWM is so far out of reach that recovery seems implausible within a reasonable timeframe, the rational response is to close the fund, return capital, and reopen a new fund with a fresh HWM at par. This is deeply damaging for investors who suffer the loss. Third, </w:t>
      </w:r>
      <w:r w:rsidRPr="000C0AF9">
        <w:rPr>
          <w:b/>
          <w:bCs/>
        </w:rPr>
        <w:t>risk reduction</w:t>
      </w:r>
      <w:r w:rsidRPr="000C0AF9">
        <w:t>: paradoxically, a manager who has built up a comfortable cushion above the HWM near year-end may reduce risk sharply to "lock in" the performance fee, even if continued risk-taking would benefit investors. The Naik research confirms that high-water mark provisions are empirically associated with better performance on average — the incentive alignment dominates — but these edge cases remain real risks that investors must monitor.</w:t>
      </w:r>
    </w:p>
    <w:p w14:paraId="7A502C33" w14:textId="53DF07CC" w:rsidR="000C0AF9" w:rsidRDefault="000C0AF9" w:rsidP="00D732EE">
      <w:pPr>
        <w:rPr>
          <w:color w:val="0033CC"/>
        </w:rPr>
      </w:pPr>
      <w:r w:rsidRPr="001C7536">
        <w:rPr>
          <w:b/>
          <w:bCs/>
        </w:rPr>
        <w:t xml:space="preserve">Question </w:t>
      </w:r>
      <w:r>
        <w:rPr>
          <w:b/>
          <w:bCs/>
        </w:rPr>
        <w:t>3</w:t>
      </w:r>
      <w:r>
        <w:rPr>
          <w:b/>
          <w:bCs/>
        </w:rPr>
        <w:t xml:space="preserve">1 </w:t>
      </w:r>
      <w:r w:rsidRPr="000C0AF9">
        <w:rPr>
          <w:color w:val="0033CC"/>
        </w:rPr>
        <w:t>Drawing on Naik, Agarwal and Daniel's research, explain how hedge fund incentive structures address the principal-agent problem differently from mutual funds, and what the empirical evidence shows about the relationship between incentives and performance.</w:t>
      </w:r>
    </w:p>
    <w:p w14:paraId="058C9CB4" w14:textId="77777777" w:rsidR="000C0AF9" w:rsidRDefault="000C0AF9" w:rsidP="00D732EE">
      <w:pPr>
        <w:rPr>
          <w:color w:val="0033CC"/>
        </w:rPr>
      </w:pPr>
    </w:p>
    <w:p w14:paraId="3BAEF2A6" w14:textId="77777777" w:rsidR="000C0AF9" w:rsidRPr="000C0AF9" w:rsidRDefault="000C0AF9" w:rsidP="000C0AF9">
      <w:r w:rsidRPr="000C0AF9">
        <w:t>The principal-agent problem arises whenever one party (the agent — the fund manager) is asked to act on behalf of another (the principal — the investor), because their interests are not perfectly aligned. Mutual funds and hedge funds solve this problem through fundamentally different mechanisms, reflecting their different regulatory environments and investor bases.</w:t>
      </w:r>
    </w:p>
    <w:p w14:paraId="419FA917" w14:textId="77777777" w:rsidR="000C0AF9" w:rsidRPr="000C0AF9" w:rsidRDefault="000C0AF9" w:rsidP="000C0AF9">
      <w:r w:rsidRPr="000C0AF9">
        <w:t xml:space="preserve">Mutual funds rely primarily on </w:t>
      </w:r>
      <w:r w:rsidRPr="000C0AF9">
        <w:rPr>
          <w:b/>
          <w:bCs/>
        </w:rPr>
        <w:t>regulation and disclosure</w:t>
      </w:r>
      <w:r w:rsidRPr="000C0AF9">
        <w:t xml:space="preserve"> to constrain manager behavior: strict investment restrictions, required transparency, and in extreme cases legal action (as in the Unilever pension fund vs. Merrill Lynch case). The fee structure is typically flat — a fixed percentage of AUM — which means the manager is paid regardless of performance and has limited financial incentive to outperform beyond avoiding redemptions.</w:t>
      </w:r>
    </w:p>
    <w:p w14:paraId="2526A894" w14:textId="77777777" w:rsidR="000C0AF9" w:rsidRPr="000C0AF9" w:rsidRDefault="000C0AF9" w:rsidP="000C0AF9">
      <w:r w:rsidRPr="000C0AF9">
        <w:t xml:space="preserve">Hedge funds take the opposite approach. Rather than constraining managerial discretion through regulation, they </w:t>
      </w:r>
      <w:r w:rsidRPr="000C0AF9">
        <w:rPr>
          <w:b/>
          <w:bCs/>
        </w:rPr>
        <w:t>align incentives financially</w:t>
      </w:r>
      <w:r w:rsidRPr="000C0AF9">
        <w:t xml:space="preserve"> and then grant the manager significant freedom. The four pillars are: a performance-linked incentive fee (typically 20% of profits) that functions like a call option; a high-water mark that prevents fee collection after losses; a hurdle rate that sets a minimum return threshold before fees accrue; and mandatory manager co-investment that puts the manager's own capital at risk alongside investors. Together these create a structure where the manager genuinely profits only when investors profit, which is theoretically superior to a flat fee in aligning interests.</w:t>
      </w:r>
    </w:p>
    <w:p w14:paraId="571E0BB5" w14:textId="77777777" w:rsidR="000C0AF9" w:rsidRPr="000C0AF9" w:rsidRDefault="000C0AF9" w:rsidP="000C0AF9">
      <w:r w:rsidRPr="000C0AF9">
        <w:t xml:space="preserve">The empirical evidence from Naik, Agarwal and Daniel, using a union of four major hedge fund databases, strongly supports this design. Funds with greater managerial incentives — </w:t>
      </w:r>
      <w:r w:rsidRPr="000C0AF9">
        <w:lastRenderedPageBreak/>
        <w:t>measured by the size of the performance fee, presence of HWM provisions, and hurdle rates — delivered higher returns, were more likely to be persistent winners, and less likely to be persistent losers. Investors recognized this: these funds attracted greater capital inflows, suggesting that the market correctly prices the value of strong incentive alignment. The finding regarding high-water marks is particularly significant because it provides empirical support for Lambert and Larcker's theoretical prediction that out-of-the-money options (which is effectively what a HWM creates after a drawdown) provide optimal incentives for managers — a prediction that is difficult to test in corporate settings because 95% of firms grant at-the-money options to executives.</w:t>
      </w:r>
    </w:p>
    <w:p w14:paraId="6B2DA8C2" w14:textId="5BAC0397" w:rsidR="000C0AF9" w:rsidRDefault="000C0AF9" w:rsidP="00D732EE">
      <w:r w:rsidRPr="001C7536">
        <w:rPr>
          <w:b/>
          <w:bCs/>
        </w:rPr>
        <w:t xml:space="preserve">Question </w:t>
      </w:r>
      <w:r>
        <w:rPr>
          <w:b/>
          <w:bCs/>
        </w:rPr>
        <w:t>3</w:t>
      </w:r>
      <w:r>
        <w:rPr>
          <w:b/>
          <w:bCs/>
        </w:rPr>
        <w:t xml:space="preserve">2 </w:t>
      </w:r>
      <w:r w:rsidRPr="000C0AF9">
        <w:rPr>
          <w:color w:val="0033CC"/>
        </w:rPr>
        <w:t>The slide draws an explicit parallel between hedge fund investor-manager relationships and shareholder-CEO relationships in corporations. How valid is this analogy, and what lessons can each domain learn from the other?</w:t>
      </w:r>
    </w:p>
    <w:p w14:paraId="60BD8F15" w14:textId="42479044" w:rsidR="000C0AF9" w:rsidRDefault="000C0AF9" w:rsidP="00D732EE">
      <w:r w:rsidRPr="000C0AF9">
        <w:t>The analogy Naik draws is intellectually elegant and largely valid, though it breaks down in important ways at the edges. The structural parallels are genuine: performance-linked incentive fees in hedge funds correspond to stock options awarded to CEOs, both converting the agent's compensation into a call-option-like payoff that rises with performance above a threshold. Lockup periods in hedge funds correspond to fixed board terms for directors — both provide the agent with a protected horizon during which they can pursue long-term strategies without fear of immediate removal, accepting accountability only at defined intervals. And in both contexts, past performance serves as the primary observable signal of managerial ability, driving capital allocation decisions (hedge fund inflows) and labor market outcomes (executive headhunting) respectively.</w:t>
      </w:r>
    </w:p>
    <w:p w14:paraId="5154A1EC" w14:textId="77777777" w:rsidR="000C0AF9" w:rsidRDefault="000C0AF9" w:rsidP="00D732EE"/>
    <w:p w14:paraId="4EA5BE8A" w14:textId="5BB1506E" w:rsidR="000C0AF9" w:rsidRDefault="000C0AF9" w:rsidP="00D732EE">
      <w:r w:rsidRPr="000C0AF9">
        <w:t xml:space="preserve">The analogy yields genuine cross-domain lessons. From hedge funds to corporations: the empirical finding that high-water mark provisions — effectively out-of-the-money options — produce better performance than at-the-money options challenges the near-universal corporate practice of granting at-the-money options. If Lambert and Larcker's theory and Naik's empirical results are correct, corporations may be leaving performance on the table by not imposing HWM-equivalent provisions on executive option grants. From corporations to hedge funds: the corporate governance literature's mixed evidence on managerial discretion and performance is informative. In corporations, greater managerial latitude has ambiguous effects because self-serving behavior is hard to constrain. Naik's finding that hedge fund managerial flexibility is positively associated with performance suggests that the key difference is the co-investment requirement — when the manager's own wealth is at risk, the negative effects of discretion are substantially neutralized by aligned financial incentives. The broader lesson is that incentive design and capital-at-risk requirements can substitute for regulatory constraints in producing well-aligned behavior, a conclusion with </w:t>
      </w:r>
      <w:r w:rsidRPr="000C0AF9">
        <w:lastRenderedPageBreak/>
        <w:t>implications not just for hedge funds and corporations but for any principal-agent relationship in finance.</w:t>
      </w:r>
    </w:p>
    <w:p w14:paraId="039A4151" w14:textId="77777777" w:rsidR="009A1D9B" w:rsidRDefault="009A1D9B" w:rsidP="00D732EE"/>
    <w:p w14:paraId="567DE8D3" w14:textId="4F124D2B" w:rsidR="009A1D9B" w:rsidRDefault="009A1D9B" w:rsidP="00D732EE">
      <w:r w:rsidRPr="009A1D9B">
        <w:rPr>
          <w:b/>
          <w:bCs/>
        </w:rPr>
        <w:t>Question 32</w:t>
      </w:r>
      <w:r>
        <w:t xml:space="preserve"> </w:t>
      </w:r>
      <w:r w:rsidRPr="009A1D9B">
        <w:t>“</w:t>
      </w:r>
      <w:r w:rsidRPr="009A1D9B">
        <w:rPr>
          <w:color w:val="0033CC"/>
        </w:rPr>
        <w:t>Explain how high-water mark and hurdle rate provisions affect hedge fund manager incentives.”</w:t>
      </w:r>
    </w:p>
    <w:p w14:paraId="7E056893" w14:textId="11ACDDEE" w:rsidR="009A1D9B" w:rsidRDefault="009A1D9B" w:rsidP="00D732EE">
      <w:r w:rsidRPr="009A1D9B">
        <w:t>High-water mark and hurdle rate provisions are central components of hedge fund incentive contracts and play a critical role in aligning the interests of managers and investors. A high-water mark ensures that performance fees are only paid when the fund’s net asset value exceeds its previous peak, meaning that managers must first recover any prior losses before earning additional fees. Similarly, a hurdle rate requires managers to exceed a minimum return threshold before performance fees are triggered. Together, these provisions make the incentive contract resemble an out-of-the-money call option, where managers only benefit from returns above a certain level.</w:t>
      </w:r>
    </w:p>
    <w:p w14:paraId="63BE2D6B" w14:textId="4F41C5D3" w:rsidR="009A1D9B" w:rsidRDefault="009A1D9B" w:rsidP="00D732EE">
      <w:r w:rsidRPr="009A1D9B">
        <w:t>This structure creates strong incentives for managers to generate positive performance, as they are rewarded only when they deliver returns beyond past peaks or specified benchmarks. Empirical evidence suggests that funds with stronger incentive structures, including high-water marks and hurdle rates, are associated with higher returns and more persistent performance. However, the convex payoff profile also introduces potential risk-taking incentives, as managers may be encouraged to take greater risks, particularly when they are far below the high-water mark and have little to lose from additional downside. Overall, high-water mark and hurdle rate provisions improve incentive alignment but may also increase risk-taking behaviour, reflecting a trade-off inherent in incentive design.</w:t>
      </w:r>
    </w:p>
    <w:p w14:paraId="1218C364" w14:textId="77777777" w:rsidR="009A1D9B" w:rsidRDefault="009A1D9B" w:rsidP="00D732EE"/>
    <w:p w14:paraId="0A969EC5" w14:textId="67AC9404" w:rsidR="009A1D9B" w:rsidRDefault="009A1D9B" w:rsidP="00D732EE">
      <w:r w:rsidRPr="009A1D9B">
        <w:rPr>
          <w:b/>
          <w:bCs/>
        </w:rPr>
        <w:t>Question 33</w:t>
      </w:r>
      <w:r>
        <w:t xml:space="preserve"> </w:t>
      </w:r>
      <w:r w:rsidRPr="009A1D9B">
        <w:rPr>
          <w:color w:val="0033CC"/>
        </w:rPr>
        <w:t>“Discuss the relationship between managerial incentives, flexibility, and performance in hedge funds.”</w:t>
      </w:r>
    </w:p>
    <w:p w14:paraId="1DAE01E7" w14:textId="5DD8685F" w:rsidR="009A1D9B" w:rsidRDefault="009A1D9B" w:rsidP="00D732EE">
      <w:r w:rsidRPr="009A1D9B">
        <w:t>The relationship between managerial incentives, flexibility, and performance is a central theme in hedge fund research, particularly in the work of Narayan Naik and his co-authors. Strong managerial incentives, such as performance-based fees, high-water marks, and hurdle rates, align the interests of managers with those of investors by rewarding outperformance. Empirical evidence indicates that funds with stronger incentive structures tend to achieve higher returns, exhibit greater persistence in performance, and attract larger capital inflows.</w:t>
      </w:r>
    </w:p>
    <w:p w14:paraId="6209C9C0" w14:textId="77777777" w:rsidR="009A1D9B" w:rsidRPr="009A1D9B" w:rsidRDefault="009A1D9B" w:rsidP="009A1D9B">
      <w:r w:rsidRPr="009A1D9B">
        <w:t>In addition to incentives, managerial flexibility—defined as the ability to implement strategies without constraints from investor withdrawals—also plays a crucial role. This flexibility is typically achieved through lock-up periods, notice periods, and redemption restrictions, which reduce the risk of forced liquidation and allow managers to pursue longer-term or less liquid strategies. Research shows that funds with greater flexibility tend to generate higher returns and are more likely to be persistent winners.</w:t>
      </w:r>
    </w:p>
    <w:p w14:paraId="2C8DA6C3" w14:textId="77777777" w:rsidR="009A1D9B" w:rsidRPr="009A1D9B" w:rsidRDefault="009A1D9B" w:rsidP="009A1D9B">
      <w:r w:rsidRPr="009A1D9B">
        <w:lastRenderedPageBreak/>
        <w:t>However, there is a trade-off from the investor’s perspective. While stronger incentives and greater flexibility improve performance, investors often dislike restrictions on liquidity and may allocate less capital to such funds. As a result, hedge fund contracts reflect a balance between incentivising managers, providing them with operational freedom, and maintaining investor attractiveness.</w:t>
      </w:r>
    </w:p>
    <w:p w14:paraId="0A44B135" w14:textId="76CB423E" w:rsidR="009A1D9B" w:rsidRDefault="009A1D9B" w:rsidP="00D732EE">
      <w:pPr>
        <w:rPr>
          <w:color w:val="0033CC"/>
        </w:rPr>
      </w:pPr>
      <w:r w:rsidRPr="009A1D9B">
        <w:rPr>
          <w:b/>
          <w:bCs/>
        </w:rPr>
        <w:t>Question 3</w:t>
      </w:r>
      <w:r>
        <w:rPr>
          <w:b/>
          <w:bCs/>
        </w:rPr>
        <w:t>4</w:t>
      </w:r>
      <w:r w:rsidRPr="009A1D9B">
        <w:t xml:space="preserve"> </w:t>
      </w:r>
      <w:r w:rsidRPr="009A1D9B">
        <w:rPr>
          <w:color w:val="0033CC"/>
        </w:rPr>
        <w:t>“Compare agency problems and incentive mechanisms in hedge funds and corporations.”</w:t>
      </w:r>
      <w:r>
        <w:rPr>
          <w:color w:val="0033CC"/>
        </w:rPr>
        <w:t xml:space="preserve"> </w:t>
      </w:r>
    </w:p>
    <w:p w14:paraId="416EBAD4" w14:textId="77777777" w:rsidR="009A1D9B" w:rsidRPr="009A1D9B" w:rsidRDefault="009A1D9B" w:rsidP="009A1D9B">
      <w:r w:rsidRPr="009A1D9B">
        <w:t>Agency problems arise when there is a separation between ownership and control, leading to potential conflicts of interest between principals and agents. In hedge funds, investors act as principals and fund managers as agents, while in corporations, shareholders are principals and executives are agents. Both settings face similar challenges in aligning incentives and controlling managerial behaviour, but they adopt different mechanisms to address these issues.</w:t>
      </w:r>
    </w:p>
    <w:p w14:paraId="50022B89" w14:textId="77777777" w:rsidR="009A1D9B" w:rsidRPr="009A1D9B" w:rsidRDefault="009A1D9B" w:rsidP="009A1D9B">
      <w:r w:rsidRPr="009A1D9B">
        <w:t>In hedge funds, agency problems are addressed primarily through financial incentives, such as performance-based fees, high-water marks, and co-investment by managers. These mechanisms align the manager’s compensation directly with fund performance, creating strong incentives to generate returns. Additionally, hedge fund investors allow greater managerial discretion, often accepting restrictions on capital withdrawals to enable flexible strategy execution. In contrast, mutual funds rely more on regulation, disclosure, and constraints on managerial discretion.</w:t>
      </w:r>
    </w:p>
    <w:p w14:paraId="7E4CFC69" w14:textId="77777777" w:rsidR="009A1D9B" w:rsidRPr="009A1D9B" w:rsidRDefault="009A1D9B" w:rsidP="009A1D9B">
      <w:r w:rsidRPr="009A1D9B">
        <w:t>In corporate settings, shareholders use compensation structures such as stock options, which are similar to hedge fund incentive fees in that they provide convex, performance-linked payoffs. Corporate governance mechanisms, such as fixed-term board appointments and re-election requirements, also parallel lock-up periods in hedge funds by limiting short-term intervention while maintaining long-term accountability.</w:t>
      </w:r>
    </w:p>
    <w:p w14:paraId="6A7C3995" w14:textId="77777777" w:rsidR="009A1D9B" w:rsidRPr="009A1D9B" w:rsidRDefault="009A1D9B" w:rsidP="009A1D9B">
      <w:r w:rsidRPr="009A1D9B">
        <w:t>Empirical evidence suggests that stronger incentive structures in hedge funds are associated with better performance, supporting the idea that well-designed contracts can mitigate agency problems. The similarities between hedge fund and corporate incentive mechanisms highlight the broader applicability of these principles, suggesting that both fields can learn from each other in designing effective compensation and governance structures.</w:t>
      </w:r>
    </w:p>
    <w:p w14:paraId="515E0A0B" w14:textId="3084400C" w:rsidR="009A1D9B" w:rsidRDefault="00597A83" w:rsidP="00D732EE">
      <w:r w:rsidRPr="009A1D9B">
        <w:rPr>
          <w:b/>
          <w:bCs/>
        </w:rPr>
        <w:t>Question 3</w:t>
      </w:r>
      <w:r>
        <w:rPr>
          <w:b/>
          <w:bCs/>
        </w:rPr>
        <w:t xml:space="preserve">5 </w:t>
      </w:r>
      <w:r w:rsidRPr="00597A83">
        <w:t>Ben-David, Birru and Rossi argue that the performance fee structure allows managers to extract fees that exceed the value they create for investors. How is this possible given the existence of high-water mark provisions, and what does this imply about the true cost of investing in hedge funds?</w:t>
      </w:r>
    </w:p>
    <w:p w14:paraId="134150D2" w14:textId="77777777" w:rsidR="00597A83" w:rsidRDefault="00597A83" w:rsidP="00D732EE"/>
    <w:p w14:paraId="38EC78D0" w14:textId="77777777" w:rsidR="00597A83" w:rsidRPr="00597A83" w:rsidRDefault="00597A83" w:rsidP="00597A83">
      <w:r w:rsidRPr="00597A83">
        <w:t xml:space="preserve">The intuition behind why HWM provisions fail to fully protect investors starts with the asymmetric nature of the performance fee contract. The manager receives 20% of profits </w:t>
      </w:r>
      <w:r w:rsidRPr="00597A83">
        <w:lastRenderedPageBreak/>
        <w:t>above the HWM but does not pay back 20% of losses when the fund falls below it. This asymmetry means the performance fee is structurally equivalent to a series of call options that the manager holds on the fund's returns — and like any option, it has positive expected value to the holder (the manager) simply by virtue of the asymmetry, independent of skill.</w:t>
      </w:r>
    </w:p>
    <w:p w14:paraId="62E39DB3" w14:textId="77777777" w:rsidR="00597A83" w:rsidRPr="00597A83" w:rsidRDefault="00597A83" w:rsidP="00597A83">
      <w:r w:rsidRPr="00597A83">
        <w:t xml:space="preserve">The HWM provision was designed to address this by requiring the manager to recover previous losses before collecting new fees. But it only works if the fund survives long enough to recover. The critical failure mode is </w:t>
      </w:r>
      <w:r w:rsidRPr="00597A83">
        <w:rPr>
          <w:b/>
          <w:bCs/>
        </w:rPr>
        <w:t>fund closure after a drawdown</w:t>
      </w:r>
      <w:r w:rsidRPr="00597A83">
        <w:t>: when a fund suffers large losses and the HWM is far out of reach, the rational response for the manager is often to close the fund — escaping the obligation to recover losses before collecting fees again — and reopen a new fund with a fresh HWM at par. Investors in the closed fund bear the full loss while the manager resets their option at-the-money. Ben-David et al. measure this by tracking the entire lifecycle of funds including closures, computing the cumulative performance fees paid against the cumulative gross alpha generated. The investor share of value creation — what fraction of gross alpha investors actually kept after fees — turns out to be substantially less than the naive "80% of profits" framing implies, precisely because of this closure-and-reset dynamic and because fees compound over time on the AUM base.</w:t>
      </w:r>
    </w:p>
    <w:p w14:paraId="5125C992" w14:textId="77777777" w:rsidR="00597A83" w:rsidRPr="00597A83" w:rsidRDefault="00597A83" w:rsidP="00597A83">
      <w:r w:rsidRPr="00597A83">
        <w:t>The implication for investors is that the true cost of performance fees is significantly higher than the stated 20% suggests. Investors are not just paying 20% of profits — they are writing the manager a series of call options across multiple fund vintages, and the cumulative option premium extracted over time can consume the majority of gross alpha generated, particularly in strategies with volatile return paths. This reframes the entire performance fee debate: the question is not just whether a manager generates alpha, but whether the investor's share of that alpha — after accounting for the full option value of fees over the fund's life — is adequate compensation for the risk taken.</w:t>
      </w:r>
    </w:p>
    <w:p w14:paraId="0F377CA5" w14:textId="243EA4E0" w:rsidR="00597A83" w:rsidRDefault="00597A83" w:rsidP="00D732EE">
      <w:pPr>
        <w:rPr>
          <w:color w:val="0033CC"/>
        </w:rPr>
      </w:pPr>
      <w:r w:rsidRPr="009A1D9B">
        <w:rPr>
          <w:b/>
          <w:bCs/>
        </w:rPr>
        <w:t>Question 3</w:t>
      </w:r>
      <w:r>
        <w:rPr>
          <w:b/>
          <w:bCs/>
        </w:rPr>
        <w:t xml:space="preserve">6 </w:t>
      </w:r>
      <w:r w:rsidRPr="00597A83">
        <w:rPr>
          <w:color w:val="0033CC"/>
        </w:rPr>
        <w:t>Explain the Stackelberg game framing of hedge fund fee contracts. Why are hedge fund investment contracts "incomplete," and how do mixed incentives between fund performance and business performance distort manager behavior?</w:t>
      </w:r>
    </w:p>
    <w:p w14:paraId="01DC6469" w14:textId="77777777" w:rsidR="00597A83" w:rsidRDefault="00597A83" w:rsidP="00D732EE">
      <w:pPr>
        <w:rPr>
          <w:color w:val="0033CC"/>
        </w:rPr>
      </w:pPr>
    </w:p>
    <w:p w14:paraId="7707C2F5" w14:textId="0B339576" w:rsidR="00597A83" w:rsidRDefault="00597A83" w:rsidP="00D732EE">
      <w:r w:rsidRPr="00597A83">
        <w:t xml:space="preserve">The Stackelberg game is a sequential strategic interaction where one player — the leader — moves first by setting terms, and the other player — the follower — responds by deciding whether to accept. In hedge fund fee negotiations, the manager is the leader: they design the fee structure, choose the HWM reset periodicity, set lockup and gate terms, and present the package to investors. Investors are the followers: they accept the contract as offered, negotiate at the margin, or walk away. Crucially, this is not a symmetric arms-length negotiation — the manager has far more information about the true distribution of their returns, the risk of their strategy, and the expected value of the fee option than investors do. The leader in a Stackelberg game extracts more surplus than in a </w:t>
      </w:r>
      <w:r w:rsidRPr="00597A83">
        <w:lastRenderedPageBreak/>
        <w:t>simultaneous-move Nash equilibrium precisely because they move first with an informational advantage.</w:t>
      </w:r>
    </w:p>
    <w:p w14:paraId="536731F3" w14:textId="77777777" w:rsidR="00597A83" w:rsidRPr="00597A83" w:rsidRDefault="00597A83" w:rsidP="00597A83">
      <w:r w:rsidRPr="00597A83">
        <w:t xml:space="preserve">The </w:t>
      </w:r>
      <w:r w:rsidRPr="00597A83">
        <w:rPr>
          <w:b/>
          <w:bCs/>
        </w:rPr>
        <w:t>incompleteness</w:t>
      </w:r>
      <w:r w:rsidRPr="00597A83">
        <w:t xml:space="preserve"> of the contract compounds this. A complete contract would specify the manager's obligations and compensation under every possible future scenario — including what happens when markets become illiquid, when the strategy stops working, when the manager wants to reduce risk near year-end to protect fees, or when the fund is close to closure. Writing such a contract is practically impossible, both because future states of the world are too complex to enumerate and because many of the manager's actions — how hard they work, how much risk they take on any given day, whether they prioritize fund performance or business development — are unobservable. These gaps are where </w:t>
      </w:r>
      <w:r w:rsidRPr="00597A83">
        <w:rPr>
          <w:b/>
          <w:bCs/>
        </w:rPr>
        <w:t>mixed incentives</w:t>
      </w:r>
      <w:r w:rsidRPr="00597A83">
        <w:t xml:space="preserve"> between fund performance and business performance create distortions.</w:t>
      </w:r>
    </w:p>
    <w:p w14:paraId="38F41F34" w14:textId="77777777" w:rsidR="00597A83" w:rsidRPr="00597A83" w:rsidRDefault="00597A83" w:rsidP="00597A83">
      <w:r w:rsidRPr="00597A83">
        <w:t>The manager is simultaneously an investor (wanting to maximize risk-adjusted returns) and a business operator (wanting to maximize AUM, fee income, and franchise value). These objectives frequently conflict. A manager might reduce portfolio risk near year-end to lock in performance fees, even though investors would prefer continued risk-taking. A manager might accept more capital than is optimal for the strategy because larger AUM means larger management fee income, even at the cost of alpha erosion — exactly the tension Numeric Investors identified between investor-optimal and manager-optimal fund size. A manager might delay closing a struggling strategy because closing means losing the management fee revenue stream, even when early closure would minimize investor losses. Each of these behaviors is individually rational for the manager as a business operator but harmful to investors as capital allocators. The incompleteness of the contract means none of these behaviors can be contractually prohibited in advance — which is why the research agenda the slide outlines focuses on cross-sectional tests linking specific contract features (clawbacks, pass-through provisions, hurdle rates) to observed outcomes like risk-taking and drawdown behavior. Better contract design, informed by empirical evidence, is the only viable solution to a game the manager is structurally positioned to win.</w:t>
      </w:r>
    </w:p>
    <w:p w14:paraId="046995CF" w14:textId="77777777" w:rsidR="00597A83" w:rsidRDefault="00597A83" w:rsidP="00D732EE"/>
    <w:p w14:paraId="5AD4C4B3" w14:textId="3F99E76B" w:rsidR="00597A83" w:rsidRDefault="00597A83" w:rsidP="00D732EE">
      <w:r w:rsidRPr="009A1D9B">
        <w:rPr>
          <w:b/>
          <w:bCs/>
        </w:rPr>
        <w:t>Question 3</w:t>
      </w:r>
      <w:r>
        <w:rPr>
          <w:b/>
          <w:bCs/>
        </w:rPr>
        <w:t xml:space="preserve">7 </w:t>
      </w:r>
      <w:r w:rsidRPr="00597A83">
        <w:t>“Critically evaluate the incentive effects of hedge fund performance fees.”</w:t>
      </w:r>
    </w:p>
    <w:p w14:paraId="30EFF66A" w14:textId="77777777" w:rsidR="00597A83" w:rsidRDefault="00597A83" w:rsidP="00D732EE"/>
    <w:p w14:paraId="429D8C07" w14:textId="77777777" w:rsidR="00597A83" w:rsidRDefault="00597A83" w:rsidP="00597A83">
      <w:r w:rsidRPr="00597A83">
        <w:t xml:space="preserve">Hedge fund performance fees are designed to align the interests of fund managers with those of investors by linking compensation directly to performance. Typically structured as a percentage of profits above a high-water mark and sometimes a hurdle rate, these fees resemble the payoff of a call option, where managers benefit disproportionately from upside performance while downside risk is limited. This convex payoff structure provides strong incentives for managers to generate positive returns and can lead to improved </w:t>
      </w:r>
      <w:r w:rsidRPr="00597A83">
        <w:lastRenderedPageBreak/>
        <w:t>performance, as supported by empirical evidence showing that funds with stronger incentive structures tend to exhibit higher returns and persistence.</w:t>
      </w:r>
    </w:p>
    <w:p w14:paraId="57AC57AD" w14:textId="77777777" w:rsidR="00597A83" w:rsidRPr="00597A83" w:rsidRDefault="00597A83" w:rsidP="00597A83"/>
    <w:p w14:paraId="3111AFBA" w14:textId="77777777" w:rsidR="00597A83" w:rsidRDefault="00597A83" w:rsidP="00597A83">
      <w:r w:rsidRPr="00597A83">
        <w:t>However, the same incentive structure also introduces potential distortions. Because managers are not penalised symmetrically for losses, they may have incentives to take excessive risks, particularly when the fund is below its high-water mark and has little to lose. Furthermore, managers face mixed incentives between maximising fund performance and maximising business outcomes, such as increasing assets under management to generate higher management fees. This can lead to strategic behaviour, including risk-shifting, style drift, or closing and reopening funds to reset performance fees.</w:t>
      </w:r>
    </w:p>
    <w:p w14:paraId="357CF674" w14:textId="77777777" w:rsidR="00597A83" w:rsidRPr="00597A83" w:rsidRDefault="00597A83" w:rsidP="00597A83"/>
    <w:p w14:paraId="0E8F3B7B" w14:textId="77777777" w:rsidR="00597A83" w:rsidRPr="00597A83" w:rsidRDefault="00597A83" w:rsidP="00597A83">
      <w:r w:rsidRPr="00597A83">
        <w:t>In addition, performance fees must be evaluated in terms of effective fees rather than stated fee structures. The actual share of value captured by managers depends on fund cash flows, timing of returns, and fund closures, meaning that investors may pay significantly more than the headline “2 and 20” suggests. Overall, while performance fees play a crucial role in aligning incentives and motivating managers, they also create agency problems and strategic behaviour that can reduce investor welfare if not properly designed.</w:t>
      </w:r>
    </w:p>
    <w:p w14:paraId="2B5AA3C5" w14:textId="77777777" w:rsidR="00597A83" w:rsidRDefault="00597A83" w:rsidP="00D732EE"/>
    <w:p w14:paraId="21915CBE" w14:textId="0EC9427A" w:rsidR="00597A83" w:rsidRDefault="00597A83" w:rsidP="00D732EE">
      <w:r w:rsidRPr="009A1D9B">
        <w:rPr>
          <w:b/>
          <w:bCs/>
        </w:rPr>
        <w:t>Question 3</w:t>
      </w:r>
      <w:r>
        <w:rPr>
          <w:b/>
          <w:bCs/>
        </w:rPr>
        <w:t xml:space="preserve">8 </w:t>
      </w:r>
      <w:r w:rsidRPr="00597A83">
        <w:t>“Why are hedge fund investment contracts considered incomplete, and what are the implications for performance and fees?”</w:t>
      </w:r>
    </w:p>
    <w:p w14:paraId="5EAFC02F" w14:textId="77777777" w:rsidR="00597A83" w:rsidRDefault="00597A83" w:rsidP="00D732EE"/>
    <w:p w14:paraId="62A6868B" w14:textId="77777777" w:rsidR="00597A83" w:rsidRDefault="00597A83" w:rsidP="00597A83">
      <w:r w:rsidRPr="00597A83">
        <w:t>Hedge fund investment contracts are considered incomplete because it is impossible to specify all future contingencies, market conditions, and managerial actions within a formal contract. As a result, key aspects of the relationship between investors and managers, such as risk-taking behaviour, timing of investments, and responses to market changes, cannot be fully governed by contractual terms. This incompleteness gives rise to strategic interactions between managers and investors, which can be analysed using game-theoretic frameworks such as Stackelberg games.</w:t>
      </w:r>
    </w:p>
    <w:p w14:paraId="105592EC" w14:textId="77777777" w:rsidR="00597A83" w:rsidRPr="00597A83" w:rsidRDefault="00597A83" w:rsidP="00597A83"/>
    <w:p w14:paraId="298474C3" w14:textId="77777777" w:rsidR="00597A83" w:rsidRDefault="00597A83" w:rsidP="00597A83">
      <w:r w:rsidRPr="00597A83">
        <w:t>One implication of incomplete contracts is that performance fees and other contractual features, such as high-water marks and hurdle rates, serve as indirect mechanisms to align incentives rather than fully controlling behaviour. While these mechanisms can encourage managers to generate returns, they also allow for opportunistic behaviour, such as risk-shifting or timing strategies to maximise fee income. Additionally, managers may balance competing objectives, including maximising short-term performance to earn fees and growing assets under management to increase management fee revenue.</w:t>
      </w:r>
    </w:p>
    <w:p w14:paraId="6955E121" w14:textId="77777777" w:rsidR="00597A83" w:rsidRPr="00597A83" w:rsidRDefault="00597A83" w:rsidP="00597A83"/>
    <w:p w14:paraId="598036C1" w14:textId="77777777" w:rsidR="00597A83" w:rsidRPr="00597A83" w:rsidRDefault="00597A83" w:rsidP="00597A83">
      <w:r w:rsidRPr="00597A83">
        <w:lastRenderedPageBreak/>
        <w:t>From an investor perspective, incomplete contracts mean that outcomes depend not only on contractual terms but also on managerial behaviour and market conditions. This makes it essential to evaluate funds based on realised performance, effective fees, and behavioural patterns rather than relying solely on stated fee structures. In conclusion, the incompleteness of hedge fund contracts introduces both flexibility and agency problems, requiring careful contract design and monitoring to ensure alignment between managers and investors.</w:t>
      </w:r>
    </w:p>
    <w:p w14:paraId="41D68A73" w14:textId="77777777" w:rsidR="00597A83" w:rsidRDefault="00597A83" w:rsidP="00D732EE"/>
    <w:p w14:paraId="0D440A32" w14:textId="5E36F185" w:rsidR="00597A83" w:rsidRDefault="00597A83" w:rsidP="00D732EE">
      <w:r w:rsidRPr="009A1D9B">
        <w:rPr>
          <w:b/>
          <w:bCs/>
        </w:rPr>
        <w:t>Question 3</w:t>
      </w:r>
      <w:r>
        <w:rPr>
          <w:b/>
          <w:bCs/>
        </w:rPr>
        <w:t>9</w:t>
      </w:r>
      <w:r>
        <w:rPr>
          <w:b/>
          <w:bCs/>
        </w:rPr>
        <w:t xml:space="preserve"> </w:t>
      </w:r>
      <w:r w:rsidRPr="00597A83">
        <w:t>“Explain how ‘effective fees’ differ from stated fees in hedge funds and why this distinction matters.”</w:t>
      </w:r>
    </w:p>
    <w:p w14:paraId="1D0C1780" w14:textId="77777777" w:rsidR="00597A83" w:rsidRDefault="00597A83" w:rsidP="00D732EE"/>
    <w:p w14:paraId="45579B99" w14:textId="77777777" w:rsidR="00597A83" w:rsidRDefault="00597A83" w:rsidP="00597A83">
      <w:r w:rsidRPr="00597A83">
        <w:t>The distinction between stated fees and effective fees is crucial in understanding the true cost of hedge fund investing. Stated fees typically refer to the headline fee structure, such as the “2 and 20” model, which includes a fixed management fee and a performance fee based on profits. However, effective fees represent the actual share of returns captured by managers over time, taking into account fund-level cash flows, the timing of returns, high-water mark provisions, and fund closures.</w:t>
      </w:r>
    </w:p>
    <w:p w14:paraId="3D6BEC79" w14:textId="77777777" w:rsidR="00597A83" w:rsidRPr="00597A83" w:rsidRDefault="00597A83" w:rsidP="00597A83"/>
    <w:p w14:paraId="4CF9216F" w14:textId="77777777" w:rsidR="00597A83" w:rsidRDefault="00597A83" w:rsidP="00597A83">
      <w:r w:rsidRPr="00597A83">
        <w:t>Effective fees can differ significantly from stated fees because of the path-dependent nature of hedge fund returns and the optionality embedded in performance fee structures. For example, managers may earn substantial fees during periods of strong performance but are not required to refund fees after losses, leading to an asymmetric distribution of gains between managers and investors. Additionally, investor flows and redemptions can affect the base on which fees are calculated, further complicating the relationship between stated and realised costs.</w:t>
      </w:r>
    </w:p>
    <w:p w14:paraId="092E2437" w14:textId="77777777" w:rsidR="00597A83" w:rsidRPr="00597A83" w:rsidRDefault="00597A83" w:rsidP="00597A83"/>
    <w:p w14:paraId="0C848BE6" w14:textId="77777777" w:rsidR="00597A83" w:rsidRPr="00597A83" w:rsidRDefault="00597A83" w:rsidP="00597A83">
      <w:r w:rsidRPr="00597A83">
        <w:t>Understanding effective fees is important because it provides a more accurate measure of the value delivered to investors and the extent to which managers capture economic rents. Empirical studies show that effective fees can be substantially higher than implied by stated fee structures, raising questions about the net value of hedge fund investing. Therefore, investors must look beyond headline fees and evaluate the realised distribution of returns between managers and investors to make informed investment decisions.</w:t>
      </w:r>
    </w:p>
    <w:p w14:paraId="16F0A59F" w14:textId="77777777" w:rsidR="00597A83" w:rsidRDefault="00597A83" w:rsidP="00D732EE"/>
    <w:p w14:paraId="1E8EE7D2" w14:textId="67223A0A" w:rsidR="00B65B68" w:rsidRDefault="00B65B68" w:rsidP="00D732EE">
      <w:pPr>
        <w:rPr>
          <w:i/>
          <w:iCs/>
        </w:rPr>
      </w:pPr>
      <w:r w:rsidRPr="009A1D9B">
        <w:rPr>
          <w:b/>
          <w:bCs/>
        </w:rPr>
        <w:t xml:space="preserve">Question </w:t>
      </w:r>
      <w:r>
        <w:rPr>
          <w:b/>
          <w:bCs/>
        </w:rPr>
        <w:t xml:space="preserve">40 </w:t>
      </w:r>
      <w:r w:rsidRPr="00B65B68">
        <w:rPr>
          <w:i/>
          <w:iCs/>
        </w:rPr>
        <w:t>“Discuss the role of business incentives in hedge fund management and their impact on performance and industry structure.”</w:t>
      </w:r>
    </w:p>
    <w:p w14:paraId="0C84363E" w14:textId="77777777" w:rsidR="00B65B68" w:rsidRPr="00B65B68" w:rsidRDefault="00B65B68" w:rsidP="00B65B68">
      <w:r w:rsidRPr="00B65B68">
        <w:t xml:space="preserve">Business incentives play a crucial role in shaping hedge fund behaviour, performance, and industry structure, as managers must balance their roles as both investors and business operators. Hedge fund managers are compensated through a combination of management </w:t>
      </w:r>
      <w:r w:rsidRPr="00B65B68">
        <w:lastRenderedPageBreak/>
        <w:t>fees, which depend on assets under management (AUM), and performance fees, which depend on investment returns. This creates mixed incentives, as managers are motivated not only to generate alpha but also to grow AUM to increase fee revenue and enterprise value.</w:t>
      </w:r>
    </w:p>
    <w:p w14:paraId="4721951B" w14:textId="77777777" w:rsidR="00B65B68" w:rsidRPr="00B65B68" w:rsidRDefault="00B65B68" w:rsidP="00B65B68">
      <w:r w:rsidRPr="00B65B68">
        <w:t>The importance of business incentives is particularly evident in the competition for talent among large multi-strategy funds, where firms offer substantial compensation packages, including profit-sharing arrangements, to attract skilled portfolio managers. These costs are ultimately borne by investors, reflecting the fact that hedge funds operate as talent-driven businesses. At the same time, emerging managers with smaller AUM often operate as entrepreneurial ventures, relying on personal capital and aiming to build a track record to attract future inflows.</w:t>
      </w:r>
    </w:p>
    <w:p w14:paraId="6E620991" w14:textId="77777777" w:rsidR="00B65B68" w:rsidRPr="00B65B68" w:rsidRDefault="00B65B68" w:rsidP="00B65B68">
      <w:r w:rsidRPr="00B65B68">
        <w:t>These dynamics have important implications for performance. While strong incentives can enhance effort and attract talent, they may also lead to strategic behaviour such as asset gathering, risk-taking, or style drift. Furthermore, the focus on business growth may conflict with optimal investment decisions, particularly when increasing AUM reduces returns due to capacity constraints. Overall, hedge funds must be understood not only as investment vehicles but also as businesses, where incentives shape both performance outcomes and the evolution of the industry.</w:t>
      </w:r>
    </w:p>
    <w:p w14:paraId="4CD9D3B3" w14:textId="293D321A" w:rsidR="00B65B68" w:rsidRDefault="00B65B68" w:rsidP="00D732EE">
      <w:pPr>
        <w:rPr>
          <w:b/>
          <w:bCs/>
        </w:rPr>
      </w:pPr>
      <w:r w:rsidRPr="009A1D9B">
        <w:rPr>
          <w:b/>
          <w:bCs/>
        </w:rPr>
        <w:t xml:space="preserve">Question </w:t>
      </w:r>
      <w:r>
        <w:rPr>
          <w:b/>
          <w:bCs/>
        </w:rPr>
        <w:t>4</w:t>
      </w:r>
      <w:r>
        <w:rPr>
          <w:b/>
          <w:bCs/>
        </w:rPr>
        <w:t>1</w:t>
      </w:r>
    </w:p>
    <w:p w14:paraId="6D4FF4AE" w14:textId="23BD6665" w:rsidR="00B65B68" w:rsidRDefault="00B65B68" w:rsidP="00D732EE">
      <w:r w:rsidRPr="00B65B68">
        <w:t>“Explain the trade-off between ‘fund performance’ and ‘business performance’ in hedge funds.”</w:t>
      </w:r>
    </w:p>
    <w:p w14:paraId="41059DC5" w14:textId="77777777" w:rsidR="00B65B68" w:rsidRPr="00B65B68" w:rsidRDefault="00B65B68" w:rsidP="00B65B68">
      <w:r w:rsidRPr="00B65B68">
        <w:t>Hedge fund managers face a fundamental trade-off between maximising fund performance and maximising business performance, reflecting the dual nature of hedge funds as both investment vehicles and commercial enterprises. Fund performance refers to the generation of investment returns and alpha, which drives performance fees and reputation. In contrast, business performance relates to the growth of assets under management, fee income, and the overall enterprise value of the management company.</w:t>
      </w:r>
    </w:p>
    <w:p w14:paraId="0F8270CD" w14:textId="77777777" w:rsidR="00B65B68" w:rsidRPr="00B65B68" w:rsidRDefault="00B65B68" w:rsidP="00B65B68">
      <w:r w:rsidRPr="00B65B68">
        <w:t>While these objectives are aligned to some extent, they can also conflict. For example, increasing AUM may enhance management fee revenue but can reduce investment performance due to capacity constraints, particularly in strategies that rely on market inefficiencies. Similarly, managers may be incentivised to take excessive risks to boost short-term performance and attract inflows, even if such strategies are not optimal in the long term. Large multi-strategy funds illustrate this trade-off, as they invest heavily in talent acquisition to sustain performance while also scaling their business.</w:t>
      </w:r>
    </w:p>
    <w:p w14:paraId="1A2E20F9" w14:textId="77777777" w:rsidR="00B65B68" w:rsidRPr="00B65B68" w:rsidRDefault="00B65B68" w:rsidP="00B65B68">
      <w:r w:rsidRPr="00B65B68">
        <w:t xml:space="preserve">Emerging managers face a different version of this trade-off, as they often prioritise building a track record and attracting capital, sometimes at the expense of optimal portfolio construction. Investors must therefore consider both dimensions when evaluating hedge funds, as strong business growth does not necessarily imply superior investment </w:t>
      </w:r>
      <w:r w:rsidRPr="00B65B68">
        <w:lastRenderedPageBreak/>
        <w:t>performance. Ultimately, the trade-off between fund and business performance is a central feature of hedge fund economics and a key driver of industry behaviour.</w:t>
      </w:r>
    </w:p>
    <w:p w14:paraId="4C4905E8" w14:textId="07EA3427" w:rsidR="00B65B68" w:rsidRDefault="00B65B68" w:rsidP="00D732EE">
      <w:r w:rsidRPr="00B65B68">
        <w:rPr>
          <w:b/>
          <w:bCs/>
        </w:rPr>
        <w:t>Question 42</w:t>
      </w:r>
      <w:r>
        <w:t xml:space="preserve"> </w:t>
      </w:r>
      <w:r w:rsidRPr="00B65B68">
        <w:t>“Why is the hedge fund industry described as a ‘talent-driven’ industry, and what are the implications?”</w:t>
      </w:r>
    </w:p>
    <w:p w14:paraId="36E3D43C" w14:textId="77777777" w:rsidR="00B65B68" w:rsidRPr="00B65B68" w:rsidRDefault="00B65B68" w:rsidP="00B65B68">
      <w:r w:rsidRPr="00B65B68">
        <w:t>The hedge fund industry is often described as a talent-driven industry because investment performance depends heavily on the skill, experience, and decision-making ability of individual portfolio managers. Unlike traditional asset management, where returns may be driven largely by market exposure, hedge funds rely on active strategies and specialised expertise, making human capital a key driver of value creation. This is reflected in the intense competition for talent, particularly among large multi-strategy funds, which offer substantial compensation packages and profit-sharing arrangements to attract top performers.</w:t>
      </w:r>
    </w:p>
    <w:p w14:paraId="5D51CEBF" w14:textId="77777777" w:rsidR="00B65B68" w:rsidRPr="00B65B68" w:rsidRDefault="00B65B68" w:rsidP="00B65B68">
      <w:r w:rsidRPr="00B65B68">
        <w:t>The implications of this talent-driven structure are significant. First, it leads to high compensation costs, which are ultimately borne by investors through fee structures. Second, it creates a competitive labour market, where successful managers are frequently poached or incentivised to launch their own funds, contributing to industry fragmentation and the proliferation of smaller, entrepreneurial hedge funds. Third, it reinforces the importance of incentives, as performance-based compensation is necessary to attract and retain talent but may also encourage risk-taking behaviour.</w:t>
      </w:r>
    </w:p>
    <w:p w14:paraId="26756422" w14:textId="77777777" w:rsidR="00B65B68" w:rsidRPr="00B65B68" w:rsidRDefault="00B65B68" w:rsidP="00B65B68">
      <w:r w:rsidRPr="00B65B68">
        <w:t>Finally, the reliance on individual talent introduces challenges for scalability and persistence, as performance may not be easily replicable across managers or over time. As a result, investors must carefully evaluate both the skill and incentives of managers, as well as the organisational structure supporting them. Overall, the talent-driven nature of the hedge fund industry is central to its economics, shaping both its cost structure and its long-term evolution.</w:t>
      </w:r>
    </w:p>
    <w:p w14:paraId="11DCE38A" w14:textId="2C30CE6C" w:rsidR="00B65B68" w:rsidRPr="00B65B68" w:rsidRDefault="00B65B68" w:rsidP="00B65B68">
      <w:r w:rsidRPr="00B65B68">
        <w:rPr>
          <w:b/>
          <w:bCs/>
        </w:rPr>
        <w:t xml:space="preserve">Question </w:t>
      </w:r>
      <w:r>
        <w:rPr>
          <w:b/>
          <w:bCs/>
        </w:rPr>
        <w:t>43</w:t>
      </w:r>
      <w:r w:rsidRPr="00B65B68">
        <w:rPr>
          <w:b/>
          <w:bCs/>
        </w:rPr>
        <w:t>: A talented portfolio manager at a large multi-strategy fund is offered $100 million to stay versus the option to launch their own fund. Using the economics of hedge fund business models, analyze the financial and incentive trade-offs of each choice.</w:t>
      </w:r>
    </w:p>
    <w:p w14:paraId="6211CE6B" w14:textId="77777777" w:rsidR="00B65B68" w:rsidRPr="00B65B68" w:rsidRDefault="00B65B68" w:rsidP="00B65B68">
      <w:r w:rsidRPr="00B65B68">
        <w:t>The choice between staying at a large platform and launching an independent fund is fundamentally a decision between two very different economic structures, and the $100 million offer from Millennium crystallizes exactly why this choice is not obvious.</w:t>
      </w:r>
    </w:p>
    <w:p w14:paraId="6028BBEE" w14:textId="77777777" w:rsidR="00B65B68" w:rsidRPr="00B65B68" w:rsidRDefault="00B65B68" w:rsidP="00B65B68">
      <w:r w:rsidRPr="00B65B68">
        <w:t xml:space="preserve">At a large multi-strategy platform, the PM operates as an employee-entrepreneur hybrid. Their upside is directly tied to a profit-split — in Procaccini's case, 25% of the gains from his pod. At $2.5 billion AUM, generating say 10% gross returns ($250 million), a 25% split yields $62.5 million annually in good years. Crucially, the PM bears no business risk: the platform provides capital allocation, prime brokerage, risk infrastructure, compliance, and back-office at no cost to the PM personally. The $100 million offer includes guaranteed </w:t>
      </w:r>
      <w:r w:rsidRPr="00B65B68">
        <w:lastRenderedPageBreak/>
        <w:t>components structured to reduce the risk of the transition — it is essentially a retention option designed to make the PM whole against the risk of early underperformance at a new platform. The trade-off is the absence of business equity: the PM builds no franchise value, owns no fund, and has no residual asset to sell or pass on.</w:t>
      </w:r>
    </w:p>
    <w:p w14:paraId="15BE8A3B" w14:textId="77777777" w:rsidR="00B65B68" w:rsidRPr="00B65B68" w:rsidRDefault="00B65B68" w:rsidP="00B65B68">
      <w:r w:rsidRPr="00B65B68">
        <w:t>Launching an independent fund offers the opposite profile. The PM owns 100% of the management company and takes the full economics of the 2-and-20 structure — but the slide's punchline is brutal: below $500 million AUM, the fund is effectively pre-revenue on a business basis. A 2% management fee on $500 million generates $10 million annually before expenses, which in London or New York covers perhaps a small team, technology, compliance, and prime brokerage costs with little left over. The founder is typically subsidizing the business through personal co-investment and accepting below-market compensation for several years while building a track record and institutional investor relationships. The upside — if the fund reaches $2–5 billion and sustains strong performance — is transformative: the founder owns an asset worth a multiple of annual fee revenues. But the probability of reaching that scale is low; most emerging funds fail to cross the $500 million threshold where the business becomes self-sustaining. The Stackelberg framing from the previous slide is relevant here: the large platform has already won the game of designing attractive contracts for talented PMs, and the $100 million bid represents the platform pricing the option value of the PM's skill into a retention contract that is very hard for a startup fund to compete with in the short term.</w:t>
      </w:r>
    </w:p>
    <w:p w14:paraId="49C9BB12" w14:textId="77777777" w:rsidR="00B65B68" w:rsidRPr="00B65B68" w:rsidRDefault="00B65B68" w:rsidP="00B65B68">
      <w:r w:rsidRPr="00B65B68">
        <w:pict w14:anchorId="0B6241A8">
          <v:rect id="_x0000_i1045" style="width:0;height:1.5pt" o:hralign="center" o:hrstd="t" o:hr="t" fillcolor="#a0a0a0" stroked="f"/>
        </w:pict>
      </w:r>
    </w:p>
    <w:p w14:paraId="5B1A7FDF" w14:textId="40834B46" w:rsidR="00B65B68" w:rsidRPr="00B65B68" w:rsidRDefault="00B65B68" w:rsidP="00B65B68">
      <w:r w:rsidRPr="00B65B68">
        <w:rPr>
          <w:b/>
          <w:bCs/>
        </w:rPr>
        <w:t xml:space="preserve">Question </w:t>
      </w:r>
      <w:r>
        <w:rPr>
          <w:b/>
          <w:bCs/>
        </w:rPr>
        <w:t>44</w:t>
      </w:r>
      <w:r w:rsidRPr="00B65B68">
        <w:rPr>
          <w:b/>
          <w:bCs/>
        </w:rPr>
        <w:t>: Why do 75% of hedge funds manage less than $500 million in AUM, and what structural barriers prevent most emerging managers from scaling to institutional viability? What does this imply about the industry's competitive dynamics?</w:t>
      </w:r>
    </w:p>
    <w:p w14:paraId="22A88227" w14:textId="77777777" w:rsidR="00B65B68" w:rsidRPr="00B65B68" w:rsidRDefault="00B65B68" w:rsidP="00B65B68">
      <w:r w:rsidRPr="00B65B68">
        <w:t xml:space="preserve">The statistic that three quarters of the global hedge fund industry operates below $500 million AUM is striking precisely because it sits below most institutional investors' minimum allocation thresholds. Large pension funds, sovereign wealth funds, and endowments typically impose minimum fund size requirements of $500 million to $1 billion before they will consider allocating — partly for operational risk reasons (a fund below this size may lack the infrastructure to handle institutional investor requirements), partly for concentration risk (a $100 million allocation to a $300 million fund represents one third of that fund's AUM, creating problematic influence and liquidity risk), and partly for reputational reasons (allocating to a fund that subsequently fails reflects poorly on the allocator's due diligence). This creates a </w:t>
      </w:r>
      <w:r w:rsidRPr="00B65B68">
        <w:rPr>
          <w:b/>
          <w:bCs/>
        </w:rPr>
        <w:t>valley of death</w:t>
      </w:r>
      <w:r w:rsidRPr="00B65B68">
        <w:t xml:space="preserve"> between launch and institutional scale: emerging managers must survive and perform using primarily high-net-worth and family office capital — which is more fickle, more performance-chasing, and less sticky than institutional capital — long enough to build a track record that attracts institutions.</w:t>
      </w:r>
    </w:p>
    <w:p w14:paraId="3595DA7A" w14:textId="77777777" w:rsidR="00B65B68" w:rsidRPr="00B65B68" w:rsidRDefault="00B65B68" w:rsidP="00B65B68">
      <w:r w:rsidRPr="00B65B68">
        <w:lastRenderedPageBreak/>
        <w:t>The structural barriers compound this. Prime brokerage terms are materially worse for small funds — large platforms like Millennium negotiate far better financing rates and securities lending terms than a $200 million emerging manager can access. Technology and risk infrastructure costs have risen substantially with regulatory requirements, creating fixed costs that are more burdensome as a percentage of revenue for smaller funds. The talent war illustrated by the Millennium story makes it harder for emerging managers to hire experienced analysts and traders, who rationally prefer the financial security of a large platform over the uncertainty of a startup. And the performance fee economics are perverse at small scale: in a bad year, a $300 million fund generating -5% returns earns only $6 million in management fees — potentially insufficient to cover costs — while a bad year at Millennium affects only one pod within a diversified multi-strategy structure.</w:t>
      </w:r>
    </w:p>
    <w:p w14:paraId="50EB38A9" w14:textId="77777777" w:rsidR="00B65B68" w:rsidRPr="00B65B68" w:rsidRDefault="00B65B68" w:rsidP="00B65B68">
      <w:r w:rsidRPr="00B65B68">
        <w:t xml:space="preserve">The competitive dynamic implication is a structural drift toward </w:t>
      </w:r>
      <w:r w:rsidRPr="00B65B68">
        <w:rPr>
          <w:b/>
          <w:bCs/>
        </w:rPr>
        <w:t>oligopoly at the top</w:t>
      </w:r>
      <w:r w:rsidRPr="00B65B68">
        <w:t>. Capital increasingly concentrates in the largest multi-strategy platforms — Millennium, Citadel, Point72, Balyasny — because they offer investors steady returns, scale, and diversification that small funds cannot match. This concentration is self-reinforcing: large platforms attract the best talent with $100 million packages, which improves performance, which attracts more capital, which enables even larger talent bids. The emerging manager ecosystem remains vibrant as a source of innovation and as a talent pipeline — many of today's large fund managers were yesterday's emerging managers — but the path from launch to institutional scale has become structurally more difficult, which is precisely why AIMA and the industry are investing in forums and support structures for the next generation.</w:t>
      </w:r>
    </w:p>
    <w:p w14:paraId="6AE98A07" w14:textId="77777777" w:rsidR="00B65B68" w:rsidRPr="00B65B68" w:rsidRDefault="00B65B68" w:rsidP="00B65B68">
      <w:r w:rsidRPr="00B65B68">
        <w:pict w14:anchorId="537D8825">
          <v:rect id="_x0000_i1046" style="width:0;height:1.5pt" o:hralign="center" o:hrstd="t" o:hr="t" fillcolor="#a0a0a0" stroked="f"/>
        </w:pict>
      </w:r>
    </w:p>
    <w:p w14:paraId="1C611832" w14:textId="1403FC6C" w:rsidR="00B65B68" w:rsidRPr="00B65B68" w:rsidRDefault="00B65B68" w:rsidP="00B65B68">
      <w:r w:rsidRPr="00B65B68">
        <w:rPr>
          <w:b/>
          <w:bCs/>
        </w:rPr>
        <w:t xml:space="preserve">Question </w:t>
      </w:r>
      <w:r>
        <w:rPr>
          <w:b/>
          <w:bCs/>
        </w:rPr>
        <w:t>45</w:t>
      </w:r>
      <w:r w:rsidRPr="00B65B68">
        <w:rPr>
          <w:b/>
          <w:bCs/>
        </w:rPr>
        <w:t>: The slide poses the question "your job or your business?" as a framing for business incentives in hedge funds. How does this tension between employment incentives and entrepreneurial incentives shape the structure of the modern hedge fund industry, and what does it mean for alpha generation?</w:t>
      </w:r>
    </w:p>
    <w:p w14:paraId="53E9EE22" w14:textId="77777777" w:rsidR="00B65B68" w:rsidRPr="00B65B68" w:rsidRDefault="00B65B68" w:rsidP="00B65B68">
      <w:r w:rsidRPr="00B65B68">
        <w:t xml:space="preserve">The "job vs. business" question captures a fundamental agency tension that runs throughout the hedge fund industry and connects directly to the earlier material on mixed incentives and incomplete contracts. At its core, the question is about </w:t>
      </w:r>
      <w:r w:rsidRPr="00B65B68">
        <w:rPr>
          <w:b/>
          <w:bCs/>
        </w:rPr>
        <w:t>who captures the option value of investment skill</w:t>
      </w:r>
      <w:r w:rsidRPr="00B65B68">
        <w:t>: the PM as an employee captures a fraction of the returns they generate (their profit split), while the PM as a business owner captures both the returns and the franchise value — the multiple on AUM and fee revenue that accrues to the management company as an asset. The decision is therefore not just about annual income but about the long-term accumulation of wealth and the ownership of a business.</w:t>
      </w:r>
    </w:p>
    <w:p w14:paraId="5061827D" w14:textId="77777777" w:rsidR="00B65B68" w:rsidRPr="00B65B68" w:rsidRDefault="00B65B68" w:rsidP="00B65B68">
      <w:r w:rsidRPr="00B65B68">
        <w:t xml:space="preserve">This tension shapes the industry's structure in several important ways. Large multi-strategy platforms exist partly because they solve the business risk problem for talented PMs: Millennium, Citadel, and their peers offer PMs the economics of entrepreneurship (profit </w:t>
      </w:r>
      <w:r w:rsidRPr="00B65B68">
        <w:lastRenderedPageBreak/>
        <w:t>splits of 20-25%) without the operational burden of running a business. The PM gets to focus entirely on generating alpha — which is what they are good at — while the platform handles everything else. This is efficient from a specialization standpoint but fundamentally changes the incentive structure: the PM has no equity stake in the platform, no franchise to build, and faces the risk of being cut if performance deteriorates — the "you're fired" model of pod shop management. This creates a very different risk-taking calculus than owning your own fund: a pod shop PM may rationally take on less career risk (avoiding unconventional positions that could get them fired) even if those positions would maximize investor returns.</w:t>
      </w:r>
    </w:p>
    <w:p w14:paraId="47D7E414" w14:textId="77777777" w:rsidR="00B65B68" w:rsidRPr="00B65B68" w:rsidRDefault="00B65B68" w:rsidP="00B65B68">
      <w:r w:rsidRPr="00B65B68">
        <w:t>For the independent fund manager, the entrepreneurial incentive is the opposite: they own the business and capture the full franchise value of success. But this introduces the business performance vs. fund performance tension identified in the previous slide's Stackelberg framing. An independent manager nearing the $500 million threshold may prioritize AUM growth — accepting capital from less patient investors, running more liquid strategies to ease redemptions — over pure investment performance, because surviving to reach institutional scale requires business decisions that may compromise the investment mandate. The industry's competitive dynamics therefore produce two distinct equilibria: a concentrated top tier of large platforms where PMs are well-compensated employees optimizing within constraints, and a fragmented emerging manager ecosystem where founders balance investment performance with the existential challenge of building a viable business. Alpha generation looks different in each context — and investors who fail to understand which game their manager is playing will systematically misattribute business decisions as investment decisions.</w:t>
      </w:r>
    </w:p>
    <w:p w14:paraId="000DB30B" w14:textId="03AF77BB" w:rsidR="00B65B68" w:rsidRDefault="009B1859" w:rsidP="00D732EE">
      <w:r w:rsidRPr="00B65B68">
        <w:rPr>
          <w:b/>
          <w:bCs/>
        </w:rPr>
        <w:t xml:space="preserve">Question </w:t>
      </w:r>
      <w:r>
        <w:rPr>
          <w:b/>
          <w:bCs/>
        </w:rPr>
        <w:t>4</w:t>
      </w:r>
      <w:r>
        <w:rPr>
          <w:b/>
          <w:bCs/>
        </w:rPr>
        <w:t xml:space="preserve">6  </w:t>
      </w:r>
      <w:r w:rsidRPr="009B1859">
        <w:t>“Explain how investor bargaining power affects hedge fund fees and liquidity terms.”</w:t>
      </w:r>
    </w:p>
    <w:p w14:paraId="30617D18" w14:textId="77777777" w:rsidR="009B1859" w:rsidRPr="009B1859" w:rsidRDefault="009B1859" w:rsidP="009B1859">
      <w:r w:rsidRPr="009B1859">
        <w:t>Investor bargaining power plays a significant role in determining hedge fund fee structures and liquidity terms, particularly in the early stages of a fund’s lifecycle. Large institutional or seed investors, who commit substantial amounts of capital, are often able to negotiate more favourable terms compared to smaller investors. These concessions typically include reduced performance fees, lower management fees, and enhanced liquidity provisions such as shorter lock-up periods or preferential redemption rights.</w:t>
      </w:r>
    </w:p>
    <w:p w14:paraId="2708DDCF" w14:textId="77777777" w:rsidR="009B1859" w:rsidRPr="009B1859" w:rsidRDefault="009B1859" w:rsidP="009B1859">
      <w:r w:rsidRPr="009B1859">
        <w:t>The rationale for this lies in the importance of early capital for hedge fund managers. Seed investors provide critical funding that allows managers to establish a track record, achieve operational scale, and attract additional investors. In return, managers are willing to offer economic incentives, such as fee discounts or better liquidity terms, to secure this capital. This results in significant heterogeneity in fee structures across investors within the same fund, often implemented through mechanisms such as side letters.</w:t>
      </w:r>
    </w:p>
    <w:p w14:paraId="1A320ABE" w14:textId="77777777" w:rsidR="009B1859" w:rsidRPr="009B1859" w:rsidRDefault="009B1859" w:rsidP="009B1859">
      <w:r w:rsidRPr="009B1859">
        <w:lastRenderedPageBreak/>
        <w:t>However, these arrangements also create implications for fairness and performance. Preferential terms for large investors may disadvantage smaller investors and complicate fund governance. Additionally, offering greater liquidity to some investors can increase liquidity risk for the fund as a whole. Overall, investor bargaining power is a key determinant of hedge fund contract design, reflecting the negotiation between capital providers and managers in a competitive fundraising environment.</w:t>
      </w:r>
    </w:p>
    <w:p w14:paraId="71443149" w14:textId="72A8D87F" w:rsidR="009B1859" w:rsidRDefault="009B1859" w:rsidP="00D732EE">
      <w:r w:rsidRPr="00B65B68">
        <w:rPr>
          <w:b/>
          <w:bCs/>
        </w:rPr>
        <w:t xml:space="preserve">Question </w:t>
      </w:r>
      <w:r>
        <w:rPr>
          <w:b/>
          <w:bCs/>
        </w:rPr>
        <w:t>4</w:t>
      </w:r>
      <w:r>
        <w:rPr>
          <w:b/>
          <w:bCs/>
        </w:rPr>
        <w:t xml:space="preserve">7 </w:t>
      </w:r>
      <w:r w:rsidRPr="009B1859">
        <w:t>“Discuss the trade-off between fee discounts and liquidity in hedge fund contracts.”</w:t>
      </w:r>
      <w:r>
        <w:t xml:space="preserve"> </w:t>
      </w:r>
    </w:p>
    <w:p w14:paraId="61BC0E43" w14:textId="77777777" w:rsidR="009B1859" w:rsidRPr="009B1859" w:rsidRDefault="009B1859" w:rsidP="009B1859">
      <w:r w:rsidRPr="009B1859">
        <w:t>Hedge fund contracts often involve a trade-off between fee levels and liquidity provisions, reflecting differing preferences between investors and managers. Investors typically seek lower fees and greater liquidity, while managers prefer higher fees and more stable, long-term capital to support their investment strategies. As a result, contracts are often structured to balance these competing objectives.</w:t>
      </w:r>
    </w:p>
    <w:p w14:paraId="067C0EB7" w14:textId="77777777" w:rsidR="009B1859" w:rsidRPr="009B1859" w:rsidRDefault="009B1859" w:rsidP="009B1859">
      <w:r w:rsidRPr="009B1859">
        <w:t>For example, investors may accept longer lock-up periods or restricted redemption rights in exchange for reduced performance fees, reflecting a willingness to sacrifice liquidity for improved economic terms. Conversely, funds may offer enhanced liquidity, such as earlier redemption options, but impose higher performance fees or redemption charges to compensate for the increased risk of capital outflows. The example in the slide illustrates this dynamic, where investors are granted redemption rights after a certain period but face higher fees or penalties.</w:t>
      </w:r>
    </w:p>
    <w:p w14:paraId="604D24F2" w14:textId="77777777" w:rsidR="009B1859" w:rsidRPr="009B1859" w:rsidRDefault="009B1859" w:rsidP="009B1859">
      <w:r w:rsidRPr="009B1859">
        <w:t>This trade-off is central to hedge fund economics, as liquidity restrictions enable managers to pursue more flexible and potentially higher-return strategies, while fee concessions make funds more attractive to investors. The optimal balance depends on investor preferences, strategy characteristics, and market conditions. Overall, the interaction between fees and liquidity highlights the negotiated and flexible nature of hedge fund contracts.</w:t>
      </w:r>
    </w:p>
    <w:p w14:paraId="2C623D88" w14:textId="6A8ADFB5" w:rsidR="009B1859" w:rsidRDefault="009B1859" w:rsidP="00D732EE">
      <w:r w:rsidRPr="00B65B68">
        <w:rPr>
          <w:b/>
          <w:bCs/>
        </w:rPr>
        <w:t xml:space="preserve">Question </w:t>
      </w:r>
      <w:r>
        <w:rPr>
          <w:b/>
          <w:bCs/>
        </w:rPr>
        <w:t>4</w:t>
      </w:r>
      <w:r>
        <w:rPr>
          <w:b/>
          <w:bCs/>
        </w:rPr>
        <w:t>8</w:t>
      </w:r>
      <w:r>
        <w:rPr>
          <w:b/>
          <w:bCs/>
        </w:rPr>
        <w:t xml:space="preserve"> </w:t>
      </w:r>
      <w:r w:rsidRPr="009B1859">
        <w:t>““Why do hedge fund fee structures deviate from the traditional ‘2 and 20’ model?”</w:t>
      </w:r>
    </w:p>
    <w:p w14:paraId="26CCDC3C" w14:textId="77777777" w:rsidR="009B1859" w:rsidRPr="009B1859" w:rsidRDefault="009B1859" w:rsidP="009B1859">
      <w:r w:rsidRPr="009B1859">
        <w:t>The traditional “2 and 20” fee structure has increasingly evolved due to changes in market conditions, competition, and investor sophistication. One key reason for this deviation is the growing bargaining power of institutional investors, particularly large allocators who can negotiate lower fees in exchange for substantial capital commitments. As highlighted in the slide, early or seed investors may secure significantly reduced performance fees, sometimes as low as 10%, as well as preferential liquidity terms.</w:t>
      </w:r>
    </w:p>
    <w:p w14:paraId="1C29B4E1" w14:textId="77777777" w:rsidR="009B1859" w:rsidRPr="009B1859" w:rsidRDefault="009B1859" w:rsidP="009B1859">
      <w:r w:rsidRPr="009B1859">
        <w:t xml:space="preserve">In addition, increased competition among hedge funds, especially in a crowded and mature industry, has put downward pressure on fees. Managers must offer more flexible and customised fee structures to attract and retain capital. The rise of alternative </w:t>
      </w:r>
      <w:r w:rsidRPr="009B1859">
        <w:lastRenderedPageBreak/>
        <w:t>investment products, including passive strategies and hedge fund replication, has further intensified fee sensitivity among investors.</w:t>
      </w:r>
    </w:p>
    <w:p w14:paraId="070CCF5E" w14:textId="77777777" w:rsidR="009B1859" w:rsidRPr="009B1859" w:rsidRDefault="009B1859" w:rsidP="009B1859">
      <w:r w:rsidRPr="009B1859">
        <w:t>Moreover, hedge fund contracts are inherently flexible and often involve side letters and bespoke arrangements, leading to significant variation in fee structures across investors. Finally, the complexity of hedge fund strategies and the importance of aligning incentives have led to more sophisticated fee designs, including hurdle rates, high-water marks, and clawbacks. As a result, the industry has moved away from a standardised fee model toward a more negotiated and heterogeneous structure that reflects both investor preferences and competitive dynamics.</w:t>
      </w:r>
    </w:p>
    <w:p w14:paraId="2F61476D" w14:textId="141681F4" w:rsidR="009B1859" w:rsidRDefault="009B1859" w:rsidP="00D732EE">
      <w:r w:rsidRPr="00B65B68">
        <w:rPr>
          <w:b/>
          <w:bCs/>
        </w:rPr>
        <w:t xml:space="preserve">Question </w:t>
      </w:r>
      <w:r>
        <w:rPr>
          <w:b/>
          <w:bCs/>
        </w:rPr>
        <w:t>4</w:t>
      </w:r>
      <w:r>
        <w:rPr>
          <w:b/>
          <w:bCs/>
        </w:rPr>
        <w:t xml:space="preserve">9 </w:t>
      </w:r>
      <w:r w:rsidRPr="009B1859">
        <w:t>Why must emerging hedge fund managers offer fee discounts and enhanced liquidity terms to attract seed capital, and what are the economic trade-offs of doing so?</w:t>
      </w:r>
      <w:r>
        <w:t xml:space="preserve"> </w:t>
      </w:r>
    </w:p>
    <w:p w14:paraId="70922F90" w14:textId="77777777" w:rsidR="009B1859" w:rsidRDefault="009B1859" w:rsidP="00D732EE"/>
    <w:p w14:paraId="1FBEB70C" w14:textId="77777777" w:rsidR="009B1859" w:rsidRPr="009B1859" w:rsidRDefault="009B1859" w:rsidP="009B1859">
      <w:r w:rsidRPr="009B1859">
        <w:t>The fundraising challenge for an emerging manager is fundamentally an information asymmetry problem. Institutional investors cannot distinguish between a genuinely skilled emerging manager and an unskilled one who has been lucky over a short track record. To compensate investors for bearing this uncertainty — and for the operational risks of allocating to a sub-institutional-scale fund — emerging managers must offer economic concessions that make the risk-adjusted proposition attractive enough to overcome natural investor inertia toward established, larger funds.</w:t>
      </w:r>
    </w:p>
    <w:p w14:paraId="72811A9A" w14:textId="77777777" w:rsidR="009B1859" w:rsidRPr="009B1859" w:rsidRDefault="009B1859" w:rsidP="009B1859">
      <w:r w:rsidRPr="009B1859">
        <w:t>Fee discounts are the most direct form of this compensation. The Jain Global example illustrates the magnitude required: rather than the standard 20% performance fee, early investors with $250 million commitments were offered 10% — a 50% reduction in the performance fee in perpetuity for that share class. From the investor's perspective this is rational: a 10% performance fee means the investor retains 90% of gross alpha rather than 80%, which meaningfully improves the net return even if the manager is only moderately skilled. The discount also functions as a signal — a manager confident enough in their ability to generate strong gross returns can afford to share less of it, so offering a permanent fee discount signals genuine conviction. However, the economic trade-off for the manager is severe: at $250 million AUM generating 15% gross returns ($37.5 million), a 10% performance fee yields $3.75 million versus $7.5 million at standard terms — a $3.75 million annual cost. Multiplied across the fund's lifecycle, the seed investor discount represents a very large transfer of value from manager to investor, which is exactly the point — it compensates for the early-stage risk borne.</w:t>
      </w:r>
    </w:p>
    <w:p w14:paraId="5DE67E94" w14:textId="77777777" w:rsidR="009B1859" w:rsidRPr="009B1859" w:rsidRDefault="009B1859" w:rsidP="009B1859">
      <w:r w:rsidRPr="009B1859">
        <w:t xml:space="preserve">Enhanced liquidity terms address a different investor concern: emerging funds are more likely to fail, gate, or produce poor returns than established funds, so investors want the ability to exit if things go wrong. The Jain structure offers annual redemption after 18 months but prices early exit at 3% higher performance fees plus a 5% redemption fee — a classic soft lockup that creates optionality for the investor while discouraging frivolous </w:t>
      </w:r>
      <w:r w:rsidRPr="009B1859">
        <w:lastRenderedPageBreak/>
        <w:t>redemptions. The economic trade-off here cuts both ways: better liquidity terms help attract capital, but the manager pays a real cost in strategy flexibility. As Naik's research showed, managerial flexibility — including the ability to deploy capital without fear of sudden redemptions — is positively associated with performance. A manager offering annual liquidity is constraining their investment strategy more than one with a 2-year hard lockup, which may reduce their alpha-generating capacity. The seed investor gets both cheaper fees and better liquidity — but the manager is trading business viability risk (getting capital) against investment performance risk (constraining the strategy).</w:t>
      </w:r>
    </w:p>
    <w:p w14:paraId="6E92DEB0" w14:textId="77777777" w:rsidR="009B1859" w:rsidRPr="009B1859" w:rsidRDefault="009B1859" w:rsidP="009B1859">
      <w:r w:rsidRPr="009B1859">
        <w:pict w14:anchorId="07353855">
          <v:rect id="_x0000_i1055" style="width:0;height:1.5pt" o:hralign="center" o:hrstd="t" o:hr="t" fillcolor="#a0a0a0" stroked="f"/>
        </w:pict>
      </w:r>
    </w:p>
    <w:p w14:paraId="1375E77F" w14:textId="0C5E5673" w:rsidR="009B1859" w:rsidRPr="009B1859" w:rsidRDefault="009B1859" w:rsidP="009B1859">
      <w:r w:rsidRPr="009B1859">
        <w:rPr>
          <w:b/>
          <w:bCs/>
        </w:rPr>
        <w:t xml:space="preserve">Question </w:t>
      </w:r>
      <w:r w:rsidR="003A0C92">
        <w:rPr>
          <w:b/>
          <w:bCs/>
        </w:rPr>
        <w:t>50</w:t>
      </w:r>
      <w:r w:rsidRPr="009B1859">
        <w:rPr>
          <w:b/>
          <w:bCs/>
        </w:rPr>
        <w:t>: The AIMA survey asks investors about the minimum fund size they would consider allocating to. What does this reveal about the structural barriers facing emerging managers, and how do seed/early-stage investor incentives attempt to bridge this gap?</w:t>
      </w:r>
    </w:p>
    <w:p w14:paraId="2D3EB9CC" w14:textId="77777777" w:rsidR="009B1859" w:rsidRPr="009B1859" w:rsidRDefault="009B1859" w:rsidP="009B1859">
      <w:r w:rsidRPr="009B1859">
        <w:t xml:space="preserve">The minimum AUM threshold question cuts to the heart of the emerging manager problem. Most institutional allocators — pension funds, endowments, sovereign wealth funds, insurance companies — have internal investment policy guidelines that set minimum fund size requirements before they will consider an allocation. These thresholds exist for several legitimate reasons. First, </w:t>
      </w:r>
      <w:r w:rsidRPr="009B1859">
        <w:rPr>
          <w:b/>
          <w:bCs/>
        </w:rPr>
        <w:t>concentration risk</w:t>
      </w:r>
      <w:r w:rsidRPr="009B1859">
        <w:t xml:space="preserve">: an institutional investor allocating $100 million to a $150 million fund holds 67% of that fund's AUM, which creates governance problems (undue influence over the manager), liquidity risk (their redemption alone could force significant position unwinding), and reputational risk if the fund performs poorly. Second, </w:t>
      </w:r>
      <w:r w:rsidRPr="009B1859">
        <w:rPr>
          <w:b/>
          <w:bCs/>
        </w:rPr>
        <w:t>operational due diligence</w:t>
      </w:r>
      <w:r w:rsidRPr="009B1859">
        <w:t xml:space="preserve">: institutional investors require robust back-office infrastructure, independent administration, strong compliance frameworks, and established service provider relationships — all of which cost money and are more credibly present in larger funds. Third, </w:t>
      </w:r>
      <w:r w:rsidRPr="009B1859">
        <w:rPr>
          <w:b/>
          <w:bCs/>
        </w:rPr>
        <w:t>manager viability</w:t>
      </w:r>
      <w:r w:rsidRPr="009B1859">
        <w:t>: a fund below $200–300 million in AUM is often pre-revenue or marginally profitable as a business, raising the risk of closure independent of investment performance.</w:t>
      </w:r>
    </w:p>
    <w:p w14:paraId="5A6A8599" w14:textId="77777777" w:rsidR="009B1859" w:rsidRPr="009B1859" w:rsidRDefault="009B1859" w:rsidP="009B1859">
      <w:r w:rsidRPr="009B1859">
        <w:t>The practical consequence, as the slide and previous material established, is that 75% of hedge funds — those below $500 million — are effectively locked out of the largest pools of institutional capital by these thresholds. This creates the valley of death: the fund needs institutional capital to reach institutional scale, but cannot access institutional capital until it reaches institutional scale. Seed and early-stage investor incentives — specifically fee discounts and enhanced liquidity — attempt to bridge this gap by attracting a different type of capital: family offices, high-net-worth individuals, funds of funds specializing in emerging managers, and institutional seed platforms that are specifically mandated to invest below normal size thresholds in exchange for favorable economics.</w:t>
      </w:r>
    </w:p>
    <w:p w14:paraId="43942B27" w14:textId="77777777" w:rsidR="009B1859" w:rsidRPr="009B1859" w:rsidRDefault="009B1859" w:rsidP="009B1859">
      <w:r w:rsidRPr="009B1859">
        <w:t xml:space="preserve">The Jain Global structure illustrates this precisely: the $250 million minimum commitment for the discounted share class is sized to attract a small number of large early investors </w:t>
      </w:r>
      <w:r w:rsidRPr="009B1859">
        <w:lastRenderedPageBreak/>
        <w:t>who get permanent fee advantages in exchange for taking the early-stage risk. This is essentially a seed deal structured as a share class rather than a revenue-sharing agreement. The capacity limitation on this class creates scarcity value — investors who move quickly get permanently better terms than those who wait. This scarcity dynamic is deliberate: it creates urgency, rewards conviction, and ensures that as the fund grows and gains a track record, the manager gradually transitions to standard fee terms for new investors without needing to renegotiate with existing ones. The broader lesson for the exam is that investor incentives at the seed stage are not simply discounts — they are carefully structured contractual arrangements that attempt to align the long-term interests of early investors, who bear the most risk, with the manager's need to reach the scale at which the business becomes independently viable.</w:t>
      </w:r>
    </w:p>
    <w:p w14:paraId="7984004D" w14:textId="77777777" w:rsidR="009B1859" w:rsidRPr="00B65B68" w:rsidRDefault="009B1859" w:rsidP="00D732EE"/>
    <w:sectPr w:rsidR="009B1859" w:rsidRPr="00B65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61E"/>
    <w:multiLevelType w:val="multilevel"/>
    <w:tmpl w:val="97B0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72C58"/>
    <w:multiLevelType w:val="multilevel"/>
    <w:tmpl w:val="D71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F2519"/>
    <w:multiLevelType w:val="multilevel"/>
    <w:tmpl w:val="B8C6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A4748"/>
    <w:multiLevelType w:val="multilevel"/>
    <w:tmpl w:val="948A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17C24"/>
    <w:multiLevelType w:val="multilevel"/>
    <w:tmpl w:val="AE62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067E6"/>
    <w:multiLevelType w:val="multilevel"/>
    <w:tmpl w:val="6D3E5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55152"/>
    <w:multiLevelType w:val="multilevel"/>
    <w:tmpl w:val="09BA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316A1F"/>
    <w:multiLevelType w:val="multilevel"/>
    <w:tmpl w:val="E35E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854A0"/>
    <w:multiLevelType w:val="multilevel"/>
    <w:tmpl w:val="A3B8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736BA"/>
    <w:multiLevelType w:val="multilevel"/>
    <w:tmpl w:val="84764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84F23"/>
    <w:multiLevelType w:val="multilevel"/>
    <w:tmpl w:val="9432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305734">
    <w:abstractNumId w:val="1"/>
  </w:num>
  <w:num w:numId="2" w16cid:durableId="1167863404">
    <w:abstractNumId w:val="5"/>
  </w:num>
  <w:num w:numId="3" w16cid:durableId="508520533">
    <w:abstractNumId w:val="4"/>
  </w:num>
  <w:num w:numId="4" w16cid:durableId="1318918945">
    <w:abstractNumId w:val="9"/>
  </w:num>
  <w:num w:numId="5" w16cid:durableId="833489535">
    <w:abstractNumId w:val="10"/>
  </w:num>
  <w:num w:numId="6" w16cid:durableId="195698763">
    <w:abstractNumId w:val="6"/>
  </w:num>
  <w:num w:numId="7" w16cid:durableId="973297513">
    <w:abstractNumId w:val="7"/>
  </w:num>
  <w:num w:numId="8" w16cid:durableId="961300886">
    <w:abstractNumId w:val="2"/>
  </w:num>
  <w:num w:numId="9" w16cid:durableId="1993555851">
    <w:abstractNumId w:val="3"/>
  </w:num>
  <w:num w:numId="10" w16cid:durableId="977957742">
    <w:abstractNumId w:val="8"/>
  </w:num>
  <w:num w:numId="11" w16cid:durableId="1482111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681"/>
    <w:rsid w:val="0006155F"/>
    <w:rsid w:val="00061894"/>
    <w:rsid w:val="000A1DDC"/>
    <w:rsid w:val="000C0AF9"/>
    <w:rsid w:val="00115D44"/>
    <w:rsid w:val="00193832"/>
    <w:rsid w:val="001C7536"/>
    <w:rsid w:val="00220FC7"/>
    <w:rsid w:val="002E7218"/>
    <w:rsid w:val="003A0C92"/>
    <w:rsid w:val="00414EF3"/>
    <w:rsid w:val="00427138"/>
    <w:rsid w:val="00471E4F"/>
    <w:rsid w:val="004E7D05"/>
    <w:rsid w:val="00597A83"/>
    <w:rsid w:val="00604704"/>
    <w:rsid w:val="00610C9B"/>
    <w:rsid w:val="006B4A7E"/>
    <w:rsid w:val="006D553F"/>
    <w:rsid w:val="00720462"/>
    <w:rsid w:val="00784D86"/>
    <w:rsid w:val="00797C88"/>
    <w:rsid w:val="0088418C"/>
    <w:rsid w:val="008A008D"/>
    <w:rsid w:val="009A1D9B"/>
    <w:rsid w:val="009A6997"/>
    <w:rsid w:val="009B1859"/>
    <w:rsid w:val="009B1C81"/>
    <w:rsid w:val="00AB33C6"/>
    <w:rsid w:val="00AC6FB1"/>
    <w:rsid w:val="00AF3F95"/>
    <w:rsid w:val="00B42B95"/>
    <w:rsid w:val="00B65B68"/>
    <w:rsid w:val="00C27640"/>
    <w:rsid w:val="00C45681"/>
    <w:rsid w:val="00C847DB"/>
    <w:rsid w:val="00CF1D28"/>
    <w:rsid w:val="00D732EE"/>
    <w:rsid w:val="00E62D58"/>
    <w:rsid w:val="00F5664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94F72"/>
  <w15:chartTrackingRefBased/>
  <w15:docId w15:val="{751A7E83-883D-49A8-8144-06C40D3C8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681"/>
  </w:style>
  <w:style w:type="paragraph" w:styleId="Heading1">
    <w:name w:val="heading 1"/>
    <w:basedOn w:val="Normal"/>
    <w:next w:val="Normal"/>
    <w:link w:val="Heading1Char"/>
    <w:uiPriority w:val="9"/>
    <w:qFormat/>
    <w:rsid w:val="00C45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6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6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6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6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681"/>
    <w:rPr>
      <w:rFonts w:eastAsiaTheme="majorEastAsia" w:cstheme="majorBidi"/>
      <w:color w:val="272727" w:themeColor="text1" w:themeTint="D8"/>
    </w:rPr>
  </w:style>
  <w:style w:type="paragraph" w:styleId="Title">
    <w:name w:val="Title"/>
    <w:basedOn w:val="Normal"/>
    <w:next w:val="Normal"/>
    <w:link w:val="TitleChar"/>
    <w:uiPriority w:val="10"/>
    <w:qFormat/>
    <w:rsid w:val="00C45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6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6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5681"/>
    <w:rPr>
      <w:i/>
      <w:iCs/>
      <w:color w:val="404040" w:themeColor="text1" w:themeTint="BF"/>
    </w:rPr>
  </w:style>
  <w:style w:type="paragraph" w:styleId="ListParagraph">
    <w:name w:val="List Paragraph"/>
    <w:basedOn w:val="Normal"/>
    <w:uiPriority w:val="34"/>
    <w:qFormat/>
    <w:rsid w:val="00C45681"/>
    <w:pPr>
      <w:ind w:left="720"/>
      <w:contextualSpacing/>
    </w:pPr>
  </w:style>
  <w:style w:type="character" w:styleId="IntenseEmphasis">
    <w:name w:val="Intense Emphasis"/>
    <w:basedOn w:val="DefaultParagraphFont"/>
    <w:uiPriority w:val="21"/>
    <w:qFormat/>
    <w:rsid w:val="00C45681"/>
    <w:rPr>
      <w:i/>
      <w:iCs/>
      <w:color w:val="0F4761" w:themeColor="accent1" w:themeShade="BF"/>
    </w:rPr>
  </w:style>
  <w:style w:type="paragraph" w:styleId="IntenseQuote">
    <w:name w:val="Intense Quote"/>
    <w:basedOn w:val="Normal"/>
    <w:next w:val="Normal"/>
    <w:link w:val="IntenseQuoteChar"/>
    <w:uiPriority w:val="30"/>
    <w:qFormat/>
    <w:rsid w:val="00C45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681"/>
    <w:rPr>
      <w:i/>
      <w:iCs/>
      <w:color w:val="0F4761" w:themeColor="accent1" w:themeShade="BF"/>
    </w:rPr>
  </w:style>
  <w:style w:type="character" w:styleId="IntenseReference">
    <w:name w:val="Intense Reference"/>
    <w:basedOn w:val="DefaultParagraphFont"/>
    <w:uiPriority w:val="32"/>
    <w:qFormat/>
    <w:rsid w:val="00C456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39</Pages>
  <Words>8260</Words>
  <Characters>99122</Characters>
  <Application>Microsoft Office Word</Application>
  <DocSecurity>0</DocSecurity>
  <Lines>11013</Lines>
  <Paragraphs>4295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 Chow</dc:creator>
  <cp:keywords/>
  <dc:description/>
  <cp:lastModifiedBy>Kc Chow</cp:lastModifiedBy>
  <cp:revision>93</cp:revision>
  <dcterms:created xsi:type="dcterms:W3CDTF">2026-03-22T01:49:00Z</dcterms:created>
  <dcterms:modified xsi:type="dcterms:W3CDTF">2026-03-22T07:31:00Z</dcterms:modified>
</cp:coreProperties>
</file>