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FD59" w14:textId="5E33A163" w:rsidR="00AB33C6" w:rsidRDefault="00F90397">
      <w:pPr>
        <w:rPr>
          <w:b/>
          <w:bCs/>
        </w:rPr>
      </w:pPr>
      <w:r w:rsidRPr="008A008D">
        <w:rPr>
          <w:b/>
          <w:bCs/>
        </w:rPr>
        <w:t>Hedge Fund Class – Sample Questions &amp; Answers</w:t>
      </w:r>
      <w:r>
        <w:rPr>
          <w:b/>
          <w:bCs/>
        </w:rPr>
        <w:t>_2</w:t>
      </w:r>
    </w:p>
    <w:p w14:paraId="4478028D" w14:textId="77777777" w:rsidR="00F90397" w:rsidRDefault="00F90397">
      <w:pPr>
        <w:rPr>
          <w:b/>
          <w:bCs/>
        </w:rPr>
      </w:pPr>
    </w:p>
    <w:p w14:paraId="3FE68338" w14:textId="36D73FD6" w:rsidR="00645968" w:rsidRPr="00645968" w:rsidRDefault="00645968" w:rsidP="00645968">
      <w:r w:rsidRPr="00645968">
        <w:rPr>
          <w:b/>
          <w:bCs/>
        </w:rPr>
        <w:t xml:space="preserve">Question </w:t>
      </w:r>
      <w:r>
        <w:rPr>
          <w:b/>
          <w:bCs/>
        </w:rPr>
        <w:t>50</w:t>
      </w:r>
      <w:r w:rsidRPr="00645968">
        <w:rPr>
          <w:b/>
          <w:bCs/>
        </w:rPr>
        <w:t>: The alpha statistics chart shows a U-shaped pattern across fund deciles, with small emerging funds and large institutional funds both generating positive alpha while mid-sized funds show negative alpha. Explain the economic mechanisms driving each part of this pattern.</w:t>
      </w:r>
    </w:p>
    <w:p w14:paraId="0944CA19" w14:textId="77777777" w:rsidR="00645968" w:rsidRPr="00645968" w:rsidRDefault="00645968" w:rsidP="00645968">
      <w:r w:rsidRPr="00645968">
        <w:t>The U-shaped alpha pattern across the fund size distribution is one of the most revealing empirical findings in the hedge fund literature because it exposes the fundamentally different sources of returns — and the different constraints — that operate at each end of the size spectrum.</w:t>
      </w:r>
    </w:p>
    <w:p w14:paraId="2F09D0E3" w14:textId="77777777" w:rsidR="00645968" w:rsidRPr="00645968" w:rsidRDefault="00645968" w:rsidP="00645968">
      <w:r w:rsidRPr="00645968">
        <w:t xml:space="preserve">At the small end (D01, funds below $100–200 million), alpha is highest because these funds operate in a genuinely advantageous environment for skill-based investing. They are small enough to exploit market inefficiencies that larger funds cannot </w:t>
      </w:r>
      <w:proofErr w:type="gramStart"/>
      <w:r w:rsidRPr="00645968">
        <w:t>access — a</w:t>
      </w:r>
      <w:proofErr w:type="gramEnd"/>
      <w:r w:rsidRPr="00645968">
        <w:t xml:space="preserve"> $50 million fund can take a meaningful position in a small-cap stock or an obscure convertible bond that a $5 billion fund cannot touch without moving the market against itself. They are also </w:t>
      </w:r>
      <w:proofErr w:type="gramStart"/>
      <w:r w:rsidRPr="00645968">
        <w:t>innovating:</w:t>
      </w:r>
      <w:proofErr w:type="gramEnd"/>
      <w:r w:rsidRPr="00645968">
        <w:t xml:space="preserve"> emerging managers launching new strategies are </w:t>
      </w:r>
      <w:proofErr w:type="gramStart"/>
      <w:r w:rsidRPr="00645968">
        <w:t>by definition doing</w:t>
      </w:r>
      <w:proofErr w:type="gramEnd"/>
      <w:r w:rsidRPr="00645968">
        <w:t xml:space="preserve"> something that is not yet crowded, and the period before a strategy becomes widely known and replicated is when its alpha is highest. These funds are "below the radar" of institutional capital — precisely because they are below minimum AUM thresholds — which means they face less competition for the same opportunities. The caveat is the blow-up risk annotation: this is also the part of the distribution with the highest failure rate. The high measured alpha in D01 partly reflects survivorship among the successful early-stage funds, while those that blew up have exited the dataset.</w:t>
      </w:r>
    </w:p>
    <w:p w14:paraId="269F69F6" w14:textId="77777777" w:rsidR="00645968" w:rsidRPr="00645968" w:rsidRDefault="00645968" w:rsidP="00645968">
      <w:r w:rsidRPr="00645968">
        <w:t xml:space="preserve">In the middle deciles (roughly D04–D07), alpha turns sharply negative. These funds are too large to exploit the small inefficiencies that small funds capture, but not large enough to access the deal flow and quant infrastructure that generates alpha for the largest institutional players. They are in the valley — past the innovative incubation phase but not yet at institutional scale. Critically, the professor's annotation of </w:t>
      </w:r>
      <w:r w:rsidRPr="00645968">
        <w:rPr>
          <w:b/>
          <w:bCs/>
        </w:rPr>
        <w:t>"career concern"</w:t>
      </w:r>
      <w:r w:rsidRPr="00645968">
        <w:t xml:space="preserve"> explains the behavioral mechanism. Managers at this stage are running other people's money at a scale where failure is visible and </w:t>
      </w:r>
      <w:proofErr w:type="gramStart"/>
      <w:r w:rsidRPr="00645968">
        <w:t>career-ending</w:t>
      </w:r>
      <w:proofErr w:type="gramEnd"/>
      <w:r w:rsidRPr="00645968">
        <w:t xml:space="preserve">, but success is not yet guaranteed. They respond to this career risk by making defensively conservative investment decisions — hugging benchmarks, avoiding concentrated positions, reducing tracking </w:t>
      </w:r>
      <w:proofErr w:type="gramStart"/>
      <w:r w:rsidRPr="00645968">
        <w:t>error —</w:t>
      </w:r>
      <w:proofErr w:type="gramEnd"/>
      <w:r w:rsidRPr="00645968">
        <w:t xml:space="preserve"> in ways that protect their employment but systematically destroy alpha. This is a direct manifestation of the principal-agent problem: the manager is </w:t>
      </w:r>
      <w:proofErr w:type="gramStart"/>
      <w:r w:rsidRPr="00645968">
        <w:t>optimizing for</w:t>
      </w:r>
      <w:proofErr w:type="gramEnd"/>
      <w:r w:rsidRPr="00645968">
        <w:t xml:space="preserve"> career survival rather than investor returns, and the incentive structures at this stage (management fee income becoming meaningful, reputation at stake) push toward risk aversion rather than alpha maximization.</w:t>
      </w:r>
    </w:p>
    <w:p w14:paraId="4CB0BF82" w14:textId="77777777" w:rsidR="00645968" w:rsidRPr="00645968" w:rsidRDefault="00645968" w:rsidP="00645968">
      <w:r w:rsidRPr="00645968">
        <w:t xml:space="preserve">At the large institutional end (II100 and the Reporting group), alpha recovers for two distinct reasons the professor annotates. First, </w:t>
      </w:r>
      <w:r w:rsidRPr="00645968">
        <w:rPr>
          <w:b/>
          <w:bCs/>
        </w:rPr>
        <w:t>quant models</w:t>
      </w:r>
      <w:r w:rsidRPr="00645968">
        <w:t xml:space="preserve">: large funds have invested heavily in systematic, rules-based strategies that generate scalable, repeatable alpha — the kind that Fung and Hsieh's replication work identified as genuine alternative beta or skill-based factor exposure. Second, </w:t>
      </w:r>
      <w:r w:rsidRPr="00645968">
        <w:rPr>
          <w:b/>
          <w:bCs/>
        </w:rPr>
        <w:t>access to deals</w:t>
      </w:r>
      <w:r w:rsidRPr="00645968">
        <w:t xml:space="preserve">: at $5–10 billion of AUM, funds get access to transactions and information flows unavailable to smaller managers — private placements, block trades, co-investment opportunities — that generate returns with </w:t>
      </w:r>
      <w:r w:rsidRPr="00645968">
        <w:lastRenderedPageBreak/>
        <w:t>genuine informational or structural advantages. The non-reporting funds (circled in orange with negative alpha) represent the selection bias point: funds that stop reporting to databases tend to be underperforming, so the negative alpha in the non-reporting group is a direct visualization of survivorship bias in action.</w:t>
      </w:r>
    </w:p>
    <w:p w14:paraId="33AFC075" w14:textId="77777777" w:rsidR="00645968" w:rsidRPr="00645968" w:rsidRDefault="00645968" w:rsidP="00645968">
      <w:r w:rsidRPr="00645968">
        <w:pict w14:anchorId="7E3B317D">
          <v:rect id="_x0000_i1031" style="width:0;height:1.5pt" o:hralign="center" o:hrstd="t" o:hr="t" fillcolor="#a0a0a0" stroked="f"/>
        </w:pict>
      </w:r>
    </w:p>
    <w:p w14:paraId="7877275C" w14:textId="291E55BF" w:rsidR="00645968" w:rsidRPr="00645968" w:rsidRDefault="00645968" w:rsidP="00645968">
      <w:r w:rsidRPr="00645968">
        <w:rPr>
          <w:b/>
          <w:bCs/>
        </w:rPr>
        <w:t xml:space="preserve">Question </w:t>
      </w:r>
      <w:r>
        <w:rPr>
          <w:b/>
          <w:bCs/>
        </w:rPr>
        <w:t>51</w:t>
      </w:r>
      <w:r w:rsidRPr="00645968">
        <w:rPr>
          <w:b/>
          <w:bCs/>
        </w:rPr>
        <w:t>: The slide highlights "career concern" as a key driver of hedge fund manager behavior. What is career concern, how does it manifest in investment decision-making, and what are its implications for investors trying to identify genuine alpha generators?</w:t>
      </w:r>
    </w:p>
    <w:p w14:paraId="0E2DF2FB" w14:textId="77777777" w:rsidR="00645968" w:rsidRPr="00645968" w:rsidRDefault="00645968" w:rsidP="00645968">
      <w:r w:rsidRPr="00645968">
        <w:t xml:space="preserve">Career concern is the phenomenon whereby investment managers make suboptimal investment decisions — from the perspective of maximizing risk-adjusted returns — because they are rationally prioritizing the protection of their employment and professional reputation. It is a specific and particularly important manifestation of the principal-agent problem in asset management, and it operates most powerfully precisely where alpha is already hardest to </w:t>
      </w:r>
      <w:proofErr w:type="gramStart"/>
      <w:r w:rsidRPr="00645968">
        <w:t>generate:</w:t>
      </w:r>
      <w:proofErr w:type="gramEnd"/>
      <w:r w:rsidRPr="00645968">
        <w:t xml:space="preserve"> in the middle of the fund size distribution.</w:t>
      </w:r>
    </w:p>
    <w:p w14:paraId="13CF32B8" w14:textId="77777777" w:rsidR="00645968" w:rsidRPr="00645968" w:rsidRDefault="00645968" w:rsidP="00645968">
      <w:r w:rsidRPr="00645968">
        <w:t>The mechanism is straightforward. A portfolio manager running a $500 million–$2 billion fund faces an asymmetric personal payoff from investment decisions. Taking a bold, concentrated, unconventional position that pays off generates incremental performance fee income and perhaps some reputational benefit. But taking that same position and having it go badly wrong — even once — can end a career, destroy a fund, and make the manager essentially unemployable at a comparable institution. The personal downside of a blowup far exceeds the personal upside of outperformance, even when the investment itself has a positive expected value for investors. The rational response is to cluster around consensus positions, maintain diversification that looks prudent rather than convicted, and avoid anything that could be career-ending even if it might be alpha-generating.</w:t>
      </w:r>
    </w:p>
    <w:p w14:paraId="0ED984C7" w14:textId="77777777" w:rsidR="00645968" w:rsidRPr="00645968" w:rsidRDefault="00645968" w:rsidP="00645968">
      <w:r w:rsidRPr="00645968">
        <w:t xml:space="preserve">This produces a specific and identifiable pattern in fund behavior: herding toward popular positions (everyone owns the same large-cap tech stocks), benchmark-hugging (tracking the HFRI index closely to avoid looking like an outlier), and systematic avoidance of the small, illiquid, complex situations where genuine </w:t>
      </w:r>
      <w:proofErr w:type="spellStart"/>
      <w:r w:rsidRPr="00645968">
        <w:t>mispricings</w:t>
      </w:r>
      <w:proofErr w:type="spellEnd"/>
      <w:r w:rsidRPr="00645968">
        <w:t xml:space="preserve"> are most likely to exist. The mid-decile negative alpha in the chart is the quantitative signature of this behavior aggregated across thousands of funds simultaneously making the same conservative career-protecting decisions.</w:t>
      </w:r>
    </w:p>
    <w:p w14:paraId="49C78828" w14:textId="77777777" w:rsidR="00645968" w:rsidRDefault="00645968" w:rsidP="00645968">
      <w:r w:rsidRPr="00645968">
        <w:t xml:space="preserve">For investors, career concern has several critical implications. First, funds in the middle of the size distribution — past seed stage but not yet at institutional scale — may be the worst risk-adjusted allocation despite appearing stable and professional. The negative alpha in D04–D07 is not random noise; it reflects a structural behavioral bias that is deeply embedded in the incentive architecture of mid-sized fund management. Second, the indicators that look most reassuring to institutional due diligence — experienced management teams, </w:t>
      </w:r>
      <w:proofErr w:type="gramStart"/>
      <w:r w:rsidRPr="00645968">
        <w:t>large diversified</w:t>
      </w:r>
      <w:proofErr w:type="gramEnd"/>
      <w:r w:rsidRPr="00645968">
        <w:t xml:space="preserve"> portfolios, smooth return streams with low volatility — may be precisely the signatures of career concern rather than genuine skill. A manager with a smooth, low-</w:t>
      </w:r>
      <w:proofErr w:type="gramStart"/>
      <w:r w:rsidRPr="00645968">
        <w:t>volatility</w:t>
      </w:r>
      <w:proofErr w:type="gramEnd"/>
      <w:r w:rsidRPr="00645968">
        <w:t xml:space="preserve"> track record may simply be avoiding the positions that would generate alpha or losses in equal measure. Third, and most constructively, investors seeking genuine alpha should look at the two ends of the distribution: either the incubating small funds where innovation and below-the-radar positioning generate real edge </w:t>
      </w:r>
      <w:r w:rsidRPr="00645968">
        <w:lastRenderedPageBreak/>
        <w:t xml:space="preserve">(accepting blow-up risk as the price), or the institutional-scale funds with genuine quant infrastructure and deal access. The middle is where career concern dominates and fees consume returns that were never </w:t>
      </w:r>
      <w:proofErr w:type="gramStart"/>
      <w:r w:rsidRPr="00645968">
        <w:t>really there</w:t>
      </w:r>
      <w:proofErr w:type="gramEnd"/>
      <w:r w:rsidRPr="00645968">
        <w:t>.</w:t>
      </w:r>
    </w:p>
    <w:p w14:paraId="23DF05DE" w14:textId="77777777" w:rsidR="00014745" w:rsidRPr="00645968" w:rsidRDefault="00014745" w:rsidP="00645968"/>
    <w:p w14:paraId="59BF0B1B" w14:textId="591D878D" w:rsidR="00F90397" w:rsidRDefault="00014745">
      <w:r w:rsidRPr="00014745">
        <w:rPr>
          <w:b/>
          <w:bCs/>
        </w:rPr>
        <w:t>Question 5</w:t>
      </w:r>
      <w:r w:rsidRPr="00014745">
        <w:rPr>
          <w:b/>
          <w:bCs/>
        </w:rPr>
        <w:t>2</w:t>
      </w:r>
      <w:r w:rsidRPr="00014745">
        <w:rPr>
          <w:b/>
          <w:bCs/>
          <w:color w:val="0033CC"/>
        </w:rPr>
        <w:t>:</w:t>
      </w:r>
      <w:r w:rsidRPr="00014745">
        <w:rPr>
          <w:color w:val="0033CC"/>
        </w:rPr>
        <w:t xml:space="preserve"> “What does the distribution of hedge fund alpha across deciles tell us about the existence of skill in the industry?”</w:t>
      </w:r>
    </w:p>
    <w:p w14:paraId="508D7022" w14:textId="77777777" w:rsidR="00014745" w:rsidRPr="00014745" w:rsidRDefault="00014745" w:rsidP="00014745">
      <w:r w:rsidRPr="00014745">
        <w:t xml:space="preserve">The distribution of hedge fund alpha across deciles provides important insights into the existence and concentration of managerial </w:t>
      </w:r>
      <w:proofErr w:type="gramStart"/>
      <w:r w:rsidRPr="00014745">
        <w:t>skill</w:t>
      </w:r>
      <w:proofErr w:type="gramEnd"/>
      <w:r w:rsidRPr="00014745">
        <w:t xml:space="preserve"> within the industry. Empirical evidence typically shows that </w:t>
      </w:r>
      <w:proofErr w:type="gramStart"/>
      <w:r w:rsidRPr="00014745">
        <w:t>the majority of</w:t>
      </w:r>
      <w:proofErr w:type="gramEnd"/>
      <w:r w:rsidRPr="00014745">
        <w:t xml:space="preserve"> hedge funds generate alpha close to zero or slightly negative, while only a small proportion of funds in the top deciles exhibit positive alpha. This suggests that true skill is relatively rare and concentrated among a limited number of managers, rather than being widespread across the industry.</w:t>
      </w:r>
    </w:p>
    <w:p w14:paraId="5D13A855" w14:textId="77777777" w:rsidR="00014745" w:rsidRPr="00014745" w:rsidRDefault="00014745" w:rsidP="00014745">
      <w:r w:rsidRPr="00014745">
        <w:t xml:space="preserve">However, interpreting this distribution requires caution due to several biases. Survivorship bias arises because poorly performing funds exit the database, while reporting bias occurs when only successful funds choose to report their results, both of which lead to an overestimation of average alpha. Additionally, what appears to be alpha may in fact reflect exposure to systematic or non-linear risk factors, as demonstrated by research </w:t>
      </w:r>
      <w:proofErr w:type="gramStart"/>
      <w:r w:rsidRPr="00014745">
        <w:t>from</w:t>
      </w:r>
      <w:proofErr w:type="gramEnd"/>
      <w:r w:rsidRPr="00014745">
        <w:t xml:space="preserve"> William Fung and David Hsieh, who show that much of hedge fund performance can be explained by alternative beta rather than pure skill.</w:t>
      </w:r>
    </w:p>
    <w:p w14:paraId="562DB8DE" w14:textId="77777777" w:rsidR="00014745" w:rsidRPr="00014745" w:rsidRDefault="00014745" w:rsidP="00014745">
      <w:r w:rsidRPr="00014745">
        <w:t>Furthermore, increased competition, the rise of quantitative strategies, and greater access to data have reduced the availability of exploitable inefficiencies, making alpha harder to generate. As a result, while some managers do demonstrate genuine skill, the overall distribution suggests that alpha is scarce, difficult to identify, and often overstated in empirical data.</w:t>
      </w:r>
    </w:p>
    <w:p w14:paraId="19C26BF6" w14:textId="13435952" w:rsidR="00014745" w:rsidRPr="00014745" w:rsidRDefault="00014745" w:rsidP="00014745">
      <w:r w:rsidRPr="00014745">
        <w:rPr>
          <w:b/>
          <w:bCs/>
        </w:rPr>
        <w:t xml:space="preserve">Question </w:t>
      </w:r>
      <w:r w:rsidRPr="00014745">
        <w:rPr>
          <w:b/>
          <w:bCs/>
        </w:rPr>
        <w:t>53:</w:t>
      </w:r>
      <w:r>
        <w:t xml:space="preserve"> </w:t>
      </w:r>
      <w:r w:rsidRPr="00014745">
        <w:t xml:space="preserve">“Why might </w:t>
      </w:r>
      <w:proofErr w:type="spellStart"/>
      <w:r w:rsidRPr="00014745">
        <w:t>measured</w:t>
      </w:r>
      <w:proofErr w:type="spellEnd"/>
      <w:r w:rsidRPr="00014745">
        <w:t xml:space="preserve"> hedge fund alpha be misleading?”</w:t>
      </w:r>
    </w:p>
    <w:p w14:paraId="52B486B2" w14:textId="2E46B050" w:rsidR="00014745" w:rsidRPr="00014745" w:rsidRDefault="00014745" w:rsidP="00014745"/>
    <w:p w14:paraId="081EFE20" w14:textId="77777777" w:rsidR="00014745" w:rsidRPr="00014745" w:rsidRDefault="00014745" w:rsidP="00014745">
      <w:r w:rsidRPr="00014745">
        <w:t>Measured hedge fund alpha can be misleading due to a combination of data biases, model limitations, and the complexity of hedge fund strategies. One of the primary issues is survivorship bias, whereby funds that perform poorly are more likely to close and disappear from databases, leaving only better-performing funds in the sample. Similarly, reporting bias arises because participation in hedge fund databases is voluntary, and successful funds are more likely to report their performance. These biases result in an upward distortion of estimated alpha.</w:t>
      </w:r>
    </w:p>
    <w:p w14:paraId="2807B8D0" w14:textId="77777777" w:rsidR="00014745" w:rsidRPr="00014745" w:rsidRDefault="00014745" w:rsidP="00014745">
      <w:r w:rsidRPr="00014745">
        <w:t xml:space="preserve">In addition, traditional models used to estimate alpha may fail to capture the full range of risks embedded in hedge fund strategies. Many hedge funds employ non-linear strategies involving options, leverage, or dynamic trading, which are not adequately captured by linear factor models. As a result, returns that appear to be alpha may </w:t>
      </w:r>
      <w:proofErr w:type="gramStart"/>
      <w:r w:rsidRPr="00014745">
        <w:t>actually represent</w:t>
      </w:r>
      <w:proofErr w:type="gramEnd"/>
      <w:r w:rsidRPr="00014745">
        <w:t xml:space="preserve"> compensation for hidden or complex risk exposures, often referred to as alternative beta.</w:t>
      </w:r>
    </w:p>
    <w:p w14:paraId="4B49DD54" w14:textId="77777777" w:rsidR="00014745" w:rsidRDefault="00014745" w:rsidP="00014745">
      <w:r w:rsidRPr="00014745">
        <w:t xml:space="preserve">Moreover, the dynamic nature of hedge fund strategies means that risk exposures change over time, making it difficult to accurately estimate alpha using historical data. Increased competition and the widespread use of quantitative models have also reduced genuine alpha opportunities, further complicating </w:t>
      </w:r>
      <w:proofErr w:type="gramStart"/>
      <w:r w:rsidRPr="00014745">
        <w:t>measurement</w:t>
      </w:r>
      <w:proofErr w:type="gramEnd"/>
      <w:r w:rsidRPr="00014745">
        <w:t xml:space="preserve">. Finally, managerial </w:t>
      </w:r>
      <w:proofErr w:type="spellStart"/>
      <w:r w:rsidRPr="00014745">
        <w:t>behaviour</w:t>
      </w:r>
      <w:proofErr w:type="spellEnd"/>
      <w:r w:rsidRPr="00014745">
        <w:t xml:space="preserve">, including career concerns and incentives to avoid underperformance, may lead to herding </w:t>
      </w:r>
      <w:r w:rsidRPr="00014745">
        <w:lastRenderedPageBreak/>
        <w:t>or risk-taking that distorts observed returns. Overall, measured alpha must be interpreted with caution, as it may not accurately reflect true managerial skill.</w:t>
      </w:r>
    </w:p>
    <w:p w14:paraId="332BA9C6" w14:textId="77777777" w:rsidR="000220F8" w:rsidRPr="00014745" w:rsidRDefault="000220F8" w:rsidP="00014745"/>
    <w:p w14:paraId="0016411F" w14:textId="6828EC6E" w:rsidR="00014745" w:rsidRDefault="000220F8">
      <w:r w:rsidRPr="000220F8">
        <w:rPr>
          <w:b/>
          <w:bCs/>
        </w:rPr>
        <w:t>Question 54</w:t>
      </w:r>
      <w:r>
        <w:t xml:space="preserve"> </w:t>
      </w:r>
      <w:r w:rsidRPr="000220F8">
        <w:t>“Is investor capital in hedge funds ‘smart’? Discuss with reference to flow-performance relationships.”</w:t>
      </w:r>
    </w:p>
    <w:p w14:paraId="482B6B99" w14:textId="77777777" w:rsidR="000220F8" w:rsidRPr="000220F8" w:rsidRDefault="000220F8" w:rsidP="000220F8">
      <w:r w:rsidRPr="000220F8">
        <w:t>The extent to which investor capital in hedge funds can be considered “smart” is a central question in understanding capital allocation efficiency. In theory, investors should allocate capital to the most skilled managers, rewarding superior performance and withdrawing from underperforming funds. However, empirical evidence suggests that hedge fund flows are only partially efficient and are influenced by a range of distortions.</w:t>
      </w:r>
    </w:p>
    <w:p w14:paraId="44CBA812" w14:textId="77777777" w:rsidR="000220F8" w:rsidRPr="000220F8" w:rsidRDefault="000220F8" w:rsidP="000220F8">
      <w:r w:rsidRPr="000220F8">
        <w:t>Research shows that investors tend to chase past performance, allocating capital to funds with strong recent returns. While this may reflect some ability to identify skill, it is also problematic because past performance may not persist and may reflect exposure to systematic risks rather than true alpha. Furthermore, hedge fund returns are often opaque and difficult to evaluate, leading investors to rely heavily on observable metrics such as historical returns.</w:t>
      </w:r>
    </w:p>
    <w:p w14:paraId="53FB8C0F" w14:textId="77777777" w:rsidR="000220F8" w:rsidRPr="000220F8" w:rsidRDefault="000220F8" w:rsidP="000220F8">
      <w:r w:rsidRPr="000220F8">
        <w:t xml:space="preserve">Additionally, capital flows are affected by structural and </w:t>
      </w:r>
      <w:proofErr w:type="spellStart"/>
      <w:r w:rsidRPr="000220F8">
        <w:t>behavioural</w:t>
      </w:r>
      <w:proofErr w:type="spellEnd"/>
      <w:r w:rsidRPr="000220F8">
        <w:t xml:space="preserve"> frictions. Investment contracts are often “sticky,” meaning that investors do not withdraw capital immediately after poor performance due to </w:t>
      </w:r>
      <w:proofErr w:type="gramStart"/>
      <w:r w:rsidRPr="000220F8">
        <w:t>lock-ups</w:t>
      </w:r>
      <w:proofErr w:type="gramEnd"/>
      <w:r w:rsidRPr="000220F8">
        <w:t xml:space="preserve">, redemption restrictions, or </w:t>
      </w:r>
      <w:proofErr w:type="spellStart"/>
      <w:r w:rsidRPr="000220F8">
        <w:t>behavioural</w:t>
      </w:r>
      <w:proofErr w:type="spellEnd"/>
      <w:r w:rsidRPr="000220F8">
        <w:t xml:space="preserve"> inertia. Intermediation costs, such as placement and sales fees, further distort capital allocation. As a result, managers may continue to attract or retain capital even when performance deteriorates.</w:t>
      </w:r>
    </w:p>
    <w:p w14:paraId="74390D43" w14:textId="77777777" w:rsidR="000220F8" w:rsidRPr="000220F8" w:rsidRDefault="000220F8" w:rsidP="000220F8">
      <w:r w:rsidRPr="000220F8">
        <w:t xml:space="preserve">Overall, while there is some evidence of performance-based allocation, hedge fund capital flows are not fully efficient. Investor </w:t>
      </w:r>
      <w:proofErr w:type="spellStart"/>
      <w:r w:rsidRPr="000220F8">
        <w:t>behaviour</w:t>
      </w:r>
      <w:proofErr w:type="spellEnd"/>
      <w:r w:rsidRPr="000220F8">
        <w:t>, contractual constraints, and informational limitations all contribute to deviations from the ideal of “smart money.”</w:t>
      </w:r>
    </w:p>
    <w:p w14:paraId="5191BC3E" w14:textId="77777777" w:rsidR="000220F8" w:rsidRDefault="000220F8"/>
    <w:p w14:paraId="5C317DA8" w14:textId="758BE853" w:rsidR="000220F8" w:rsidRDefault="000220F8">
      <w:r w:rsidRPr="000220F8">
        <w:rPr>
          <w:b/>
          <w:bCs/>
        </w:rPr>
        <w:t>Question 5</w:t>
      </w:r>
      <w:r>
        <w:rPr>
          <w:b/>
          <w:bCs/>
        </w:rPr>
        <w:t xml:space="preserve">5 </w:t>
      </w:r>
      <w:r w:rsidRPr="000220F8">
        <w:t>“Explain the ‘size effect’ and its implications for hedge fund manager incentives.”</w:t>
      </w:r>
    </w:p>
    <w:p w14:paraId="1565955B" w14:textId="77777777" w:rsidR="000220F8" w:rsidRDefault="000220F8"/>
    <w:p w14:paraId="139E4250" w14:textId="77777777" w:rsidR="000220F8" w:rsidRPr="000220F8" w:rsidRDefault="000220F8" w:rsidP="000220F8">
      <w:r w:rsidRPr="000220F8">
        <w:t xml:space="preserve">The size effect refers to the relationship between assets under management (AUM) and the economic incentives of hedge fund managers. As AUM increases, managers earn higher management fees, which are typically calculated as a percentage of assets rather than performance. This creates a strong incentive for managers to </w:t>
      </w:r>
      <w:proofErr w:type="gramStart"/>
      <w:r w:rsidRPr="000220F8">
        <w:t>grow</w:t>
      </w:r>
      <w:proofErr w:type="gramEnd"/>
      <w:r w:rsidRPr="000220F8">
        <w:t xml:space="preserve"> the size of the fund, as even modest fee percentages can generate substantial and stable income streams.</w:t>
      </w:r>
    </w:p>
    <w:p w14:paraId="3962B4A7" w14:textId="77777777" w:rsidR="000220F8" w:rsidRPr="000220F8" w:rsidRDefault="000220F8" w:rsidP="000220F8">
      <w:r w:rsidRPr="000220F8">
        <w:t>The slide highlights that delivering returns to investors can generate significant future income for managers, not only through performance fees but also through increased AUM, which leads to higher management fees over time. For example, producing $1 of value for investors may result in a disproportionately large stream of future fee income, illustrating how business considerations influence managerial incentives.</w:t>
      </w:r>
    </w:p>
    <w:p w14:paraId="1AB95059" w14:textId="77777777" w:rsidR="000220F8" w:rsidRPr="000220F8" w:rsidRDefault="000220F8" w:rsidP="000220F8">
      <w:r w:rsidRPr="000220F8">
        <w:t xml:space="preserve">However, this creates a potential conflict of interest. While larger fund size increases revenue for managers, it may reduce investment performance due to capacity constraints, particularly in strategies that rely on exploiting market inefficiencies. Managers may therefore </w:t>
      </w:r>
      <w:proofErr w:type="spellStart"/>
      <w:r w:rsidRPr="000220F8">
        <w:t>prioritise</w:t>
      </w:r>
      <w:proofErr w:type="spellEnd"/>
      <w:r w:rsidRPr="000220F8">
        <w:t xml:space="preserve"> asset gathering over optimal portfolio construction, leading to a divergence between fund performance and business performance.</w:t>
      </w:r>
    </w:p>
    <w:p w14:paraId="524C2C77" w14:textId="77777777" w:rsidR="000220F8" w:rsidRPr="000220F8" w:rsidRDefault="000220F8" w:rsidP="000220F8">
      <w:r w:rsidRPr="000220F8">
        <w:lastRenderedPageBreak/>
        <w:t xml:space="preserve">In addition, managers may adopt strategies that </w:t>
      </w:r>
      <w:proofErr w:type="spellStart"/>
      <w:r w:rsidRPr="000220F8">
        <w:t>minimise</w:t>
      </w:r>
      <w:proofErr w:type="spellEnd"/>
      <w:r w:rsidRPr="000220F8">
        <w:t xml:space="preserve"> volatility or avoid drawdowns to retain investor capital, rather than </w:t>
      </w:r>
      <w:proofErr w:type="spellStart"/>
      <w:r w:rsidRPr="000220F8">
        <w:t>maximising</w:t>
      </w:r>
      <w:proofErr w:type="spellEnd"/>
      <w:r w:rsidRPr="000220F8">
        <w:t xml:space="preserve"> expected returns. Overall, the size effect highlights the tension between performance and business incentives in hedge funds and underscores the importance of aligning incentives to ensure that managers act in the best interests of investors.</w:t>
      </w:r>
    </w:p>
    <w:p w14:paraId="55EB7567" w14:textId="77777777" w:rsidR="000220F8" w:rsidRDefault="000220F8"/>
    <w:p w14:paraId="04ABD34F" w14:textId="1B445302" w:rsidR="000220F8" w:rsidRDefault="000220F8">
      <w:r w:rsidRPr="000220F8">
        <w:rPr>
          <w:b/>
          <w:bCs/>
        </w:rPr>
        <w:t>Question 5</w:t>
      </w:r>
      <w:r>
        <w:rPr>
          <w:b/>
          <w:bCs/>
        </w:rPr>
        <w:t>6</w:t>
      </w:r>
      <w:r>
        <w:rPr>
          <w:b/>
          <w:bCs/>
        </w:rPr>
        <w:t xml:space="preserve"> </w:t>
      </w:r>
      <w:r w:rsidRPr="000220F8">
        <w:t>“What is meant by ‘stickiness’ of hedge fund capital, and why does it occur?”</w:t>
      </w:r>
    </w:p>
    <w:p w14:paraId="67EE1351" w14:textId="77777777" w:rsidR="00C156DB" w:rsidRDefault="00C156DB"/>
    <w:p w14:paraId="7A054CF2" w14:textId="77777777" w:rsidR="00C156DB" w:rsidRDefault="00C156DB" w:rsidP="00C156DB">
      <w:r w:rsidRPr="00C156DB">
        <w:t xml:space="preserve">Stickiness of hedge fund capital refers to the tendency for investor capital to remain invested in a fund even after periods of poor performance, rather than being withdrawn immediately. This phenomenon arises from a combination of contractual, </w:t>
      </w:r>
      <w:proofErr w:type="spellStart"/>
      <w:r w:rsidRPr="00C156DB">
        <w:t>behavioural</w:t>
      </w:r>
      <w:proofErr w:type="spellEnd"/>
      <w:r w:rsidRPr="00C156DB">
        <w:t>, and economic factors.</w:t>
      </w:r>
    </w:p>
    <w:p w14:paraId="27A8FA0E" w14:textId="77777777" w:rsidR="00C156DB" w:rsidRPr="00C156DB" w:rsidRDefault="00C156DB" w:rsidP="00C156DB"/>
    <w:p w14:paraId="3865DBC5" w14:textId="77777777" w:rsidR="00C156DB" w:rsidRDefault="00C156DB" w:rsidP="00C156DB">
      <w:r w:rsidRPr="00C156DB">
        <w:t xml:space="preserve">Contractual features such as lock-up periods, notice requirements, and redemption restrictions limit the ability of investors to withdraw capital quickly, contributing directly to stickiness. Even when withdrawals are possible, investors may delay action due to </w:t>
      </w:r>
      <w:proofErr w:type="spellStart"/>
      <w:r w:rsidRPr="00C156DB">
        <w:t>behavioural</w:t>
      </w:r>
      <w:proofErr w:type="spellEnd"/>
      <w:r w:rsidRPr="00C156DB">
        <w:t xml:space="preserve"> biases such as inertia, overconfidence, or the tendency to wait for performance to recover.</w:t>
      </w:r>
    </w:p>
    <w:p w14:paraId="7148EA83" w14:textId="77777777" w:rsidR="00C156DB" w:rsidRPr="00C156DB" w:rsidRDefault="00C156DB" w:rsidP="00C156DB"/>
    <w:p w14:paraId="36ACF826" w14:textId="77777777" w:rsidR="00C156DB" w:rsidRDefault="00C156DB" w:rsidP="00C156DB">
      <w:r w:rsidRPr="00C156DB">
        <w:t xml:space="preserve">From the manager’s perspective, there are also indirect incentives to maintain stable capital. Managers may adopt strategies that reduce volatility or avoid large losses </w:t>
      </w:r>
      <w:proofErr w:type="gramStart"/>
      <w:r w:rsidRPr="00C156DB">
        <w:t>in order to</w:t>
      </w:r>
      <w:proofErr w:type="gramEnd"/>
      <w:r w:rsidRPr="00C156DB">
        <w:t xml:space="preserve"> prevent outflows, as maintaining AUM is critical for fee generation. Additionally, older or more established funds tend to benefit from stronger investor relationships and reputational effects, making their capital base more stable compared to newer funds.</w:t>
      </w:r>
    </w:p>
    <w:p w14:paraId="0D75DB90" w14:textId="77777777" w:rsidR="00C156DB" w:rsidRPr="00C156DB" w:rsidRDefault="00C156DB" w:rsidP="00C156DB"/>
    <w:p w14:paraId="24B88CA5" w14:textId="77777777" w:rsidR="00C156DB" w:rsidRDefault="00C156DB" w:rsidP="00C156DB">
      <w:r w:rsidRPr="00C156DB">
        <w:t xml:space="preserve">Overall, stickiness reflects the imperfect responsiveness of investor capital to performance, highlighting the role of contracts, </w:t>
      </w:r>
      <w:proofErr w:type="spellStart"/>
      <w:r w:rsidRPr="00C156DB">
        <w:t>behaviour</w:t>
      </w:r>
      <w:proofErr w:type="spellEnd"/>
      <w:r w:rsidRPr="00C156DB">
        <w:t>, and incentives in shaping capital flows within the hedge fund industry.</w:t>
      </w:r>
    </w:p>
    <w:p w14:paraId="331A8FB7" w14:textId="77777777" w:rsidR="00AB200A" w:rsidRPr="00C156DB" w:rsidRDefault="00AB200A" w:rsidP="00C156DB"/>
    <w:p w14:paraId="5DF6A5B9" w14:textId="2B5A65B7" w:rsidR="00AB200A" w:rsidRDefault="00AB200A" w:rsidP="00AB200A">
      <w:r w:rsidRPr="000220F8">
        <w:rPr>
          <w:b/>
          <w:bCs/>
        </w:rPr>
        <w:t>Question 5</w:t>
      </w:r>
      <w:r>
        <w:rPr>
          <w:b/>
          <w:bCs/>
        </w:rPr>
        <w:t xml:space="preserve">7 </w:t>
      </w:r>
      <w:r w:rsidRPr="000220F8">
        <w:t>“</w:t>
      </w:r>
      <w:r w:rsidRPr="00AB200A">
        <w:t xml:space="preserve">Naik argues that hedge funds trade in standard asset classes but show low correlation with those asset classes. How is this possible, and what does it reveal about the nature of hedge fund risk </w:t>
      </w:r>
      <w:proofErr w:type="gramStart"/>
      <w:r w:rsidRPr="00AB200A">
        <w:t>premia</w:t>
      </w:r>
      <w:proofErr w:type="gramEnd"/>
      <w:r w:rsidRPr="00AB200A">
        <w:t>?</w:t>
      </w:r>
    </w:p>
    <w:p w14:paraId="11DFF689" w14:textId="77777777" w:rsidR="00AB200A" w:rsidRDefault="00AB200A" w:rsidP="00AB200A"/>
    <w:p w14:paraId="5D442DED" w14:textId="77777777" w:rsidR="00AB200A" w:rsidRPr="00AB200A" w:rsidRDefault="00AB200A" w:rsidP="00AB200A">
      <w:r w:rsidRPr="00AB200A">
        <w:t xml:space="preserve">The apparent paradox dissolves once you understand that correlation with an asset class depends not just on </w:t>
      </w:r>
      <w:r w:rsidRPr="00AB200A">
        <w:rPr>
          <w:i/>
          <w:iCs/>
        </w:rPr>
        <w:t>what</w:t>
      </w:r>
      <w:r w:rsidRPr="00AB200A">
        <w:t xml:space="preserve"> you trade but </w:t>
      </w:r>
      <w:r w:rsidRPr="00AB200A">
        <w:rPr>
          <w:i/>
          <w:iCs/>
        </w:rPr>
        <w:t>how</w:t>
      </w:r>
      <w:r w:rsidRPr="00AB200A">
        <w:t xml:space="preserve"> you trade it. A mutual fund buying equities and holding them passively will have near-perfect correlation with the equity market because its returns are driven entirely by the direction of that market. A hedge fund trading the same equities using a long/short strategy, momentum rules, or options overlays creates a very different return profile — one whose correlation with the underlying market depends on the specific trading rules, not on the asset class.</w:t>
      </w:r>
    </w:p>
    <w:p w14:paraId="1BA2BE6F" w14:textId="77777777" w:rsidR="00AB200A" w:rsidRPr="00AB200A" w:rsidRDefault="00AB200A" w:rsidP="00AB200A">
      <w:r w:rsidRPr="00AB200A">
        <w:t xml:space="preserve">The deeper reason is that hedge funds are harvesting fundamentally different risk premia. Traditional investments capture </w:t>
      </w:r>
      <w:r w:rsidRPr="00AB200A">
        <w:rPr>
          <w:b/>
          <w:bCs/>
        </w:rPr>
        <w:t>linear risk premia</w:t>
      </w:r>
      <w:r w:rsidRPr="00AB200A">
        <w:t xml:space="preserve"> — market beta, credit spread, duration — through simple buy-and-hold positions. The return is roughly proportional to the market movement in that asset class. Hedge funds, by contrast, use dynamic trading strategies </w:t>
      </w:r>
      <w:r w:rsidRPr="00AB200A">
        <w:lastRenderedPageBreak/>
        <w:t xml:space="preserve">that create </w:t>
      </w:r>
      <w:r w:rsidRPr="00AB200A">
        <w:rPr>
          <w:b/>
          <w:bCs/>
        </w:rPr>
        <w:t>non-linear, option-like payoff profiles</w:t>
      </w:r>
      <w:r w:rsidRPr="00AB200A">
        <w:t>. A merger arbitrage fund collects a steady stream of small gains (like selling insurance) but faces occasional large losses when deals fail — this is a short-put payoff profile that has very low correlation with equity markets in normal times but sharp correlation in crises. A managed futures fund follows trends across asset classes and has returns that look like a long straddle — making money in big market moves in either direction, which is negatively correlated with equity volatility.</w:t>
      </w:r>
    </w:p>
    <w:p w14:paraId="4D7059ED" w14:textId="77777777" w:rsidR="00AB200A" w:rsidRPr="00AB200A" w:rsidRDefault="00AB200A" w:rsidP="00AB200A">
      <w:r w:rsidRPr="00AB200A">
        <w:t xml:space="preserve">The key insight from Naik is that the </w:t>
      </w:r>
      <w:r w:rsidRPr="00AB200A">
        <w:rPr>
          <w:b/>
          <w:bCs/>
        </w:rPr>
        <w:t>source of return</w:t>
      </w:r>
      <w:r w:rsidRPr="00AB200A">
        <w:t xml:space="preserve"> explains the correlation structure. Hedge fund strategies provide exposure to alternative risk </w:t>
      </w:r>
      <w:proofErr w:type="gramStart"/>
      <w:r w:rsidRPr="00AB200A">
        <w:t>premia</w:t>
      </w:r>
      <w:proofErr w:type="gramEnd"/>
      <w:r w:rsidRPr="00AB200A">
        <w:t xml:space="preserve"> such as stochastic volatility risk — the risk that market volatility itself will change unexpectedly — and price-jump risk — the risk of sudden discontinuous price movements. These are risks that standard buy-and-hold investors don't explicitly bear and therefore don't earn </w:t>
      </w:r>
      <w:proofErr w:type="gramStart"/>
      <w:r w:rsidRPr="00AB200A">
        <w:t>premia</w:t>
      </w:r>
      <w:proofErr w:type="gramEnd"/>
      <w:r w:rsidRPr="00AB200A">
        <w:t xml:space="preserve"> for. Hedge funds bear these risks deliberately through their dynamic trading, and investors compensate them for doing so. The low correlation with standard asset classes is therefore not evidence of skill in the traditional alpha sense — it is evidence that the fund is earning a different kind of risk premium, one that happens to be uncorrelated with equity and bond markets in normal conditions but may become highly correlated in tail scenarios. This is precisely why standard mean-variance analysis and </w:t>
      </w:r>
      <w:proofErr w:type="spellStart"/>
      <w:r w:rsidRPr="00AB200A">
        <w:t>VaR</w:t>
      </w:r>
      <w:proofErr w:type="spellEnd"/>
      <w:r w:rsidRPr="00AB200A">
        <w:t xml:space="preserve"> measures underestimate hedge fund risk, as Naik's research shows — they miss the option-like tail exposures embedded in the return profile.</w:t>
      </w:r>
    </w:p>
    <w:p w14:paraId="6A36BC60" w14:textId="1D082085" w:rsidR="00AB200A" w:rsidRPr="00AB200A" w:rsidRDefault="00AB200A" w:rsidP="00AB200A"/>
    <w:p w14:paraId="50E5A290" w14:textId="2708B716" w:rsidR="00AB200A" w:rsidRPr="00AB200A" w:rsidRDefault="00AB200A" w:rsidP="00AB200A">
      <w:r w:rsidRPr="00AB200A">
        <w:rPr>
          <w:b/>
          <w:bCs/>
        </w:rPr>
        <w:t xml:space="preserve">Question </w:t>
      </w:r>
      <w:r>
        <w:rPr>
          <w:b/>
          <w:bCs/>
        </w:rPr>
        <w:t>58</w:t>
      </w:r>
      <w:r w:rsidRPr="00AB200A">
        <w:rPr>
          <w:b/>
          <w:bCs/>
        </w:rPr>
        <w:t>: Distinguish between traditional factor risk premia and alternative risk premia. Why is this distinction critical for evaluating hedge fund performance and designing appropriate benchmarks?</w:t>
      </w:r>
    </w:p>
    <w:p w14:paraId="149A598A" w14:textId="77777777" w:rsidR="00AB200A" w:rsidRPr="00AB200A" w:rsidRDefault="00AB200A" w:rsidP="00AB200A">
      <w:r w:rsidRPr="00AB200A">
        <w:t xml:space="preserve">Traditional factor risk </w:t>
      </w:r>
      <w:proofErr w:type="gramStart"/>
      <w:r w:rsidRPr="00AB200A">
        <w:t>premia are</w:t>
      </w:r>
      <w:proofErr w:type="gramEnd"/>
      <w:r w:rsidRPr="00AB200A">
        <w:t xml:space="preserve"> the well-documented, well-understood compensation that investors receive for bearing systematic risks in standard asset classes. The equity risk premium compensates investors for the risk of holding equities over the risk-free rate. The credit risk premium compensates for the possibility of default. The liquidity risk premium compensates for holding assets that are harder to sell quickly. The duration or interest rate risk premium compensates for the uncertainty about future interest rates. These </w:t>
      </w:r>
      <w:proofErr w:type="gramStart"/>
      <w:r w:rsidRPr="00AB200A">
        <w:t>premia</w:t>
      </w:r>
      <w:proofErr w:type="gramEnd"/>
      <w:r w:rsidRPr="00AB200A">
        <w:t xml:space="preserve"> are accessible to any investor through passive buy-and-hold strategies — you do not need skill or active management to earn them, merely the willingness to bear the risk. Crucially, because they are well-understood and accessible, they can be replicated cheaply and should not command expensive active management fees.</w:t>
      </w:r>
    </w:p>
    <w:p w14:paraId="0069B3D7" w14:textId="77777777" w:rsidR="00AB200A" w:rsidRPr="00AB200A" w:rsidRDefault="00AB200A" w:rsidP="00AB200A">
      <w:r w:rsidRPr="00AB200A">
        <w:t xml:space="preserve">Alternative risk </w:t>
      </w:r>
      <w:proofErr w:type="gramStart"/>
      <w:r w:rsidRPr="00AB200A">
        <w:t>premia are</w:t>
      </w:r>
      <w:proofErr w:type="gramEnd"/>
      <w:r w:rsidRPr="00AB200A">
        <w:t xml:space="preserve"> different in nature. They arise from dynamic or option-based trading strategies that create non-linear exposures to risks not captured by simple factor models. Stochastic volatility risk is the risk that the level of market volatility will change — a fund that systematically sells variance swaps or writes options earns a premium for bearing this risk, because most investors dislike volatility uncertainty and are willing to pay to avoid it. Price-jump risk is the risk that asset prices will move discontinuously and discontinuously in ways that cannot be hedged through standard delta hedging — strategies that earn carry in exchange for bearing this tail risk are harvesting this premium. Other examples include merger arbitrage (bearing deal-failure risk), convertible bond arbitrage (bearing liquidity and credit risk in a complex instrument), and trend-following (bearing the risk of whipsaw losses in exchange for capturing sustained trends). These risks </w:t>
      </w:r>
      <w:r w:rsidRPr="00AB200A">
        <w:lastRenderedPageBreak/>
        <w:t>cannot be accessed passively — you need an active, rule-based, or dynamically managed strategy to gain exposure to them.</w:t>
      </w:r>
    </w:p>
    <w:p w14:paraId="7224F520" w14:textId="77777777" w:rsidR="00AB200A" w:rsidRPr="00AB200A" w:rsidRDefault="00AB200A" w:rsidP="00AB200A">
      <w:r w:rsidRPr="00AB200A">
        <w:t xml:space="preserve">The distinction is critical for performance evaluation for two reasons. First, what appears to be alpha may simply be an alternative risk premium in disguise. A fund that earns 15% per year by systematically selling volatility is not generating skill-based returns — it is harvesting a known risk premium that simply hasn't been properly identified in the benchmark. If the benchmark doesn't account for volatility risk, the fund will appear to have alpha that is </w:t>
      </w:r>
      <w:proofErr w:type="gramStart"/>
      <w:r w:rsidRPr="00AB200A">
        <w:t>actually just</w:t>
      </w:r>
      <w:proofErr w:type="gramEnd"/>
      <w:r w:rsidRPr="00AB200A">
        <w:t xml:space="preserve"> a compensation for tail risk. This is the core argument in Naik's model where he augments linear factor models with option-based factors — without those factors, the R-squared of the model is low and the apparent alpha is misleadingly high. Second, it matters for fee justification. If a fund's returns can be replicated by a systematic, rules-based strategy that harvests alternative beta at low cost — as the replication literature argues — then paying 2-and-20 for access to that alternative risk premium is extremely difficult to justify. Only returns that genuinely cannot be replicated — true skill-based alpha — warrant active management fees. Properly identifying which part of hedge fund returns is alternative beta versus genuine alpha is therefore not an academic exercise; it is the fundamental question that determines whether hedge fund investing creates or destroys value for allocators.</w:t>
      </w:r>
    </w:p>
    <w:p w14:paraId="0EDCCB69" w14:textId="34EBDD63" w:rsidR="00AB200A" w:rsidRPr="00AB200A" w:rsidRDefault="00AB200A" w:rsidP="00AB200A"/>
    <w:p w14:paraId="47742388" w14:textId="1A3F3805" w:rsidR="00AB200A" w:rsidRPr="00AB200A" w:rsidRDefault="00AB200A" w:rsidP="00AB200A">
      <w:r w:rsidRPr="00AB200A">
        <w:rPr>
          <w:b/>
          <w:bCs/>
        </w:rPr>
        <w:t xml:space="preserve">Question </w:t>
      </w:r>
      <w:r>
        <w:rPr>
          <w:b/>
          <w:bCs/>
        </w:rPr>
        <w:t>59</w:t>
      </w:r>
      <w:r w:rsidRPr="00AB200A">
        <w:rPr>
          <w:b/>
          <w:bCs/>
        </w:rPr>
        <w:t>: What is stochastic volatility risk, and why do hedge funds that bear this risk show low measured correlation with standard asset classes in normal market conditions but potentially high correlation during crises?</w:t>
      </w:r>
    </w:p>
    <w:p w14:paraId="4D83EE93" w14:textId="77777777" w:rsidR="00AB200A" w:rsidRPr="00AB200A" w:rsidRDefault="00AB200A" w:rsidP="00AB200A">
      <w:r w:rsidRPr="00AB200A">
        <w:t xml:space="preserve">Stochastic volatility risk refers to the uncertainty about the future level of volatility itself — not just the uncertainty about asset returns, but uncertainty about </w:t>
      </w:r>
      <w:r w:rsidRPr="00AB200A">
        <w:rPr>
          <w:i/>
          <w:iCs/>
        </w:rPr>
        <w:t>how uncertain</w:t>
      </w:r>
      <w:r w:rsidRPr="00AB200A">
        <w:t xml:space="preserve"> those returns will be. In standard models, volatility is assumed </w:t>
      </w:r>
      <w:proofErr w:type="gramStart"/>
      <w:r w:rsidRPr="00AB200A">
        <w:t>constant</w:t>
      </w:r>
      <w:proofErr w:type="gramEnd"/>
      <w:r w:rsidRPr="00AB200A">
        <w:t xml:space="preserve"> (as in Black-Scholes). </w:t>
      </w:r>
      <w:proofErr w:type="gramStart"/>
      <w:r w:rsidRPr="00AB200A">
        <w:t>In reality, volatility</w:t>
      </w:r>
      <w:proofErr w:type="gramEnd"/>
      <w:r w:rsidRPr="00AB200A">
        <w:t xml:space="preserve"> is time-varying, mean-reverting, and subject to sudden spikes. Investors broadly dislike volatility uncertainty — when volatility is high and unpredictable, they demand higher risk premia across many asset classes simultaneously. Strategies that systematically sell options, write variance swaps, or take the short side of volatility products earn a premium precisely because they absorb this risk that other investors are willing to pay to shed.</w:t>
      </w:r>
    </w:p>
    <w:p w14:paraId="596452E5" w14:textId="77777777" w:rsidR="00AB200A" w:rsidRPr="00AB200A" w:rsidRDefault="00AB200A" w:rsidP="00AB200A">
      <w:r w:rsidRPr="00AB200A">
        <w:t>In normal market conditions, these strategies generate smooth, positive returns that look entirely uncorrelated with equity or bond markets. The option writer collects premium steadily, the variance swap seller earns the gap between implied and realized volatility, and neither return stream has any obvious relationship with market direction. The correlation with the S&amp;P 500 or a bond index appears near zero. This is why volatility-harvesting hedge funds appear, on measured correlation metrics, to be excellent diversifiers.</w:t>
      </w:r>
    </w:p>
    <w:p w14:paraId="78CCFEB1" w14:textId="77777777" w:rsidR="00AB200A" w:rsidRPr="00AB200A" w:rsidRDefault="00AB200A" w:rsidP="00AB200A">
      <w:r w:rsidRPr="00AB200A">
        <w:t xml:space="preserve">However, crises reveal the embedded tail risk. During market stress events — the 2008 financial crisis, the 2020 COVID crash, the 2022 rate shock — volatility spikes suddenly and dramatically. Option writers face enormous payouts. Variance swaps explode in value against the short position. At exactly the moment when equity markets are crashing and investors need diversification most, these strategies suffer their worst losses — simultaneously and in the same direction as equities. The low measured correlation in normal times conceals a deeply positive crisis correlation that only manifests in the left tail </w:t>
      </w:r>
      <w:r w:rsidRPr="00AB200A">
        <w:lastRenderedPageBreak/>
        <w:t>of the return distribution. This is the fundamental deception of measured correlation as a risk metric for strategies that bear stochastic volatility risk: it captures the average relationship but misses the conditional relationship in the scenario that matters most.</w:t>
      </w:r>
    </w:p>
    <w:p w14:paraId="6B53D4E5" w14:textId="77777777" w:rsidR="00AB200A" w:rsidRDefault="00AB200A" w:rsidP="00AB200A">
      <w:r w:rsidRPr="00AB200A">
        <w:t xml:space="preserve">This connects directly to the broader course theme that linear risk measurement tools — correlation, </w:t>
      </w:r>
      <w:proofErr w:type="spellStart"/>
      <w:r w:rsidRPr="00AB200A">
        <w:t>VaR</w:t>
      </w:r>
      <w:proofErr w:type="spellEnd"/>
      <w:r w:rsidRPr="00AB200A">
        <w:t>, mean-variance optimization — are fundamentally inadequate for hedge fund portfolios. Naik and Agarwal's empirical finding that option-based factors explain a significant proportion of hedge fund return variation, combined with the theoretical insight that stochastic volatility and jump risks create option-like payoffs, means that the true risk of hedge fund portfolios is systematically underestimated by standard metrics. An investor who allocates to hedge funds expecting low-correlation diversification may be surprised to find their portfolio highly correlated with equity markets precisely when diversification is most needed — not because the hedge fund manager was unskillful, but because the strategy was harvesting an alternative risk premium that naturally pays off in calm markets and loses in crises.</w:t>
      </w:r>
    </w:p>
    <w:p w14:paraId="08BBE111" w14:textId="77777777" w:rsidR="00AB200A" w:rsidRPr="00AB200A" w:rsidRDefault="00AB200A" w:rsidP="00AB200A"/>
    <w:p w14:paraId="53FE6DEA" w14:textId="695029A6" w:rsidR="00AB200A" w:rsidRDefault="00AB200A" w:rsidP="00AB200A">
      <w:r w:rsidRPr="00AB200A">
        <w:rPr>
          <w:b/>
          <w:bCs/>
        </w:rPr>
        <w:t xml:space="preserve">Question </w:t>
      </w:r>
      <w:r>
        <w:rPr>
          <w:b/>
          <w:bCs/>
        </w:rPr>
        <w:t>60</w:t>
      </w:r>
      <w:r w:rsidRPr="00AB200A">
        <w:rPr>
          <w:b/>
          <w:bCs/>
        </w:rPr>
        <w:t xml:space="preserve">: </w:t>
      </w:r>
      <w:r w:rsidRPr="00AB200A">
        <w:t>“Why do hedge funds exhibit low correlation with traditional asset classes, and what does this imply about their risk exposures?”</w:t>
      </w:r>
    </w:p>
    <w:p w14:paraId="4132AE34" w14:textId="77777777" w:rsidR="00AB200A" w:rsidRDefault="00AB200A" w:rsidP="00AB200A"/>
    <w:p w14:paraId="404BB69E" w14:textId="77777777" w:rsidR="00AB200A" w:rsidRPr="00AB200A" w:rsidRDefault="00AB200A" w:rsidP="00AB200A">
      <w:r w:rsidRPr="00AB200A">
        <w:t>Hedge funds often exhibit low correlation with traditional asset classes despite trading in similar underlying instruments because of the dynamic and active nature of their investment strategies. Unlike traditional buy-and-hold investors, hedge funds employ a wide range of techniques, including long/short positions, leverage, derivatives, and dynamic trading strategies, which alter their exposure to market risks over time. As a result, their returns are not solely driven by static exposures to traditional risk factors such as equity market risk, interest rates, or credit spreads.</w:t>
      </w:r>
    </w:p>
    <w:p w14:paraId="33A9931B" w14:textId="77777777" w:rsidR="00AB200A" w:rsidRPr="00AB200A" w:rsidRDefault="00AB200A" w:rsidP="00AB200A">
      <w:r w:rsidRPr="00AB200A">
        <w:t xml:space="preserve">Instead, hedge funds are exposed to a broader set of </w:t>
      </w:r>
      <w:r w:rsidRPr="00AB200A">
        <w:rPr>
          <w:b/>
          <w:bCs/>
        </w:rPr>
        <w:t xml:space="preserve">alternative risk </w:t>
      </w:r>
      <w:proofErr w:type="gramStart"/>
      <w:r w:rsidRPr="00AB200A">
        <w:rPr>
          <w:b/>
          <w:bCs/>
        </w:rPr>
        <w:t>premia</w:t>
      </w:r>
      <w:proofErr w:type="gramEnd"/>
      <w:r w:rsidRPr="00AB200A">
        <w:t>, including risks associated with volatility, liquidity, and non-linear payoffs. For example, option-based or arbitrage strategies may generate returns that depend on changes in volatility or the occurrence of price jumps, rather than simple directional market movements. These exposures are often not captured by standard linear factor models, leading to the appearance of low correlation with traditional assets.</w:t>
      </w:r>
    </w:p>
    <w:p w14:paraId="0B7D4622" w14:textId="77777777" w:rsidR="00AB200A" w:rsidRPr="00AB200A" w:rsidRDefault="00AB200A" w:rsidP="00AB200A">
      <w:r w:rsidRPr="00AB200A">
        <w:t xml:space="preserve">The implication is that low correlation does not necessarily indicate the presence of true alpha or superior </w:t>
      </w:r>
      <w:proofErr w:type="gramStart"/>
      <w:r w:rsidRPr="00AB200A">
        <w:t>skill, but</w:t>
      </w:r>
      <w:proofErr w:type="gramEnd"/>
      <w:r w:rsidRPr="00AB200A">
        <w:t xml:space="preserve"> may instead reflect exposure to different types of systematic risk. Therefore, evaluating hedge fund performance requires identifying these underlying risk factors and understanding the nature of the strategies employed, rather than relying solely on traditional measures of correlation and alpha.</w:t>
      </w:r>
    </w:p>
    <w:p w14:paraId="70F03634" w14:textId="2D6998D6" w:rsidR="00AB200A" w:rsidRDefault="00AB200A" w:rsidP="00AB200A">
      <w:r w:rsidRPr="00AB200A">
        <w:rPr>
          <w:b/>
          <w:bCs/>
        </w:rPr>
        <w:t xml:space="preserve">Question </w:t>
      </w:r>
      <w:r>
        <w:rPr>
          <w:b/>
          <w:bCs/>
        </w:rPr>
        <w:t>6</w:t>
      </w:r>
      <w:r>
        <w:rPr>
          <w:b/>
          <w:bCs/>
        </w:rPr>
        <w:t>1</w:t>
      </w:r>
      <w:r w:rsidRPr="00AB200A">
        <w:rPr>
          <w:b/>
          <w:bCs/>
        </w:rPr>
        <w:t xml:space="preserve">: </w:t>
      </w:r>
      <w:r w:rsidRPr="00AB200A">
        <w:t>“Explain the difference between traditional risk premia and alternative risk premia in hedge funds.”</w:t>
      </w:r>
    </w:p>
    <w:p w14:paraId="3A88287B" w14:textId="77777777" w:rsidR="00AB200A" w:rsidRPr="00AB200A" w:rsidRDefault="00AB200A" w:rsidP="00AB200A">
      <w:r w:rsidRPr="00AB200A">
        <w:t xml:space="preserve">Traditional risk </w:t>
      </w:r>
      <w:proofErr w:type="gramStart"/>
      <w:r w:rsidRPr="00AB200A">
        <w:t>premia refer</w:t>
      </w:r>
      <w:proofErr w:type="gramEnd"/>
      <w:r w:rsidRPr="00AB200A">
        <w:t xml:space="preserve"> to the returns earned by investors for bearing systematic risks associated with conventional asset classes, such as equity market risk, credit risk, interest rate risk, and liquidity risk. These </w:t>
      </w:r>
      <w:proofErr w:type="gramStart"/>
      <w:r w:rsidRPr="00AB200A">
        <w:t>premia</w:t>
      </w:r>
      <w:proofErr w:type="gramEnd"/>
      <w:r w:rsidRPr="00AB200A">
        <w:t xml:space="preserve"> are typically accessed through passive or buy-and-hold investment strategies, such as those employed by mutual funds, and are well captured by standard linear factor models.</w:t>
      </w:r>
    </w:p>
    <w:p w14:paraId="1485CF7A" w14:textId="77777777" w:rsidR="00AB200A" w:rsidRPr="00AB200A" w:rsidRDefault="00AB200A" w:rsidP="00AB200A">
      <w:r w:rsidRPr="00AB200A">
        <w:lastRenderedPageBreak/>
        <w:t xml:space="preserve">In contrast, alternative risk </w:t>
      </w:r>
      <w:proofErr w:type="gramStart"/>
      <w:r w:rsidRPr="00AB200A">
        <w:t>premia arise</w:t>
      </w:r>
      <w:proofErr w:type="gramEnd"/>
      <w:r w:rsidRPr="00AB200A">
        <w:t xml:space="preserve"> from more complex and dynamic investment strategies commonly used by hedge funds. These include exposures to risks such as volatility, price jumps, and non-linear payoffs, often generated </w:t>
      </w:r>
      <w:proofErr w:type="gramStart"/>
      <w:r w:rsidRPr="00AB200A">
        <w:t>through the use of</w:t>
      </w:r>
      <w:proofErr w:type="gramEnd"/>
      <w:r w:rsidRPr="00AB200A">
        <w:t xml:space="preserve"> derivatives, leverage, and active trading. For example, a strategy that sells options may earn a premium for bearing volatility risk, while arbitrage strategies may expose investors to liquidity or tail risks.</w:t>
      </w:r>
    </w:p>
    <w:p w14:paraId="6C753829" w14:textId="77777777" w:rsidR="00AB200A" w:rsidRDefault="00AB200A" w:rsidP="00AB200A">
      <w:r w:rsidRPr="00AB200A">
        <w:t xml:space="preserve">The key distinction is that alternative risk </w:t>
      </w:r>
      <w:proofErr w:type="gramStart"/>
      <w:r w:rsidRPr="00AB200A">
        <w:t>premia</w:t>
      </w:r>
      <w:proofErr w:type="gramEnd"/>
      <w:r w:rsidRPr="00AB200A">
        <w:t xml:space="preserve"> are often not captured by traditional models and may be mistaken for alpha. As a result, hedge fund returns that appear to be driven by skill may instead reflect compensation for bearing these alternative risks. Understanding this distinction is crucial for accurately evaluating hedge fund performance and for distinguishing between true alpha and systematic sources of return.</w:t>
      </w:r>
    </w:p>
    <w:p w14:paraId="5406A68D" w14:textId="77777777" w:rsidR="00AB200A" w:rsidRPr="00AB200A" w:rsidRDefault="00AB200A" w:rsidP="00AB200A"/>
    <w:p w14:paraId="39A051D5" w14:textId="3A10E0AC" w:rsidR="00C156DB" w:rsidRDefault="00AB200A">
      <w:r w:rsidRPr="00AB200A">
        <w:rPr>
          <w:b/>
          <w:bCs/>
        </w:rPr>
        <w:t xml:space="preserve">Question </w:t>
      </w:r>
      <w:r>
        <w:rPr>
          <w:b/>
          <w:bCs/>
        </w:rPr>
        <w:t>6</w:t>
      </w:r>
      <w:r>
        <w:rPr>
          <w:b/>
          <w:bCs/>
        </w:rPr>
        <w:t>2</w:t>
      </w:r>
      <w:r w:rsidRPr="00AB200A">
        <w:rPr>
          <w:b/>
          <w:bCs/>
        </w:rPr>
        <w:t xml:space="preserve">: </w:t>
      </w:r>
      <w:r w:rsidRPr="00A85F22">
        <w:rPr>
          <w:color w:val="0033CC"/>
        </w:rPr>
        <w:t>“To what extent is hedge fund alpha actually compensation for risk?”</w:t>
      </w:r>
    </w:p>
    <w:p w14:paraId="0350E4E3" w14:textId="77777777" w:rsidR="00AB200A" w:rsidRPr="00AB200A" w:rsidRDefault="00AB200A" w:rsidP="00AB200A">
      <w:r w:rsidRPr="00AB200A">
        <w:t>A significant portion of what is traditionally labelled as hedge fund alpha may in fact represent compensation for bearing systematic risks, particularly those associated with alternative risk premia. While hedge funds are often marketed as providers of alpha through active management and skill, empirical research suggests that many hedge fund strategies generate returns by exposing investors to non-traditional risk factors, such as volatility risk, liquidity risk, and tail risk.</w:t>
      </w:r>
    </w:p>
    <w:p w14:paraId="516990CF" w14:textId="77777777" w:rsidR="00AB200A" w:rsidRPr="00AB200A" w:rsidRDefault="00AB200A" w:rsidP="00AB200A">
      <w:r w:rsidRPr="00AB200A">
        <w:t>These risks are often embedded in dynamic and non-linear trading strategies, such as those involving derivatives or arbitrage, and are not adequately captured by standard linear factor models. As a result, returns that appear to be unexplained by traditional risk factors may be incorrectly attributed to manager skill. The work of researchers such as William Fung and David Hsieh has demonstrated that incorporating additional factors into performance models can significantly reduce estimated alpha.</w:t>
      </w:r>
    </w:p>
    <w:p w14:paraId="59E545D1" w14:textId="77777777" w:rsidR="00AB200A" w:rsidRPr="00AB200A" w:rsidRDefault="00AB200A" w:rsidP="00AB200A">
      <w:r w:rsidRPr="00AB200A">
        <w:t xml:space="preserve">However, this does not imply that all hedge fund alpha is illusory. Some managers may still generate genuine skill-based returns through superior information, execution, or strategy design. Nevertheless, the evidence suggests that a substantial portion of hedge fund returns can be explained by systematic risk exposures, and that true alpha is relatively rare. Therefore, investors must carefully distinguish between risk </w:t>
      </w:r>
      <w:proofErr w:type="gramStart"/>
      <w:r w:rsidRPr="00AB200A">
        <w:t>premia</w:t>
      </w:r>
      <w:proofErr w:type="gramEnd"/>
      <w:r w:rsidRPr="00AB200A">
        <w:t xml:space="preserve"> and skill when evaluating hedge fund performance.</w:t>
      </w:r>
    </w:p>
    <w:p w14:paraId="59E63226" w14:textId="77777777" w:rsidR="00AB200A" w:rsidRDefault="00AB200A"/>
    <w:p w14:paraId="51CB0214" w14:textId="625E15F5" w:rsidR="00A85F22" w:rsidRPr="00A85F22" w:rsidRDefault="00A85F22" w:rsidP="00A85F22">
      <w:r w:rsidRPr="00A85F22">
        <w:rPr>
          <w:b/>
          <w:bCs/>
        </w:rPr>
        <w:t xml:space="preserve">Question </w:t>
      </w:r>
      <w:r>
        <w:rPr>
          <w:b/>
          <w:bCs/>
        </w:rPr>
        <w:t>63</w:t>
      </w:r>
      <w:r w:rsidRPr="00A85F22">
        <w:rPr>
          <w:b/>
          <w:bCs/>
        </w:rPr>
        <w:t xml:space="preserve">: Using the state-dependent return charts, compare the risk profiles of Fixed Income Arbitrage and Trend Following strategies. What do these profiles reveal about the nature of the risk </w:t>
      </w:r>
      <w:proofErr w:type="gramStart"/>
      <w:r w:rsidRPr="00A85F22">
        <w:rPr>
          <w:b/>
          <w:bCs/>
        </w:rPr>
        <w:t>premia</w:t>
      </w:r>
      <w:proofErr w:type="gramEnd"/>
      <w:r w:rsidRPr="00A85F22">
        <w:rPr>
          <w:b/>
          <w:bCs/>
        </w:rPr>
        <w:t xml:space="preserve"> each strategy harvests?</w:t>
      </w:r>
    </w:p>
    <w:p w14:paraId="741B9F77" w14:textId="77777777" w:rsidR="00A85F22" w:rsidRPr="00A85F22" w:rsidRDefault="00A85F22" w:rsidP="00A85F22">
      <w:r w:rsidRPr="00A85F22">
        <w:t xml:space="preserve">The two state-dependent return charts reveal that FI Arbitrage and Trend Following harvest fundamentally different and in many ways opposite types of risk </w:t>
      </w:r>
      <w:proofErr w:type="gramStart"/>
      <w:r w:rsidRPr="00A85F22">
        <w:t>premia</w:t>
      </w:r>
      <w:proofErr w:type="gramEnd"/>
      <w:r w:rsidRPr="00A85F22">
        <w:t>, which becomes most visible precisely when markets are under stress.</w:t>
      </w:r>
    </w:p>
    <w:p w14:paraId="62C18F24" w14:textId="77777777" w:rsidR="00A85F22" w:rsidRPr="00A85F22" w:rsidRDefault="00A85F22" w:rsidP="00A85F22">
      <w:r w:rsidRPr="00A85F22">
        <w:t xml:space="preserve">Fixed Income Arbitrage displays what academics call a </w:t>
      </w:r>
      <w:r w:rsidRPr="00A85F22">
        <w:rPr>
          <w:b/>
          <w:bCs/>
        </w:rPr>
        <w:t>short-put payoff profile</w:t>
      </w:r>
      <w:r w:rsidRPr="00A85F22">
        <w:t xml:space="preserve">. Across the middle three market states — covering </w:t>
      </w:r>
      <w:proofErr w:type="gramStart"/>
      <w:r w:rsidRPr="00A85F22">
        <w:t>the vast majority of</w:t>
      </w:r>
      <w:proofErr w:type="gramEnd"/>
      <w:r w:rsidRPr="00A85F22">
        <w:t xml:space="preserve"> normal market </w:t>
      </w:r>
      <w:proofErr w:type="gramStart"/>
      <w:r w:rsidRPr="00A85F22">
        <w:t>environments — it</w:t>
      </w:r>
      <w:proofErr w:type="gramEnd"/>
      <w:r w:rsidRPr="00A85F22">
        <w:t xml:space="preserve"> generates consistent, modest positive returns regardless of what equities are doing. The strategy earns its keep by exploiting small mispricing between related fixed income instruments: on-the-run vs off-the-run Treasuries, swap spreads, yield curve relationships. These trades are typically highly leveraged to make the small spreads </w:t>
      </w:r>
      <w:r w:rsidRPr="00A85F22">
        <w:lastRenderedPageBreak/>
        <w:t xml:space="preserve">economically meaningful, and they earn carry steadily </w:t>
      </w:r>
      <w:proofErr w:type="gramStart"/>
      <w:r w:rsidRPr="00A85F22">
        <w:t>as long as</w:t>
      </w:r>
      <w:proofErr w:type="gramEnd"/>
      <w:r w:rsidRPr="00A85F22">
        <w:t xml:space="preserve"> spreads converge. However, in State 1 — the worst equity environments, which correspond to broad financial stress — FI Arb also loses money. In crisis conditions, liquidity evaporates, spreads blow out rather than converge, and the leverage that amplified gains now amplifies losses. The strategy is essentially </w:t>
      </w:r>
      <w:r w:rsidRPr="00A85F22">
        <w:rPr>
          <w:b/>
          <w:bCs/>
        </w:rPr>
        <w:t>selling crisis insurance</w:t>
      </w:r>
      <w:r w:rsidRPr="00A85F22">
        <w:t xml:space="preserve">: collecting </w:t>
      </w:r>
      <w:proofErr w:type="gramStart"/>
      <w:r w:rsidRPr="00A85F22">
        <w:t>premium</w:t>
      </w:r>
      <w:proofErr w:type="gramEnd"/>
      <w:r w:rsidRPr="00A85F22">
        <w:t xml:space="preserve"> in calm times and paying out in storms. The risk premium being harvested is the </w:t>
      </w:r>
      <w:r w:rsidRPr="00A85F22">
        <w:rPr>
          <w:b/>
          <w:bCs/>
        </w:rPr>
        <w:t>liquidity and crisis risk premium</w:t>
      </w:r>
      <w:r w:rsidRPr="00A85F22">
        <w:t xml:space="preserve"> — compensation for being the counterparty willing to hold illiquid, complex positions when others are fleeing. Crucially, there is almost no participation in State 5 bull markets — the strategy simply doesn't benefit from rising equity markets, confirming that the return is genuinely alternative beta rather than disguised equity exposure.</w:t>
      </w:r>
    </w:p>
    <w:p w14:paraId="369D3C1C" w14:textId="77777777" w:rsidR="00A85F22" w:rsidRPr="00A85F22" w:rsidRDefault="00A85F22" w:rsidP="00A85F22">
      <w:r w:rsidRPr="00A85F22">
        <w:t xml:space="preserve">Trend Following presents the inverse picture and harvests a completely different risk premium. Its best performance occurs in State 1 — precisely when equities are crashing — and it also performs well in State 5 when equities are surging. This </w:t>
      </w:r>
      <w:r w:rsidRPr="00A85F22">
        <w:rPr>
          <w:b/>
          <w:bCs/>
        </w:rPr>
        <w:t>long-straddle profile</w:t>
      </w:r>
      <w:r w:rsidRPr="00A85F22">
        <w:t xml:space="preserve"> arises mechanically from the strategy's rules: trend followers go long markets that are rising and short markets that are falling, using systematic signals across futures markets. In a sustained equity downturn — exactly the crisis scenario where FI Arb suffers — trend followers have built up short equity positions and profit from the continued decline. The risk premium they harvest is compensation for bearing </w:t>
      </w:r>
      <w:r w:rsidRPr="00A85F22">
        <w:rPr>
          <w:b/>
          <w:bCs/>
        </w:rPr>
        <w:t>whipsaw risk</w:t>
      </w:r>
      <w:r w:rsidRPr="00A85F22">
        <w:t xml:space="preserve">: in choppy, mean-reverting markets (States 3 and 4 roughly), trend strategies generate modest or flat returns because signals are constantly reversed, generating transaction costs with little directional payoff. Investors compensate trend followers for this pattern — steady losses in range-bound markets in exchange for substantial protection in trending crisis environments. Together, these two strategies illustrate Naik's core point: the same asset classes (bonds and futures) can generate completely different state-dependent payoff profiles depending on the </w:t>
      </w:r>
      <w:r w:rsidRPr="00A85F22">
        <w:rPr>
          <w:i/>
          <w:iCs/>
        </w:rPr>
        <w:t>strategy</w:t>
      </w:r>
      <w:r w:rsidRPr="00A85F22">
        <w:t>, and those profiles reflect entirely different risk premia being harvested.</w:t>
      </w:r>
    </w:p>
    <w:p w14:paraId="4917C474" w14:textId="77777777" w:rsidR="00A85F22" w:rsidRPr="00A85F22" w:rsidRDefault="00A85F22" w:rsidP="00A85F22">
      <w:r w:rsidRPr="00A85F22">
        <w:pict w14:anchorId="1B422960">
          <v:rect id="_x0000_i1081" style="width:0;height:1.5pt" o:hralign="center" o:hrstd="t" o:hr="t" fillcolor="#a0a0a0" stroked="f"/>
        </w:pict>
      </w:r>
    </w:p>
    <w:p w14:paraId="2FD87E84" w14:textId="3F93C91F" w:rsidR="00A85F22" w:rsidRPr="00A85F22" w:rsidRDefault="00A85F22" w:rsidP="00A85F22">
      <w:r w:rsidRPr="00A85F22">
        <w:rPr>
          <w:b/>
          <w:bCs/>
        </w:rPr>
        <w:t xml:space="preserve">Question </w:t>
      </w:r>
      <w:r>
        <w:rPr>
          <w:b/>
          <w:bCs/>
        </w:rPr>
        <w:t>64</w:t>
      </w:r>
      <w:r w:rsidRPr="00A85F22">
        <w:rPr>
          <w:b/>
          <w:bCs/>
        </w:rPr>
        <w:t>: Explain the "infinity squeeze" risk referenced in the Equity Long/Short diagram. How does short selling create tail risks that are fundamentally different from the tail risks of long-only investing, and what are the practical implications for portfolio construction?</w:t>
      </w:r>
    </w:p>
    <w:p w14:paraId="1F7A68C5" w14:textId="77777777" w:rsidR="00A85F22" w:rsidRPr="00A85F22" w:rsidRDefault="00A85F22" w:rsidP="00A85F22">
      <w:r w:rsidRPr="00A85F22">
        <w:t xml:space="preserve">The infinity squeeze is one of the most dangerous and distinctive tail risks in equity long/short investing, arising from a structural asymmetry that distinguishes short selling from all other investment strategies. When you buy a stock, your maximum loss is 100% of the investment — the stock can go to zero but no further. When you </w:t>
      </w:r>
      <w:proofErr w:type="gramStart"/>
      <w:r w:rsidRPr="00A85F22">
        <w:t>short</w:t>
      </w:r>
      <w:proofErr w:type="gramEnd"/>
      <w:r w:rsidRPr="00A85F22">
        <w:t xml:space="preserve"> a stock, your maximum loss is theoretically unlimited, because a stock can rise without bound. If the stock you've shorted rises from $10 to $100 to $1,000, your loss multiplies accordingly. The "infinity" label captures this asymmetric exposure.</w:t>
      </w:r>
    </w:p>
    <w:p w14:paraId="361206BD" w14:textId="77777777" w:rsidR="00A85F22" w:rsidRPr="00A85F22" w:rsidRDefault="00A85F22" w:rsidP="00A85F22">
      <w:r w:rsidRPr="00A85F22">
        <w:t xml:space="preserve">The Porsche/Volkswagen squeeze of 2008-2009, cited explicitly in the professor's diagram, is the canonical real-world example. Porsche had quietly accumulated a massive position in Volkswagen shares and options, owning or controlling approximately 74% of VW's stock. Short sellers, believing VW to be overvalued, had heavily shorted the stock. When Porsche revealed the extent of its holdings, short sellers discovered that the remaining freely available float was only around 6% of shares outstanding — far less than the amount they needed to buy back to cover their short positions. In the scramble to close shorts, VW </w:t>
      </w:r>
      <w:r w:rsidRPr="00A85F22">
        <w:lastRenderedPageBreak/>
        <w:t xml:space="preserve">briefly became the most valuable company in the world by market capitalization, with the stock rising from roughly €200 to over €1,000 in two days. Funds with short positions faced catastrophic losses with no natural ceiling. The GameStop episode in 2020-2021 followed the same logic but driven by retail investors coordinating through social media platforms rather than a single strategic actor — again, heavily </w:t>
      </w:r>
      <w:proofErr w:type="gramStart"/>
      <w:r w:rsidRPr="00A85F22">
        <w:t>shorted</w:t>
      </w:r>
      <w:proofErr w:type="gramEnd"/>
      <w:r w:rsidRPr="00A85F22">
        <w:t xml:space="preserve"> stocks were targeted, squeezes were engineered, and short sellers faced losses many multiples of their original position sizes.</w:t>
      </w:r>
    </w:p>
    <w:p w14:paraId="6C994AD6" w14:textId="77777777" w:rsidR="00A85F22" w:rsidRPr="00A85F22" w:rsidRDefault="00A85F22" w:rsidP="00A85F22">
      <w:r w:rsidRPr="00A85F22">
        <w:t xml:space="preserve">The practical implications for portfolio construction are significant and distinguish the risk management of long/short equity from any other strategy. First, position sizing for short positions must be far more conservative than for long </w:t>
      </w:r>
      <w:proofErr w:type="gramStart"/>
      <w:r w:rsidRPr="00A85F22">
        <w:t>positions — a</w:t>
      </w:r>
      <w:proofErr w:type="gramEnd"/>
      <w:r w:rsidRPr="00A85F22">
        <w:t xml:space="preserve"> short that goes against you gets larger as a fraction of your portfolio as the stock rises, creating self-reinforcing losses. Second, short sellers must maintain liquidity buffers to meet margin calls during squeezes, which means they cannot be fully invested — dry powder is a necessity rather than an inefficiency. Third, gross leverage (the sum of long and short exposures) must be carefully distinguished from net leverage (long minus short). A fund that is 150% long and 100% short has net exposure of only 50% but gross exposure of </w:t>
      </w:r>
      <w:proofErr w:type="gramStart"/>
      <w:r w:rsidRPr="00A85F22">
        <w:t>250% —</w:t>
      </w:r>
      <w:proofErr w:type="gramEnd"/>
      <w:r w:rsidRPr="00A85F22">
        <w:t xml:space="preserve"> and the gross exposure determines the magnitude of losses in a squeeze scenario. This is the practical meaning of the slide's emphasis that equity L/S has "multiple degrees of freedom" in leverage management: the sophisticated L/S manager actively manages gross and net exposure as market conditions change, reducing gross leverage when short squeeze risk is elevated and increasing it when the opportunity set is rich. The tail risk of short positions is not just larger than that of long positions — it is qualitatively different, requiring a fundamentally different risk management framework.</w:t>
      </w:r>
    </w:p>
    <w:p w14:paraId="4FD8ED33" w14:textId="77777777" w:rsidR="00A85F22" w:rsidRPr="00A85F22" w:rsidRDefault="00A85F22" w:rsidP="00A85F22">
      <w:r w:rsidRPr="00A85F22">
        <w:pict w14:anchorId="543A0B29">
          <v:rect id="_x0000_i1082" style="width:0;height:1.5pt" o:hralign="center" o:hrstd="t" o:hr="t" fillcolor="#a0a0a0" stroked="f"/>
        </w:pict>
      </w:r>
    </w:p>
    <w:p w14:paraId="5010A84D" w14:textId="0C142A74" w:rsidR="00A85F22" w:rsidRPr="00A85F22" w:rsidRDefault="00A85F22" w:rsidP="00A85F22">
      <w:r w:rsidRPr="00A85F22">
        <w:rPr>
          <w:b/>
          <w:bCs/>
        </w:rPr>
        <w:t xml:space="preserve">Question </w:t>
      </w:r>
      <w:r>
        <w:rPr>
          <w:b/>
          <w:bCs/>
        </w:rPr>
        <w:t>65</w:t>
      </w:r>
      <w:r w:rsidRPr="00A85F22">
        <w:rPr>
          <w:b/>
          <w:bCs/>
        </w:rPr>
        <w:t>: The state-dependent return analysis shows that trend followers provide positive returns in the worst equity market environments. Using both the chart evidence and the concept of alternative risk premia, evaluate whether trend following represents genuine alpha, alternative beta, or a combination of both. What are the implications for benchmarking and fee justification?</w:t>
      </w:r>
    </w:p>
    <w:p w14:paraId="2A156598" w14:textId="77777777" w:rsidR="00A85F22" w:rsidRPr="00A85F22" w:rsidRDefault="00A85F22" w:rsidP="00A85F22">
      <w:r w:rsidRPr="00A85F22">
        <w:t xml:space="preserve">The state-dependent return profile of trend followers — positive in State 1 (crisis), modest in the middle states, positive again in State 5 (strong bull market) — is the visual signature of a systematic, rules-based strategy that is harvesting a well-documented risk premium rather than exercising discretionary skill. This places trend following firmly in the </w:t>
      </w:r>
      <w:r w:rsidRPr="00A85F22">
        <w:rPr>
          <w:b/>
          <w:bCs/>
        </w:rPr>
        <w:t>alternative beta</w:t>
      </w:r>
      <w:r w:rsidRPr="00A85F22">
        <w:t xml:space="preserve"> category for the most part, with important nuances that complicate the pure categorization.</w:t>
      </w:r>
    </w:p>
    <w:p w14:paraId="11E746F9" w14:textId="77777777" w:rsidR="00A85F22" w:rsidRPr="00A85F22" w:rsidRDefault="00A85F22" w:rsidP="00A85F22">
      <w:r w:rsidRPr="00A85F22">
        <w:t xml:space="preserve">The case for alternative beta is strong. Fung and Hsieh's foundational research demonstrated that managed futures and trend following returns can be replicated using a portfolio of lookback straddle options across asset classes — essentially showing that what trend followers are doing systematically is equivalent to being long options across markets. This is a rule-based strategy: buy what has been going up, sell what has been going down, across currencies, commodities, rates, and equities simultaneously. The risk premium being earned is compensation for the whipsaw losses in choppy markets — the strategy loses in range-bound environments and earns in trending environments. Importantly, this risk premium is </w:t>
      </w:r>
      <w:r w:rsidRPr="00A85F22">
        <w:rPr>
          <w:b/>
          <w:bCs/>
        </w:rPr>
        <w:t>replicable</w:t>
      </w:r>
      <w:r w:rsidRPr="00A85F22">
        <w:t>: investors can now access systematic trend-</w:t>
      </w:r>
      <w:r w:rsidRPr="00A85F22">
        <w:lastRenderedPageBreak/>
        <w:t>following indices and ETFs at far lower cost than the typical CTA's 2-and-20 fee structure. The state-dependent chart essentially demonstrates this replicability — the pattern is too systematic and too consistent across the universe of trend followers to represent individual manager skill.</w:t>
      </w:r>
    </w:p>
    <w:p w14:paraId="709A6E42" w14:textId="77777777" w:rsidR="00A85F22" w:rsidRPr="00A85F22" w:rsidRDefault="00A85F22" w:rsidP="00A85F22">
      <w:r w:rsidRPr="00A85F22">
        <w:t>However, the pure alternative beta story has limits. Within the universe of trend followers, there is meaningful performance dispersion — some managers consistently outperform trend-following benchmarks even after fees. This outperformance comes from superior signal construction, better execution, smarter portfolio construction across asset classes, and more sophisticated risk management — genuine skill dimensions that go beyond simply following a generic trend signal. Abbey Capital's 2025 annual review, referenced in the slide materials, provides practitioner evidence of this: the document details how combining multiple managers and multiple time horizons in a trend-following portfolio can generate genuine risk-adjusted outperformance over single-manager approaches. This is alpha at the portfolio construction level even if individual strategies are largely beta.</w:t>
      </w:r>
    </w:p>
    <w:p w14:paraId="6F84D5D5" w14:textId="77777777" w:rsidR="00A85F22" w:rsidRPr="00A85F22" w:rsidRDefault="00A85F22" w:rsidP="00A85F22">
      <w:r w:rsidRPr="00A85F22">
        <w:t xml:space="preserve">The benchmarking and fee implications are direct and important. Because the core state-dependent pattern — long straddle profile, crisis protection, bull market participation — can be substantially replicated at low cost, investors should demand that the benchmark for any trend-following CTA be a systematic trend-following index rather than a risk-free rate or broad hedge fund index. Against that properly calibrated benchmark, much of the apparent alpha disappears. What remains — genuine outperformance over the systematic benchmark — is what justifies active management fees. A CTA charging 2-and-20 who merely harvests the generic trend premium at the same efficiency as an index is not generating alpha; they are charging alpha fees for beta. The sophisticated investor's framework is therefore: access the alternative beta cheaply through systematic </w:t>
      </w:r>
      <w:proofErr w:type="gramStart"/>
      <w:r w:rsidRPr="00A85F22">
        <w:t>vehicles, and</w:t>
      </w:r>
      <w:proofErr w:type="gramEnd"/>
      <w:r w:rsidRPr="00A85F22">
        <w:t xml:space="preserve"> pay active fees only for the genuine skill component that consistently outperforms the systematic baseline. This connects the state-dependent analysis directly to the replication literature from earlier in the course — trend following is perhaps the best example of a strategy where the alternative beta is clearly identifiable, replicable, and cheap to access, making fee scrutiny especially important.</w:t>
      </w:r>
    </w:p>
    <w:p w14:paraId="76EE401A" w14:textId="77777777" w:rsidR="00A85F22" w:rsidRDefault="00A85F22"/>
    <w:p w14:paraId="11D12AA7" w14:textId="70F503D8" w:rsidR="00A85F22" w:rsidRPr="00A85F22" w:rsidRDefault="00A85F22" w:rsidP="00A85F22">
      <w:pPr>
        <w:rPr>
          <w:b/>
          <w:bCs/>
        </w:rPr>
      </w:pPr>
      <w:r w:rsidRPr="00A85F22">
        <w:rPr>
          <w:b/>
          <w:bCs/>
        </w:rPr>
        <w:t>Q</w:t>
      </w:r>
      <w:r>
        <w:rPr>
          <w:b/>
          <w:bCs/>
        </w:rPr>
        <w:t>66</w:t>
      </w:r>
      <w:r w:rsidRPr="00A85F22">
        <w:rPr>
          <w:b/>
          <w:bCs/>
        </w:rPr>
        <w:t xml:space="preserve"> </w:t>
      </w:r>
    </w:p>
    <w:p w14:paraId="205E0A15" w14:textId="77777777" w:rsidR="00A85F22" w:rsidRPr="00A85F22" w:rsidRDefault="00A85F22" w:rsidP="00A85F22">
      <w:r w:rsidRPr="00A85F22">
        <w:t>“Explain the concept of state-dependent returns in hedge fund strategies, with examples.”</w:t>
      </w:r>
    </w:p>
    <w:p w14:paraId="07E410F5" w14:textId="77777777" w:rsidR="00A85F22" w:rsidRDefault="00A85F22" w:rsidP="00A85F22"/>
    <w:p w14:paraId="58F15609" w14:textId="02A17A78" w:rsidR="00A85F22" w:rsidRPr="00A85F22" w:rsidRDefault="00A85F22" w:rsidP="00A85F22">
      <w:r w:rsidRPr="00A85F22">
        <w:t>State-dependent returns refer to the idea that the performance of hedge fund strategies varies depending on the prevailing market environment, rather than being constant over time. Unlike traditional asset classes, where returns are often assumed to follow stable relationships with market factors, hedge fund strategies exhibit non-linear and dynamic behavior that depends on specific market conditions.</w:t>
      </w:r>
    </w:p>
    <w:p w14:paraId="3D7E868A" w14:textId="77777777" w:rsidR="00A85F22" w:rsidRPr="00A85F22" w:rsidRDefault="00A85F22" w:rsidP="00A85F22">
      <w:r w:rsidRPr="00A85F22">
        <w:t xml:space="preserve">For example, fixed income arbitrage strategies typically generate stable, </w:t>
      </w:r>
      <w:proofErr w:type="gramStart"/>
      <w:r w:rsidRPr="00A85F22">
        <w:t>low-volatility</w:t>
      </w:r>
      <w:proofErr w:type="gramEnd"/>
      <w:r w:rsidRPr="00A85F22">
        <w:t xml:space="preserve"> returns in normal market environments by exploiting pricing inefficiencies in fixed income securities. However, during periods of market stress, these strategies can suffer significant losses due to liquidity shocks, deleveraging, and the unwinding of crowded positions. This highlights their exposure to tail risks that are not apparent in normal conditions.</w:t>
      </w:r>
    </w:p>
    <w:p w14:paraId="39FC2BDB" w14:textId="77777777" w:rsidR="00A85F22" w:rsidRPr="00A85F22" w:rsidRDefault="00A85F22" w:rsidP="00A85F22">
      <w:r w:rsidRPr="00A85F22">
        <w:lastRenderedPageBreak/>
        <w:t>In contrast, trend-following strategies exhibit positive performance during strong market trends, regardless of direction. They tend to perform particularly well during periods of market dislocation or crisis, when trends become pronounced, making them valuable as diversification tools. However, they may underperform in range-bound or stable markets where trends are weak.</w:t>
      </w:r>
    </w:p>
    <w:p w14:paraId="1A2B5497" w14:textId="77777777" w:rsidR="00A85F22" w:rsidRPr="00A85F22" w:rsidRDefault="00A85F22" w:rsidP="00A85F22">
      <w:r w:rsidRPr="00A85F22">
        <w:t>Overall, state-dependent returns demonstrate that hedge fund performance is highly sensitive to market regimes, and that different strategies provide different payoff profiles across states. This has important implications for portfolio construction, as combining strategies with complementary state-dependent behavior can improve diversification and risk management.</w:t>
      </w:r>
    </w:p>
    <w:p w14:paraId="0B58EB24" w14:textId="26507109" w:rsidR="00A85F22" w:rsidRPr="00A85F22" w:rsidRDefault="00A85F22" w:rsidP="00A85F22"/>
    <w:p w14:paraId="6D418616" w14:textId="57E5CF59" w:rsidR="00A85F22" w:rsidRPr="00A85F22" w:rsidRDefault="00A85F22" w:rsidP="00A85F22">
      <w:pPr>
        <w:rPr>
          <w:b/>
          <w:bCs/>
        </w:rPr>
      </w:pPr>
      <w:r w:rsidRPr="00A85F22">
        <w:rPr>
          <w:b/>
          <w:bCs/>
        </w:rPr>
        <w:t>Q</w:t>
      </w:r>
      <w:r>
        <w:rPr>
          <w:b/>
          <w:bCs/>
        </w:rPr>
        <w:t>67</w:t>
      </w:r>
    </w:p>
    <w:p w14:paraId="7CEFBE07" w14:textId="77777777" w:rsidR="00A85F22" w:rsidRDefault="00A85F22" w:rsidP="00A85F22">
      <w:r w:rsidRPr="00A85F22">
        <w:t>“Compare fixed income arbitrage and trend-following strategies in terms of risk and return characteristics.”</w:t>
      </w:r>
    </w:p>
    <w:p w14:paraId="5EDE7783" w14:textId="77777777" w:rsidR="00A85F22" w:rsidRDefault="00A85F22" w:rsidP="00A85F22"/>
    <w:p w14:paraId="3884415D" w14:textId="145A14D9" w:rsidR="00A85F22" w:rsidRPr="00A85F22" w:rsidRDefault="00A85F22" w:rsidP="00A85F22">
      <w:r w:rsidRPr="00A85F22">
        <w:t xml:space="preserve">Fixed income arbitrage and trend-following strategies differ significantly in their risk-return profiles and behavior across market conditions. Fixed income arbitrage strategies aim to exploit small pricing discrepancies in fixed income markets, typically using leverage to amplify returns. As a result, they generate relatively stable and </w:t>
      </w:r>
      <w:proofErr w:type="gramStart"/>
      <w:r w:rsidRPr="00A85F22">
        <w:t>low-volatility</w:t>
      </w:r>
      <w:proofErr w:type="gramEnd"/>
      <w:r w:rsidRPr="00A85F22">
        <w:t xml:space="preserve"> returns in normal market environments and exhibit low correlation with traditional asset classes. However, these strategies are exposed to liquidity risk and tail risk, as demonstrated during periods of market stress when positions may be forced to unwind rapidly, leading to significant losses.</w:t>
      </w:r>
    </w:p>
    <w:p w14:paraId="44CC5F0E" w14:textId="77777777" w:rsidR="00A85F22" w:rsidRPr="00A85F22" w:rsidRDefault="00A85F22" w:rsidP="00A85F22">
      <w:r w:rsidRPr="00A85F22">
        <w:t>In contrast, trend-following strategies are designed to capture persistent price movements across asset classes, often using systematic models. These strategies tend to perform well during periods of strong market trends, including both upward and downward movements, and are therefore considered to provide “crisis alpha.” However, they may experience lower or negative returns during periods of low volatility or range-bound markets where trends are weak or short-lived.</w:t>
      </w:r>
    </w:p>
    <w:p w14:paraId="6F6786DB" w14:textId="77777777" w:rsidR="00A85F22" w:rsidRPr="00A85F22" w:rsidRDefault="00A85F22" w:rsidP="00A85F22">
      <w:r w:rsidRPr="00A85F22">
        <w:t>The key difference lies in their risk exposures: fixed income arbitrage strategies are vulnerable to sudden market disruptions and liquidity shocks, while trend-following strategies benefit from such disruptions but may struggle in stable environments. Consequently, these strategies have complementary characteristics and can be combined in a diversified portfolio to enhance risk-adjusted returns.</w:t>
      </w:r>
    </w:p>
    <w:p w14:paraId="71AD798A" w14:textId="7092FC47" w:rsidR="00A85F22" w:rsidRPr="00A85F22" w:rsidRDefault="00A85F22" w:rsidP="00A85F22"/>
    <w:p w14:paraId="271C983F" w14:textId="20F74237" w:rsidR="00A85F22" w:rsidRPr="00A85F22" w:rsidRDefault="00A85F22" w:rsidP="00A85F22">
      <w:pPr>
        <w:rPr>
          <w:b/>
          <w:bCs/>
        </w:rPr>
      </w:pPr>
      <w:r w:rsidRPr="00A85F22">
        <w:rPr>
          <w:b/>
          <w:bCs/>
        </w:rPr>
        <w:t>Q</w:t>
      </w:r>
      <w:r>
        <w:rPr>
          <w:b/>
          <w:bCs/>
        </w:rPr>
        <w:t>68</w:t>
      </w:r>
    </w:p>
    <w:p w14:paraId="0F097F22" w14:textId="77777777" w:rsidR="00A85F22" w:rsidRPr="00A85F22" w:rsidRDefault="00A85F22" w:rsidP="00A85F22">
      <w:pPr>
        <w:rPr>
          <w:color w:val="0033CC"/>
        </w:rPr>
      </w:pPr>
      <w:r w:rsidRPr="00A85F22">
        <w:rPr>
          <w:color w:val="0033CC"/>
        </w:rPr>
        <w:t xml:space="preserve">“Explain how equity long/short strategies differ from long-only strategies and why </w:t>
      </w:r>
      <w:proofErr w:type="gramStart"/>
      <w:r w:rsidRPr="00A85F22">
        <w:rPr>
          <w:color w:val="0033CC"/>
        </w:rPr>
        <w:t>this matters</w:t>
      </w:r>
      <w:proofErr w:type="gramEnd"/>
      <w:r w:rsidRPr="00A85F22">
        <w:rPr>
          <w:color w:val="0033CC"/>
        </w:rPr>
        <w:t xml:space="preserve"> for risk management.”</w:t>
      </w:r>
    </w:p>
    <w:p w14:paraId="54B35169" w14:textId="77777777" w:rsidR="00A85F22" w:rsidRPr="00A85F22" w:rsidRDefault="00A85F22" w:rsidP="00A85F22"/>
    <w:p w14:paraId="687D0F93" w14:textId="77777777" w:rsidR="00A85F22" w:rsidRPr="00A85F22" w:rsidRDefault="00A85F22" w:rsidP="00A85F22">
      <w:r w:rsidRPr="00A85F22">
        <w:t>Equity long/short strategies differ fundamentally from long-only strategies in their ability to manage market exposure and generate returns from both rising and falling stock prices. Long-only strategies invest exclusively in stocks expected to increase in value, resulting in a high level of market exposure, typically with a beta close to one. As a result, their performance is largely driven by overall market movements.</w:t>
      </w:r>
    </w:p>
    <w:p w14:paraId="20CB5CB6" w14:textId="77777777" w:rsidR="00A85F22" w:rsidRPr="00A85F22" w:rsidRDefault="00A85F22" w:rsidP="00A85F22">
      <w:r w:rsidRPr="00A85F22">
        <w:lastRenderedPageBreak/>
        <w:t>In contrast, equity long/short strategies take both long and short positions, allowing managers to profit from both outperforming and underperforming stocks. By adjusting the balance between long and short positions, managers can control the net market exposure of the portfolio, potentially achieving market neutrality. Additionally, the use of leverage and flexible positioning provides multiple degrees of freedom in portfolio construction.</w:t>
      </w:r>
    </w:p>
    <w:p w14:paraId="34B07195" w14:textId="77777777" w:rsidR="00A85F22" w:rsidRPr="00A85F22" w:rsidRDefault="00A85F22" w:rsidP="00A85F22">
      <w:r w:rsidRPr="00A85F22">
        <w:t xml:space="preserve">This flexibility has important implications for risk management. Long/short strategies can reduce exposure to market downturns and focus on generating alpha through stock selection. However, they also introduce additional risks, including short-selling risk, leverage risk, and the potential for losses due to incorrect relative value judgments. Overall, equity long/short strategies offer greater flexibility and diversification benefits compared to </w:t>
      </w:r>
      <w:proofErr w:type="gramStart"/>
      <w:r w:rsidRPr="00A85F22">
        <w:t>long-only</w:t>
      </w:r>
      <w:proofErr w:type="gramEnd"/>
      <w:r w:rsidRPr="00A85F22">
        <w:t xml:space="preserve"> </w:t>
      </w:r>
      <w:proofErr w:type="gramStart"/>
      <w:r w:rsidRPr="00A85F22">
        <w:t>strategies, but</w:t>
      </w:r>
      <w:proofErr w:type="gramEnd"/>
      <w:r w:rsidRPr="00A85F22">
        <w:t xml:space="preserve"> require more sophisticated risk management.</w:t>
      </w:r>
    </w:p>
    <w:p w14:paraId="222F2CC0" w14:textId="77777777" w:rsidR="00A85F22" w:rsidRDefault="00A85F22"/>
    <w:p w14:paraId="740D0A41" w14:textId="2B6ECAF7" w:rsidR="00A85F22" w:rsidRPr="00A85F22" w:rsidRDefault="00A85F22">
      <w:pPr>
        <w:rPr>
          <w:b/>
          <w:bCs/>
        </w:rPr>
      </w:pPr>
      <w:r w:rsidRPr="00A85F22">
        <w:rPr>
          <w:b/>
          <w:bCs/>
        </w:rPr>
        <w:t>Q69</w:t>
      </w:r>
    </w:p>
    <w:p w14:paraId="7E6BD2DD" w14:textId="13306F59" w:rsidR="00A85F22" w:rsidRPr="00A85F22" w:rsidRDefault="00A85F22">
      <w:pPr>
        <w:rPr>
          <w:b/>
          <w:bCs/>
        </w:rPr>
      </w:pPr>
      <w:r w:rsidRPr="00A85F22">
        <w:rPr>
          <w:b/>
          <w:bCs/>
        </w:rPr>
        <w:t>“To what extent can convertible arbitrage returns be replicated using rule-based strategies?”</w:t>
      </w:r>
    </w:p>
    <w:p w14:paraId="21F735A5" w14:textId="77777777" w:rsidR="00A85F22" w:rsidRPr="00A85F22" w:rsidRDefault="00A85F22" w:rsidP="00A85F22">
      <w:r w:rsidRPr="00A85F22">
        <w:t>Convertible arbitrage returns can be replicated to a significant extent using rule-based strategies, as evidenced by the strong linear relationship between hedge fund index returns and the returns of a systematically constructed portfolio. A typical replication strategy involves taking long positions in convertible bonds while delta-hedging the embedded equity exposure, thereby isolating the bond, credit, and volatility components of the instrument.</w:t>
      </w:r>
    </w:p>
    <w:p w14:paraId="23D1C13A" w14:textId="77777777" w:rsidR="00A85F22" w:rsidRPr="00A85F22" w:rsidRDefault="00A85F22" w:rsidP="00A85F22">
      <w:r w:rsidRPr="00A85F22">
        <w:t>Empirical evidence shows that such rule-based strategies can explain a substantial portion of hedge fund returns, suggesting that much of the performance attributed to convertible arbitrage managers is in fact driven by systematic risk exposures, often referred to as alternative beta. The positive and relatively tight relationship between the hedge fund index and the replicated portfolio indicates that these strategies are not entirely dependent on managerial skill.</w:t>
      </w:r>
    </w:p>
    <w:p w14:paraId="40EE9015" w14:textId="77777777" w:rsidR="00A85F22" w:rsidRPr="00A85F22" w:rsidRDefault="00A85F22" w:rsidP="00A85F22">
      <w:r w:rsidRPr="00A85F22">
        <w:t>However, replication is not perfect. Deviations from the fitted relationship reflect the presence of residual alpha, which may arise from superior security selection, dynamic hedging, timing, or access to better financing conditions. Additionally, hedge fund managers may exploit market frictions or inefficiencies that are not captured by simple rule-based models.</w:t>
      </w:r>
    </w:p>
    <w:p w14:paraId="1B1A5072" w14:textId="77777777" w:rsidR="00A85F22" w:rsidRPr="00A85F22" w:rsidRDefault="00A85F22" w:rsidP="00A85F22">
      <w:r w:rsidRPr="00A85F22">
        <w:t>Overall, while replication strategies can capture a large proportion of convertible arbitrage returns, they cannot fully replicate the performance of skilled managers, highlighting that both systematic exposures and managerial skill contribute to returns.</w:t>
      </w:r>
    </w:p>
    <w:p w14:paraId="5584BFB3" w14:textId="6F6E4019" w:rsidR="00A85F22" w:rsidRPr="00A85F22" w:rsidRDefault="00A85F22">
      <w:pPr>
        <w:rPr>
          <w:b/>
          <w:bCs/>
        </w:rPr>
      </w:pPr>
      <w:r w:rsidRPr="00A85F22">
        <w:rPr>
          <w:b/>
          <w:bCs/>
        </w:rPr>
        <w:t>Q70</w:t>
      </w:r>
    </w:p>
    <w:p w14:paraId="0DE49607" w14:textId="3F33390E" w:rsidR="00A85F22" w:rsidRPr="00A85F22" w:rsidRDefault="00A85F22">
      <w:pPr>
        <w:rPr>
          <w:b/>
          <w:bCs/>
        </w:rPr>
      </w:pPr>
      <w:r w:rsidRPr="00A85F22">
        <w:rPr>
          <w:b/>
          <w:bCs/>
        </w:rPr>
        <w:t>“What does convertible arbitrage tell us about the distinction between alpha and alternative beta?”</w:t>
      </w:r>
    </w:p>
    <w:p w14:paraId="7F248E1D" w14:textId="77777777" w:rsidR="00A85F22" w:rsidRPr="00A85F22" w:rsidRDefault="00A85F22" w:rsidP="00A85F22">
      <w:r w:rsidRPr="00A85F22">
        <w:t>Convertible arbitrage provides a clear illustration of the distinction between alpha and alternative beta in hedge fund returns. Alpha refers to returns generated by managerial skill, while beta represents compensation for bearing systematic risk. In the context of convertible arbitrage, a significant portion of returns can be explained by exposure to identifiable risk factors, such as credit spreads, equity volatility, and interest rates, which can be systematically captured through rule-based strategies.</w:t>
      </w:r>
    </w:p>
    <w:p w14:paraId="386CE526" w14:textId="77777777" w:rsidR="00A85F22" w:rsidRPr="00A85F22" w:rsidRDefault="00A85F22" w:rsidP="00A85F22">
      <w:r w:rsidRPr="00A85F22">
        <w:lastRenderedPageBreak/>
        <w:t>The ability to replicate these returns using a mechanical strategy suggests that what is often perceived as alpha may in fact be alternative beta—returns arising from exposure to non-traditional risk premia. For example, the delta-hedged convertible bond strategy effectively earns returns from credit risk and volatility risk, both of which are systematic in nature.</w:t>
      </w:r>
    </w:p>
    <w:p w14:paraId="449FAAF6" w14:textId="77777777" w:rsidR="00A85F22" w:rsidRPr="00A85F22" w:rsidRDefault="00A85F22" w:rsidP="00A85F22">
      <w:r w:rsidRPr="00A85F22">
        <w:t>However, not all returns can be explained by these factors. The dispersion of returns around the replication line indicates that there remains a component of performance that cannot be fully captured by systematic strategies. This residual may reflect true alpha, arising from superior execution, market timing, or informational advantages.</w:t>
      </w:r>
    </w:p>
    <w:p w14:paraId="3C6E7622" w14:textId="77777777" w:rsidR="00A85F22" w:rsidRPr="00A85F22" w:rsidRDefault="00A85F22" w:rsidP="00A85F22">
      <w:r w:rsidRPr="00A85F22">
        <w:t>Thus, convertible arbitrage demonstrates that hedge fund returns often consist of a combination of alternative beta and alpha, and that careful analysis is required to disentangle the two. This has important implications for investors, particularly in assessing whether hedge fund fees are justified.</w:t>
      </w:r>
    </w:p>
    <w:p w14:paraId="3A71DF2C" w14:textId="1A6A82CF" w:rsidR="00A85F22" w:rsidRPr="00A85F22" w:rsidRDefault="00A85F22">
      <w:pPr>
        <w:rPr>
          <w:b/>
          <w:bCs/>
        </w:rPr>
      </w:pPr>
      <w:r w:rsidRPr="00A85F22">
        <w:rPr>
          <w:b/>
          <w:bCs/>
        </w:rPr>
        <w:t xml:space="preserve">Q71 </w:t>
      </w:r>
      <w:r w:rsidRPr="00A85F22">
        <w:rPr>
          <w:b/>
          <w:bCs/>
        </w:rPr>
        <w:t>“Explain how a convertible arbitrage strategy works and identify its key risks.”</w:t>
      </w:r>
    </w:p>
    <w:p w14:paraId="4F3F346B" w14:textId="77777777" w:rsidR="00A85F22" w:rsidRPr="00A85F22" w:rsidRDefault="00A85F22" w:rsidP="00A85F22">
      <w:r w:rsidRPr="00A85F22">
        <w:t>A convertible arbitrage strategy involves taking a long position in a convertible bond while simultaneously shorting the underlying equity to hedge the bond’s equity exposure. Convertible bonds contain an embedded option that allows the holder to convert the bond into equity, giving the instrument characteristics of both debt and equity. By delta-hedging the equity component, the investor isolates the bond and option components, aiming to profit from mispricing between the convertible bond and the underlying stock.</w:t>
      </w:r>
    </w:p>
    <w:p w14:paraId="46CACD74" w14:textId="77777777" w:rsidR="00A85F22" w:rsidRPr="00A85F22" w:rsidRDefault="00A85F22" w:rsidP="00A85F22">
      <w:r w:rsidRPr="00A85F22">
        <w:t>The strategy generates returns from several sources, including credit spreads, interest rate movements, and volatility. For example, if the convertible bond is underpriced relative to its theoretical value, the arbitrageur can profit as the price converges to fair value. Additionally, the strategy benefits from volatility, as the embedded option increases in value when market volatility rises.</w:t>
      </w:r>
    </w:p>
    <w:p w14:paraId="6D38BA26" w14:textId="77777777" w:rsidR="00A85F22" w:rsidRPr="00A85F22" w:rsidRDefault="00A85F22" w:rsidP="00A85F22">
      <w:r w:rsidRPr="00A85F22">
        <w:t>However, convertible arbitrage is subject to several key risks. These include credit risk, as the issuer of the bond may default; liquidity risk, particularly during market stress when positions may be difficult to unwind; and model risk, as the valuation of the convertible bond depends on assumptions about volatility and other factors. Furthermore, the strategy can suffer significant losses during periods of market dislocation, when correlations break down and hedging becomes less effective.</w:t>
      </w:r>
    </w:p>
    <w:p w14:paraId="344A29EF" w14:textId="77777777" w:rsidR="00A85F22" w:rsidRDefault="00A85F22" w:rsidP="00A85F22">
      <w:r w:rsidRPr="00A85F22">
        <w:t>Overall, while convertible arbitrage can generate relatively stable returns in normal conditions, it is exposed to tail risks and requires careful risk management.</w:t>
      </w:r>
    </w:p>
    <w:p w14:paraId="7F72F876" w14:textId="77777777" w:rsidR="00A85F22" w:rsidRDefault="00A85F22" w:rsidP="00A85F22"/>
    <w:p w14:paraId="09909F96" w14:textId="6CE97971" w:rsidR="00A85F22" w:rsidRPr="00A85F22" w:rsidRDefault="00A85F22" w:rsidP="00A85F22">
      <w:r w:rsidRPr="00A85F22">
        <w:rPr>
          <w:b/>
          <w:bCs/>
        </w:rPr>
        <w:t xml:space="preserve">Question </w:t>
      </w:r>
      <w:r>
        <w:rPr>
          <w:b/>
          <w:bCs/>
        </w:rPr>
        <w:t>72</w:t>
      </w:r>
      <w:r w:rsidRPr="00A85F22">
        <w:rPr>
          <w:b/>
          <w:bCs/>
        </w:rPr>
        <w:t>: The slide shows that a rule-based, delta-hedged convertible bond portfolio explains a significant portion of actual convertible arbitrage fund returns. What does this imply about the nature of convertible arbitrage returns, and how should this affect how investors evaluate and benchmark these funds?</w:t>
      </w:r>
    </w:p>
    <w:p w14:paraId="0C46E642" w14:textId="77777777" w:rsidR="00A85F22" w:rsidRPr="00A85F22" w:rsidRDefault="00A85F22" w:rsidP="00A85F22">
      <w:r w:rsidRPr="00A85F22">
        <w:t xml:space="preserve">The scatter plot makes a powerful and practically important argument: much of what convertible arbitrage hedge funds do can be replicated by a mechanical, systematic strategy — going </w:t>
      </w:r>
      <w:proofErr w:type="gramStart"/>
      <w:r w:rsidRPr="00A85F22">
        <w:t>long</w:t>
      </w:r>
      <w:proofErr w:type="gramEnd"/>
      <w:r w:rsidRPr="00A85F22">
        <w:t xml:space="preserve"> convertible bonds while delta-hedging the equity component to remove directional market exposure. If the rule-based portfolio and the actual hedge fund index move together as closely as the chart suggests, then a significant portion of convertible arbitrage returns is </w:t>
      </w:r>
      <w:r w:rsidRPr="00A85F22">
        <w:rPr>
          <w:b/>
          <w:bCs/>
        </w:rPr>
        <w:t>alternative beta</w:t>
      </w:r>
      <w:r w:rsidRPr="00A85F22">
        <w:t xml:space="preserve"> rather than alpha. The strategy is </w:t>
      </w:r>
      <w:r w:rsidRPr="00A85F22">
        <w:lastRenderedPageBreak/>
        <w:t>harvesting known, identifiable risk premia — the convertible bond discount (cheap optionality embedded in convertibles relative to equivalent straight bonds and options), credit spread, liquidity risk from holding complex instruments, and volatility risk — through a replicable mechanical process.</w:t>
      </w:r>
    </w:p>
    <w:p w14:paraId="16FC1E43" w14:textId="77777777" w:rsidR="00A85F22" w:rsidRPr="00A85F22" w:rsidRDefault="00A85F22" w:rsidP="00A85F22">
      <w:r w:rsidRPr="00A85F22">
        <w:t>This has direct and uncomfortable implications for fee justification. If an investor can access 70-80% of convertible arbitrage returns through a cheap systematic rule, paying 2-and-20 to a hedge fund for the same exposure is economically difficult to justify. The correct benchmark for a convertible arbitrage fund is therefore not a risk-free rate or a broad hedge fund index — it is the rule-based replication portfolio shown on the horizontal axis. Against that benchmark, alpha is the vertical distance between where a fund plots and the regression line. The funds that consistently plot above the line — appearing in the upper-left cluster the professor has circled — are the ones generating genuine incremental value through bond selection, zero-coupon convertible identification, and short equity selection. Those funds deserve their fees. The majority that cluster along the regression line are essentially charging active management fees for systematic alternative beta that could be accessed far more cheaply.</w:t>
      </w:r>
    </w:p>
    <w:p w14:paraId="6121B13A" w14:textId="77777777" w:rsidR="00A85F22" w:rsidRPr="00A85F22" w:rsidRDefault="00A85F22" w:rsidP="00A85F22">
      <w:r w:rsidRPr="00A85F22">
        <w:t>The benchmarking implication is also important for risk management. A naive investor who compares a convertible arbitrage fund to cash or LIBOR will see apparently attractive risk-adjusted returns and conclude the manager is highly skilled. Only by benchmarking against the rule-based replication strategy can you decompose returns into the systematic component (which reflects known risk premia including the deep drawdown risk visible in the top-left annotation) and the genuine skill component. This is the practical application of Fung and Hsieh's replication methodology to a specific strategy — and the chart is essentially showing investors what the appropriate benchmark looks like.</w:t>
      </w:r>
    </w:p>
    <w:p w14:paraId="6498E372" w14:textId="77777777" w:rsidR="00A85F22" w:rsidRPr="00A85F22" w:rsidRDefault="00A85F22" w:rsidP="00A85F22">
      <w:r w:rsidRPr="00A85F22">
        <w:pict w14:anchorId="70066428">
          <v:rect id="_x0000_i1142" style="width:0;height:1.5pt" o:hralign="center" o:hrstd="t" o:hr="t" fillcolor="#a0a0a0" stroked="f"/>
        </w:pict>
      </w:r>
    </w:p>
    <w:p w14:paraId="585A8366" w14:textId="26D015E3" w:rsidR="00A85F22" w:rsidRPr="00A85F22" w:rsidRDefault="00A85F22" w:rsidP="00A85F22">
      <w:pPr>
        <w:rPr>
          <w:b/>
          <w:bCs/>
        </w:rPr>
      </w:pPr>
      <w:r w:rsidRPr="00A85F22">
        <w:rPr>
          <w:b/>
          <w:bCs/>
        </w:rPr>
        <w:t xml:space="preserve">Question </w:t>
      </w:r>
      <w:r>
        <w:rPr>
          <w:b/>
          <w:bCs/>
        </w:rPr>
        <w:t>73</w:t>
      </w:r>
      <w:r w:rsidRPr="00A85F22">
        <w:rPr>
          <w:b/>
          <w:bCs/>
        </w:rPr>
        <w:t>: The professor's annotations highlight long selection, zero-coupon convertibles, and short equity selection as alpha sources in convertible arbitrage beyond the mechanical rule. Explain why each of these can generate genuine alpha, and why the strategy also carries significant tail risk despite appearing to have low volatility in normal markets.</w:t>
      </w:r>
    </w:p>
    <w:p w14:paraId="236FCAFB" w14:textId="77777777" w:rsidR="00A85F22" w:rsidRPr="00A85F22" w:rsidRDefault="00A85F22" w:rsidP="00A85F22">
      <w:r w:rsidRPr="00A85F22">
        <w:t>Within the mechanical framework of long convertible bonds plus delta-hedge, there are several dimensions where genuine manager skill can add value that the rule cannot capture. The annotation identifies three of the most important.</w:t>
      </w:r>
    </w:p>
    <w:p w14:paraId="12CABA61" w14:textId="77777777" w:rsidR="00A85F22" w:rsidRPr="00A85F22" w:rsidRDefault="00A85F22" w:rsidP="00A85F22">
      <w:r w:rsidRPr="00A85F22">
        <w:rPr>
          <w:b/>
          <w:bCs/>
        </w:rPr>
        <w:t>Long selection</w:t>
      </w:r>
      <w:r w:rsidRPr="00A85F22">
        <w:t xml:space="preserve"> — choosing which convertible bonds to own — is a genuine alpha source because convertible bonds are complex, heterogeneous instruments trading in a relatively illiquid over-the-counter market with limited transparency. A skilled manager can identify convertibles that are systematically mispriced: bonds where the embedded option is cheaper than equivalent listed options, where the credit spread is unnecessarily wide relative to the issuer's fundamentals, or where the conversion premium makes the bond attractive relative to peers. This requires deep credit analysis, optionality modeling, and liquidity assessment that the rule cannot </w:t>
      </w:r>
      <w:proofErr w:type="gramStart"/>
      <w:r w:rsidRPr="00A85F22">
        <w:t>perform by definition</w:t>
      </w:r>
      <w:proofErr w:type="gramEnd"/>
      <w:r w:rsidRPr="00A85F22">
        <w:t>.</w:t>
      </w:r>
    </w:p>
    <w:p w14:paraId="065CE1C0" w14:textId="77777777" w:rsidR="00A85F22" w:rsidRPr="00A85F22" w:rsidRDefault="00A85F22" w:rsidP="00A85F22">
      <w:r w:rsidRPr="00A85F22">
        <w:rPr>
          <w:b/>
          <w:bCs/>
        </w:rPr>
        <w:t>Zero-coupon convertibles</w:t>
      </w:r>
      <w:r w:rsidRPr="00A85F22">
        <w:t xml:space="preserve"> are a particularly interesting niche. These are convertible bonds that pay no cash coupon and instead accrue value toward maturity, with conversion into equity as the upside. They have been historically attractive to convertible arbitrageurs </w:t>
      </w:r>
      <w:r w:rsidRPr="00A85F22">
        <w:lastRenderedPageBreak/>
        <w:t>because the entire return is embedded in the optionality and the pull-to-par effect — there is no coupon to be stripped away by the issuer, and the pricing is often inefficient because fewer investors understand or want these instruments. A manager who specializes in zero-coupon convertibles can systematically buy mispriced optionality that doesn't appear in the standard universe.</w:t>
      </w:r>
    </w:p>
    <w:p w14:paraId="344D334E" w14:textId="77777777" w:rsidR="00A85F22" w:rsidRPr="00A85F22" w:rsidRDefault="00A85F22" w:rsidP="00A85F22">
      <w:r w:rsidRPr="00A85F22">
        <w:rPr>
          <w:b/>
          <w:bCs/>
        </w:rPr>
        <w:t>Short equity selection</w:t>
      </w:r>
      <w:r w:rsidRPr="00A85F22">
        <w:t xml:space="preserve"> — the choice of </w:t>
      </w:r>
      <w:proofErr w:type="gramStart"/>
      <w:r w:rsidRPr="00A85F22">
        <w:t>how to</w:t>
      </w:r>
      <w:proofErr w:type="gramEnd"/>
      <w:r w:rsidRPr="00A85F22">
        <w:t xml:space="preserve"> delta-hedge — is where many convertible arbitrage managers generate or lose alpha subtly. The mechanical rule hedges by shorting the underlying equity in proportion to the option delta. But a skilled manager can go beyond mechanical delta hedging: they can choose to be slightly over- or under-hedged based on their view of the stock's future path, use put options for cheaper or more efficient hedging, or exploit situations where the stock is expensive to borrow (generating income from the short rebate) versus cheap. These micro-decisions compound over time into meaningful performance differences across managers.</w:t>
      </w:r>
    </w:p>
    <w:p w14:paraId="10B605CA" w14:textId="77777777" w:rsidR="00A85F22" w:rsidRPr="00A85F22" w:rsidRDefault="00A85F22" w:rsidP="00A85F22">
      <w:r w:rsidRPr="00A85F22">
        <w:t>However, the strategy carries severe tail risk that its normal-period volatility statistics completely conceal. Convertible arbitrage is structurally exposed to three simultaneous crises: liquidity risk (if the convertible bond market freezes, as it did in 2008, positions cannot be sold at reasonable prices), credit risk (if issuers default, the bond component loses value catastrophically), and equity gap risk (if the underlying stock gaps down discontinuously, the delta hedge calculated at the previous price is insufficient to cover the loss). In 2008, all three hit simultaneously — Lehman's collapse froze credit markets, convertible bond liquidity evaporated entirely, and equity prices gapped down. The HFRI Convertible Arbitrage Index fell approximately -33% in 2008 — a loss that absolutely dwarfs what any normal-period volatility measure would have predicted. The orange arrow in the top-left of the chart pointing down to the -4% monthly return observations is the visual reminder of exactly this risk: the strategy appears low-</w:t>
      </w:r>
      <w:proofErr w:type="gramStart"/>
      <w:r w:rsidRPr="00A85F22">
        <w:t>volatility</w:t>
      </w:r>
      <w:proofErr w:type="gramEnd"/>
      <w:r w:rsidRPr="00A85F22">
        <w:t xml:space="preserve"> and uncorrelated until the precise moment when correlations spike </w:t>
      </w:r>
      <w:proofErr w:type="gramStart"/>
      <w:r w:rsidRPr="00A85F22">
        <w:t>to</w:t>
      </w:r>
      <w:proofErr w:type="gramEnd"/>
      <w:r w:rsidRPr="00A85F22">
        <w:t xml:space="preserve"> one and losses become enormous. This is the same short-put profile identified in the state-dependent return analysis — steady premium collection in calm markets, catastrophic payouts in crises — and it is the fundamental reason why convertible arbitrage's apparent Sharpe ratio in normal times severely overstates its true risk-adjusted attractiveness.</w:t>
      </w:r>
    </w:p>
    <w:p w14:paraId="3208D0AE" w14:textId="77777777" w:rsidR="00A85F22" w:rsidRPr="00A85F22" w:rsidRDefault="00A85F22" w:rsidP="00A85F22">
      <w:r w:rsidRPr="00A85F22">
        <w:pict w14:anchorId="403D4519">
          <v:rect id="_x0000_i1143" style="width:0;height:1.5pt" o:hralign="center" o:hrstd="t" o:hr="t" fillcolor="#a0a0a0" stroked="f"/>
        </w:pict>
      </w:r>
    </w:p>
    <w:p w14:paraId="173A62D4" w14:textId="49C26D44" w:rsidR="00A85F22" w:rsidRPr="00A85F22" w:rsidRDefault="00A85F22" w:rsidP="00A85F22">
      <w:r w:rsidRPr="00A85F22">
        <w:rPr>
          <w:b/>
          <w:bCs/>
        </w:rPr>
        <w:t xml:space="preserve">Question </w:t>
      </w:r>
      <w:r>
        <w:rPr>
          <w:b/>
          <w:bCs/>
        </w:rPr>
        <w:t>74</w:t>
      </w:r>
      <w:r w:rsidRPr="00A85F22">
        <w:rPr>
          <w:b/>
          <w:bCs/>
        </w:rPr>
        <w:t>: The chart shows the HFRI Convertible Arbitrage Index against a rule-based delta-hedged replication. Explain precisely what "delta-hedging the equity component" means in the context of convertible bonds, and why this operation is central to the convertible arbitrage strategy.</w:t>
      </w:r>
    </w:p>
    <w:p w14:paraId="35EE1AA9" w14:textId="77777777" w:rsidR="00A85F22" w:rsidRPr="00A85F22" w:rsidRDefault="00A85F22" w:rsidP="00A85F22">
      <w:r w:rsidRPr="00A85F22">
        <w:t xml:space="preserve">A convertible bond is a hybrid instrument — it is simultaneously a corporate bond (paying coupon and principal) and an embedded call option on the issuer's equity (allowing the holder to convert the bond into shares at a predetermined price). Because of this duality, the value of a convertible bond changes with movements in the underlying stock price: when the stock rises, the convertible appreciates because the conversion option becomes more valuable; when the stock falls, the convertible declines but is partially protected by its bond floor (the value it would have as a straight bond without the conversion feature). The sensitivity of the convertible bond's price to movements in the underlying stock is measured by its </w:t>
      </w:r>
      <w:r w:rsidRPr="00A85F22">
        <w:rPr>
          <w:b/>
          <w:bCs/>
        </w:rPr>
        <w:t>delta</w:t>
      </w:r>
      <w:r w:rsidRPr="00A85F22">
        <w:t xml:space="preserve"> — analogous to the delta of a call option.</w:t>
      </w:r>
    </w:p>
    <w:p w14:paraId="0A818F5A" w14:textId="77777777" w:rsidR="00A85F22" w:rsidRPr="00A85F22" w:rsidRDefault="00A85F22" w:rsidP="00A85F22">
      <w:r w:rsidRPr="00A85F22">
        <w:lastRenderedPageBreak/>
        <w:t xml:space="preserve">Delta-hedging the equity component means taking a short position in the underlying stock equal in magnitude to the delta of the embedded option multiplied by the number of shares into which the bond converts. If a convertible bond has a delta of 0.5 and converts into 100 shares, the delta hedge requires shorting 50 shares of the underlying stock. This short position means that if the stock rises by $1, the short position loses $50 and the convertible bond gains approximately $50 (from the option </w:t>
      </w:r>
      <w:proofErr w:type="gramStart"/>
      <w:r w:rsidRPr="00A85F22">
        <w:t>component) —</w:t>
      </w:r>
      <w:proofErr w:type="gramEnd"/>
      <w:r w:rsidRPr="00A85F22">
        <w:t xml:space="preserve"> the two movements offset, leaving the portfolio's value unchanged with respect to small equity movements. Similarly, if the stock falls by $1, the short position gains $50 and the convertible falls approximately $50 — again roughly offsetting.</w:t>
      </w:r>
    </w:p>
    <w:p w14:paraId="27652DE3" w14:textId="77777777" w:rsidR="00A85F22" w:rsidRPr="00A85F22" w:rsidRDefault="00A85F22" w:rsidP="00A85F22">
      <w:r w:rsidRPr="00A85F22">
        <w:t xml:space="preserve">The purpose of delta-hedging is to </w:t>
      </w:r>
      <w:r w:rsidRPr="00A85F22">
        <w:rPr>
          <w:b/>
          <w:bCs/>
        </w:rPr>
        <w:t>strip out the equity market exposure</w:t>
      </w:r>
      <w:r w:rsidRPr="00A85F22">
        <w:t xml:space="preserve"> and isolate the components of the convertible bond that are genuinely mispriced or offer attractive risk </w:t>
      </w:r>
      <w:proofErr w:type="gramStart"/>
      <w:r w:rsidRPr="00A85F22">
        <w:t>premia</w:t>
      </w:r>
      <w:proofErr w:type="gramEnd"/>
      <w:r w:rsidRPr="00A85F22">
        <w:t xml:space="preserve">: cheap optionality (the implied volatility of the embedded option is often lower than equivalent listed options), credit spread, liquidity premium, and pull-to-par. Without the delta hedge, a convertible bond portfolio would simply be a leveraged exposure to the equity market plus credit risk — essentially an expensive way to own equities with some downside protection. With the delta hedge, the portfolio becomes a volatility and credit strategy, earning returns from the convergence of implied and realized volatility, the narrowing of credit spreads, and the appreciation of the cheap optionality toward its fair value. This is why the horizontal axis of the scatter plot is labeled "Rule-Based Hedged Convertible Bond Portfolio: Long CBs delta-hedged Equity Component" — it is specifically the returns earned </w:t>
      </w:r>
      <w:r w:rsidRPr="00A85F22">
        <w:rPr>
          <w:i/>
          <w:iCs/>
        </w:rPr>
        <w:t>after</w:t>
      </w:r>
      <w:r w:rsidRPr="00A85F22">
        <w:t xml:space="preserve"> the equity direction has been removed, representing the alternative risk premia that convertible arbitrage is designed to harvest. The manager's skill lies in identifying which convertibles to own, how precisely to hedge, and when to deviate from mechanical delta-hedging to capture additional alpha — the dimensions highlighted in the professor's annotations around long selection, zero-coupon convertibles, and short equity selection.</w:t>
      </w:r>
    </w:p>
    <w:p w14:paraId="22A68C88" w14:textId="4E4C0775" w:rsidR="009A7B35" w:rsidRPr="009A7B35" w:rsidRDefault="009A7B35" w:rsidP="009A7B35">
      <w:pPr>
        <w:rPr>
          <w:b/>
          <w:bCs/>
        </w:rPr>
      </w:pPr>
      <w:r w:rsidRPr="009A7B35">
        <w:rPr>
          <w:b/>
          <w:bCs/>
        </w:rPr>
        <w:t>Q</w:t>
      </w:r>
      <w:r>
        <w:rPr>
          <w:b/>
          <w:bCs/>
        </w:rPr>
        <w:t>75</w:t>
      </w:r>
    </w:p>
    <w:p w14:paraId="6A69FAD8" w14:textId="77777777" w:rsidR="009A7B35" w:rsidRPr="009A7B35" w:rsidRDefault="009A7B35" w:rsidP="009A7B35">
      <w:r w:rsidRPr="009A7B35">
        <w:t>“Why is hedge fund manager selection difficult? Illustrate your answer with real-world examples.”</w:t>
      </w:r>
    </w:p>
    <w:p w14:paraId="7EC92E92" w14:textId="70614B55" w:rsidR="009A7B35" w:rsidRPr="009A7B35" w:rsidRDefault="009A7B35" w:rsidP="009A7B35"/>
    <w:p w14:paraId="075B2B23" w14:textId="77777777" w:rsidR="009A7B35" w:rsidRPr="009A7B35" w:rsidRDefault="009A7B35" w:rsidP="009A7B35">
      <w:r w:rsidRPr="009A7B35">
        <w:t xml:space="preserve">Hedge fund manager selection is inherently difficult due to the opacity of strategies, the limitations of performance data, and the presence of </w:t>
      </w:r>
      <w:proofErr w:type="spellStart"/>
      <w:r w:rsidRPr="009A7B35">
        <w:t>behavioural</w:t>
      </w:r>
      <w:proofErr w:type="spellEnd"/>
      <w:r w:rsidRPr="009A7B35">
        <w:t xml:space="preserve"> and statistical biases. Unlike traditional investments, hedge funds often disclose limited information about their positions and strategies, making it challenging for investors to assess the sources of returns and the risks involved.</w:t>
      </w:r>
    </w:p>
    <w:p w14:paraId="4F928906" w14:textId="77777777" w:rsidR="009A7B35" w:rsidRPr="009A7B35" w:rsidRDefault="009A7B35" w:rsidP="009A7B35">
      <w:r w:rsidRPr="009A7B35">
        <w:t xml:space="preserve">One key difficulty is distinguishing between true alpha and returns generated by systematic risk exposures or luck. A strong historical track record may not persist, and performance can be influenced by </w:t>
      </w:r>
      <w:proofErr w:type="spellStart"/>
      <w:r w:rsidRPr="009A7B35">
        <w:t>favourable</w:t>
      </w:r>
      <w:proofErr w:type="spellEnd"/>
      <w:r w:rsidRPr="009A7B35">
        <w:t xml:space="preserve"> market conditions rather than genuine skill. This problem is compounded by survivorship bias, as only successful funds remain visible, and by selection bias, where investors focus on top performers.</w:t>
      </w:r>
    </w:p>
    <w:p w14:paraId="439F8492" w14:textId="77777777" w:rsidR="009A7B35" w:rsidRPr="009A7B35" w:rsidRDefault="009A7B35" w:rsidP="009A7B35">
      <w:r w:rsidRPr="009A7B35">
        <w:t xml:space="preserve">The case of Bernard Madoff provides a stark example of the dangers of relying on performance alone. Madoff reported consistently positive and </w:t>
      </w:r>
      <w:proofErr w:type="gramStart"/>
      <w:r w:rsidRPr="009A7B35">
        <w:t>low-volatility</w:t>
      </w:r>
      <w:proofErr w:type="gramEnd"/>
      <w:r w:rsidRPr="009A7B35">
        <w:t xml:space="preserve"> returns, which attracted significant investment despite being statistically implausible. Many investors </w:t>
      </w:r>
      <w:r w:rsidRPr="009A7B35">
        <w:lastRenderedPageBreak/>
        <w:t>failed to conduct adequate operational due diligence, overlooking red flags such as lack of transparency and independent oversight.</w:t>
      </w:r>
    </w:p>
    <w:p w14:paraId="59ADA343" w14:textId="77777777" w:rsidR="009A7B35" w:rsidRPr="009A7B35" w:rsidRDefault="009A7B35" w:rsidP="009A7B35">
      <w:r w:rsidRPr="009A7B35">
        <w:t>Additionally, hindsight bias makes successful managers appear obvious after the fact, as illustrated by studies of top-performing hedge funds. However, identifying such managers in advance is extremely challenging. Therefore, effective manager selection requires a comprehensive approach that includes qualitative assessment, risk analysis, and operational due diligence, rather than reliance on past performance alone.</w:t>
      </w:r>
    </w:p>
    <w:p w14:paraId="755D3374" w14:textId="7BF7E6E1" w:rsidR="009A7B35" w:rsidRPr="009A7B35" w:rsidRDefault="009A7B35" w:rsidP="009A7B35"/>
    <w:p w14:paraId="138BDB7C" w14:textId="7BCC5B17" w:rsidR="009A7B35" w:rsidRPr="009A7B35" w:rsidRDefault="009A7B35" w:rsidP="009A7B35">
      <w:pPr>
        <w:rPr>
          <w:b/>
          <w:bCs/>
        </w:rPr>
      </w:pPr>
      <w:r w:rsidRPr="009A7B35">
        <w:rPr>
          <w:b/>
          <w:bCs/>
        </w:rPr>
        <w:t>Q76</w:t>
      </w:r>
    </w:p>
    <w:p w14:paraId="776FDEB6" w14:textId="77777777" w:rsidR="009A7B35" w:rsidRPr="009A7B35" w:rsidRDefault="009A7B35" w:rsidP="009A7B35">
      <w:r w:rsidRPr="009A7B35">
        <w:t>“What lessons does the Madoff case provide for hedge fund due diligence?”</w:t>
      </w:r>
    </w:p>
    <w:p w14:paraId="33D2F46D" w14:textId="57C64553" w:rsidR="009A7B35" w:rsidRPr="009A7B35" w:rsidRDefault="009A7B35" w:rsidP="009A7B35">
      <w:r w:rsidRPr="009A7B35">
        <w:t>The Madoff case provides critical lessons for hedge fund due diligence, particularly regarding the limitations of relying on performance metrics and the importance of operational risk assessment. One of the key lessons is that unusually smooth and consistently positive returns should be treated with skepticism, as they may indicate manipulation or undisclosed risks. In Madoff’s case, the reported returns lacked the volatility expected from legitimate trading strategies, which should have raised concerns among investors.</w:t>
      </w:r>
    </w:p>
    <w:p w14:paraId="3EF7C474" w14:textId="77777777" w:rsidR="009A7B35" w:rsidRPr="009A7B35" w:rsidRDefault="009A7B35" w:rsidP="009A7B35">
      <w:r w:rsidRPr="009A7B35">
        <w:t>Another important lesson is the need for independent verification and transparency. Madoff’s fund lacked proper oversight, with no credible third-party custodian or independent auditor, yet many investors failed to question these deficiencies. This highlights the importance of conducting thorough operational due diligence, including verifying the existence of assets, understanding the fund’s infrastructure, and assessing governance practices.</w:t>
      </w:r>
    </w:p>
    <w:p w14:paraId="42385B3A" w14:textId="77777777" w:rsidR="009A7B35" w:rsidRPr="009A7B35" w:rsidRDefault="009A7B35" w:rsidP="009A7B35">
      <w:r w:rsidRPr="009A7B35">
        <w:t xml:space="preserve">The case also underscores the role of </w:t>
      </w:r>
      <w:proofErr w:type="spellStart"/>
      <w:r w:rsidRPr="009A7B35">
        <w:t>behavioural</w:t>
      </w:r>
      <w:proofErr w:type="spellEnd"/>
      <w:r w:rsidRPr="009A7B35">
        <w:t xml:space="preserve"> biases, such as overconfidence, herd </w:t>
      </w:r>
      <w:proofErr w:type="spellStart"/>
      <w:r w:rsidRPr="009A7B35">
        <w:t>behaviour</w:t>
      </w:r>
      <w:proofErr w:type="spellEnd"/>
      <w:r w:rsidRPr="009A7B35">
        <w:t>, and the tendency to trust reputable individuals. Many investors were influenced by Madoff’s reputation and the endorsement of other investors, rather than conducting independent analysis.</w:t>
      </w:r>
    </w:p>
    <w:p w14:paraId="071085AF" w14:textId="77777777" w:rsidR="009A7B35" w:rsidRPr="009A7B35" w:rsidRDefault="009A7B35" w:rsidP="009A7B35">
      <w:r w:rsidRPr="009A7B35">
        <w:t>Overall, the Madoff scandal demonstrates that due diligence must go beyond evaluating performance and include a comprehensive assessment of operational, governance, and fraud risks. It also highlights the importance of maintaining skepticism and discipline in the investment process.</w:t>
      </w:r>
    </w:p>
    <w:p w14:paraId="1FE5343D" w14:textId="4585A897" w:rsidR="009A7B35" w:rsidRPr="009A7B35" w:rsidRDefault="009A7B35" w:rsidP="009A7B35"/>
    <w:p w14:paraId="3711BB56" w14:textId="6854C589" w:rsidR="009A7B35" w:rsidRPr="009A7B35" w:rsidRDefault="009A7B35" w:rsidP="009A7B35">
      <w:pPr>
        <w:rPr>
          <w:b/>
          <w:bCs/>
        </w:rPr>
      </w:pPr>
      <w:r w:rsidRPr="009A7B35">
        <w:rPr>
          <w:b/>
          <w:bCs/>
        </w:rPr>
        <w:t>Q</w:t>
      </w:r>
      <w:r>
        <w:rPr>
          <w:b/>
          <w:bCs/>
        </w:rPr>
        <w:t>77</w:t>
      </w:r>
    </w:p>
    <w:p w14:paraId="3E4CAE68" w14:textId="77777777" w:rsidR="009A7B35" w:rsidRPr="009A7B35" w:rsidRDefault="009A7B35" w:rsidP="009A7B35">
      <w:r w:rsidRPr="009A7B35">
        <w:t>“Why is past performance a poor indicator of future hedge fund success?”</w:t>
      </w:r>
    </w:p>
    <w:p w14:paraId="1ECB8F4B" w14:textId="401B02DD" w:rsidR="009A7B35" w:rsidRPr="009A7B35" w:rsidRDefault="009A7B35" w:rsidP="009A7B35"/>
    <w:p w14:paraId="2BA9B64C" w14:textId="77777777" w:rsidR="009A7B35" w:rsidRPr="009A7B35" w:rsidRDefault="009A7B35" w:rsidP="009A7B35">
      <w:r w:rsidRPr="009A7B35">
        <w:t xml:space="preserve">Past performance is often considered a key input in hedge fund selection, but it is a poor predictor of future success for several reasons. First, hedge fund returns are influenced by dynamic and changing market conditions, meaning that strategies that performed well in the past may not continue to do so in different environments. Additionally, some returns may reflect exposure to specific risk factors or </w:t>
      </w:r>
      <w:proofErr w:type="spellStart"/>
      <w:r w:rsidRPr="009A7B35">
        <w:t>favourable</w:t>
      </w:r>
      <w:proofErr w:type="spellEnd"/>
      <w:r w:rsidRPr="009A7B35">
        <w:t xml:space="preserve"> conditions rather than persistent managerial skill.</w:t>
      </w:r>
    </w:p>
    <w:p w14:paraId="28C35349" w14:textId="77777777" w:rsidR="009A7B35" w:rsidRPr="009A7B35" w:rsidRDefault="009A7B35" w:rsidP="009A7B35">
      <w:r w:rsidRPr="009A7B35">
        <w:t xml:space="preserve">Second, statistical biases distort the observed performance of hedge funds. Survivorship bias ensures that poorly performing funds are excluded from databases, while backfill bias </w:t>
      </w:r>
      <w:r w:rsidRPr="009A7B35">
        <w:lastRenderedPageBreak/>
        <w:t>inflates early performance data. These biases create an overly optimistic view of hedge fund performance and make it difficult to identify truly skilled managers.</w:t>
      </w:r>
    </w:p>
    <w:p w14:paraId="685EE18C" w14:textId="77777777" w:rsidR="009A7B35" w:rsidRPr="009A7B35" w:rsidRDefault="009A7B35" w:rsidP="009A7B35">
      <w:r w:rsidRPr="009A7B35">
        <w:t>Third, performance persistence in hedge funds is generally weak, particularly after accounting for risk exposures and fees. Competition and the diffusion of information further reduce the ability of managers to sustain outperformance over time.</w:t>
      </w:r>
    </w:p>
    <w:p w14:paraId="1AFFA362" w14:textId="77777777" w:rsidR="009A7B35" w:rsidRPr="009A7B35" w:rsidRDefault="009A7B35" w:rsidP="009A7B35">
      <w:r w:rsidRPr="009A7B35">
        <w:t xml:space="preserve">Finally, </w:t>
      </w:r>
      <w:proofErr w:type="spellStart"/>
      <w:r w:rsidRPr="009A7B35">
        <w:t>behavioural</w:t>
      </w:r>
      <w:proofErr w:type="spellEnd"/>
      <w:r w:rsidRPr="009A7B35">
        <w:t xml:space="preserve"> factors can lead investors to overreact to recent performance, chasing past winners without considering the underlying drivers of returns. This can result in suboptimal investment decisions.</w:t>
      </w:r>
    </w:p>
    <w:p w14:paraId="5C2BB32D" w14:textId="77777777" w:rsidR="009A7B35" w:rsidRDefault="009A7B35" w:rsidP="009A7B35">
      <w:r w:rsidRPr="009A7B35">
        <w:t xml:space="preserve">Overall, while past performance may provide some information, it is an unreliable indicator of future </w:t>
      </w:r>
      <w:proofErr w:type="gramStart"/>
      <w:r w:rsidRPr="009A7B35">
        <w:t>success, and</w:t>
      </w:r>
      <w:proofErr w:type="gramEnd"/>
      <w:r w:rsidRPr="009A7B35">
        <w:t xml:space="preserve"> should be complemented with a deeper analysis of strategy, risk, and operational factors.</w:t>
      </w:r>
    </w:p>
    <w:p w14:paraId="4E152E77" w14:textId="77777777" w:rsidR="008C2D7E" w:rsidRPr="009A7B35" w:rsidRDefault="008C2D7E" w:rsidP="009A7B35"/>
    <w:p w14:paraId="12143A55" w14:textId="77777777" w:rsidR="003B5973" w:rsidRPr="008C2D7E" w:rsidRDefault="003B5973" w:rsidP="003B5973">
      <w:pPr>
        <w:rPr>
          <w:b/>
          <w:bCs/>
        </w:rPr>
      </w:pPr>
      <w:r w:rsidRPr="008C2D7E">
        <w:rPr>
          <w:b/>
          <w:bCs/>
        </w:rPr>
        <w:t>Question 1: The Madoff case is described as a failure of manager selection. What specific red flags in Madoff's strategy and operations should have alerted sophisticated investors, and what does this case teach us about the limits of quantitative due diligence?</w:t>
      </w:r>
    </w:p>
    <w:p w14:paraId="2B6725FB" w14:textId="77777777" w:rsidR="008C2D7E" w:rsidRPr="003B5973" w:rsidRDefault="008C2D7E" w:rsidP="003B5973"/>
    <w:p w14:paraId="2D0E7F96" w14:textId="77777777" w:rsidR="003B5973" w:rsidRPr="003B5973" w:rsidRDefault="003B5973" w:rsidP="003B5973">
      <w:r w:rsidRPr="003B5973">
        <w:t xml:space="preserve">Bernard Madoff's fraud persisted for decades and attracted capital from some of the most sophisticated financial institutions in the world — major European banks, </w:t>
      </w:r>
      <w:proofErr w:type="gramStart"/>
      <w:r w:rsidRPr="003B5973">
        <w:t>fund</w:t>
      </w:r>
      <w:proofErr w:type="gramEnd"/>
      <w:r w:rsidRPr="003B5973">
        <w:t xml:space="preserve"> of funds, endowments, and high-net-worth individuals. The NYT article's observation that his record was "too good to be true" captures the central irony: the very consistency that made Madoff attractive was itself the most important warning sign. Genuine investment strategies have volatility, drawdowns, and periods of underperformance tied to identifiable market conditions. A strategy that produces steady positive returns of 10-12% per year with almost no losing months, across wildly different market environments including the dot-com crash and the 9/11 aftermath, is not consistent with any known investment risk premium. Real strategies have variance. The absence of variance is a red flag, not a feature.</w:t>
      </w:r>
    </w:p>
    <w:p w14:paraId="20415F05" w14:textId="77777777" w:rsidR="003B5973" w:rsidRPr="003B5973" w:rsidRDefault="003B5973" w:rsidP="003B5973">
      <w:r w:rsidRPr="003B5973">
        <w:t>Beyond return statistics, there were profound operational failures that proper due diligence should have caught. Madoff acted simultaneously as fund manager, prime broker, and custodian — he held his own clients' assets with no independent verification. Standard institutional due diligence requires segregation of these functions precisely to prevent fraud: an independent administrator calculates NAV, an independent custodian holds assets, and the prime broker provides leverage and reporting separately from the investment manager. Any investor who asked where the assets were held and received the answer "with Madoff Securities, our affiliated broker-dealer" should have stopped the conversation immediately. Independent custody is a non-negotiable governance requirement that Madoff explicitly violated and that his investors accepted without adequate scrutiny.</w:t>
      </w:r>
    </w:p>
    <w:p w14:paraId="06E70385" w14:textId="77777777" w:rsidR="003B5973" w:rsidRPr="003B5973" w:rsidRDefault="003B5973" w:rsidP="003B5973">
      <w:r w:rsidRPr="003B5973">
        <w:t xml:space="preserve">The auditing arrangement was equally implausible. Madoff claimed to use a small, three-person accounting firm based in a suburban office — an arrangement that was entirely inconsistent with managing tens of billions of dollars. Legitimate funds of comparable size use Big Four audit firms with dedicated hedge fund practices that verify positions, reconcile cash flows, and confirm counterparty positions independently. The use of an </w:t>
      </w:r>
      <w:r w:rsidRPr="003B5973">
        <w:lastRenderedPageBreak/>
        <w:t>obscure auditor who could not plausibly verify billions of dollars of positions should have been disqualifying.</w:t>
      </w:r>
    </w:p>
    <w:p w14:paraId="677EC617" w14:textId="77777777" w:rsidR="003B5973" w:rsidRPr="003B5973" w:rsidRDefault="003B5973" w:rsidP="003B5973">
      <w:r w:rsidRPr="003B5973">
        <w:t>The strategy description itself was vague and economically implausible. Madoff claimed to use a split-strike conversion strategy — buying equities and selling out-of-the-money calls while buying puts — that would allegedly generate consistent positive returns. Quantitative analysts who modeled this strategy showed that it could not generate the returns Madoff reported with the characteristics he described. The options volume required to implement the strategy at the scale Madoff was operating would have been a significant fraction of total exchange options volume — positions that would have been visible in exchange data and that clearly didn't exist. Several quantitative analysts and at least one credible whistleblower, Harry Markopolos, submitted detailed analyses to the SEC showing the fraud was mathematically impossible, but were ignored. The lesson is not simply that quantitative due diligence failed — it's that the quantitative analysis that should have been done would have revealed the fraud. The failure was in not doing the analysis rigorously or, when it was done and submitted to regulators, not acting on it.</w:t>
      </w:r>
    </w:p>
    <w:p w14:paraId="05824E77" w14:textId="77777777" w:rsidR="003B5973" w:rsidRPr="008C2D7E" w:rsidRDefault="003B5973" w:rsidP="003B5973">
      <w:pPr>
        <w:rPr>
          <w:b/>
          <w:bCs/>
        </w:rPr>
      </w:pPr>
    </w:p>
    <w:p w14:paraId="7308EED0" w14:textId="68C75350" w:rsidR="003B5973" w:rsidRPr="008C2D7E" w:rsidRDefault="003B5973" w:rsidP="003B5973">
      <w:pPr>
        <w:rPr>
          <w:b/>
          <w:bCs/>
        </w:rPr>
      </w:pPr>
      <w:r w:rsidRPr="008C2D7E">
        <w:rPr>
          <w:b/>
          <w:bCs/>
        </w:rPr>
        <w:t>Question 2: The "50 Giants Across 5 Decades" framing suggests that the best managers are identifiable in retrospect but extremely difficult to select in advance. What framework should an institutional investor use for hedge fund manager selection, and how do you distinguish genuine skill from luck, alternative beta harvesting, and fraud?</w:t>
      </w:r>
    </w:p>
    <w:p w14:paraId="7E588639" w14:textId="77777777" w:rsidR="008C2D7E" w:rsidRPr="003B5973" w:rsidRDefault="008C2D7E" w:rsidP="003B5973"/>
    <w:p w14:paraId="38BE9B9F" w14:textId="77777777" w:rsidR="003B5973" w:rsidRPr="003B5973" w:rsidRDefault="003B5973" w:rsidP="003B5973">
      <w:r w:rsidRPr="003B5973">
        <w:t>Manager selection is fundamentally a signal extraction problem: you are trying to distinguish genuine skill — persistent, repeatable alpha generation — from noise generated by luck, hidden risk-taking, and systematic risk premia that could be accessed more cheaply elsewhere. The challenge is that all three of these can produce excellent short-term track records that look identical to genuine alpha until the hidden risks eventually manifest.</w:t>
      </w:r>
    </w:p>
    <w:p w14:paraId="0364F88F" w14:textId="77777777" w:rsidR="003B5973" w:rsidRPr="003B5973" w:rsidRDefault="003B5973" w:rsidP="003B5973">
      <w:r w:rsidRPr="003B5973">
        <w:t xml:space="preserve">The starting point is </w:t>
      </w:r>
      <w:proofErr w:type="gramStart"/>
      <w:r w:rsidRPr="003B5973">
        <w:t>track</w:t>
      </w:r>
      <w:proofErr w:type="gramEnd"/>
      <w:r w:rsidRPr="003B5973">
        <w:t xml:space="preserve"> record </w:t>
      </w:r>
      <w:proofErr w:type="gramStart"/>
      <w:r w:rsidRPr="003B5973">
        <w:t>analysis, but</w:t>
      </w:r>
      <w:proofErr w:type="gramEnd"/>
      <w:r w:rsidRPr="003B5973">
        <w:t xml:space="preserve"> interpreted with appropriate humility about statistical power. A five-year track record with a 1.5 Sharpe ratio sounds impressive but is statistically consistent with a skilled manager, a lucky unskilled manager, and a manager systematically harvesting alternative beta. To achieve 95% statistical confidence that a manager's alpha is genuine rather than luck requires approximately 15-20 years of data for most strategies — a timeframe that renders track record analysis alone essentially useless for manager selection in practice. What makes track record analysis useful is not its absolute length but its characteristics: does performance persist across market regimes? Is the drawdown profile consistent with the stated strategy? Are there identifiable periods of outperformance and underperformance that can be tied to specific market events and attributed to deliberate strategy decisions rather than luck?</w:t>
      </w:r>
    </w:p>
    <w:p w14:paraId="53A0389A" w14:textId="77777777" w:rsidR="003B5973" w:rsidRPr="003B5973" w:rsidRDefault="003B5973" w:rsidP="003B5973">
      <w:r w:rsidRPr="003B5973">
        <w:t xml:space="preserve">Return decomposition is the next critical tool. Before attributing any performance to alpha, you must account for all known risk factors — both traditional beta (equity, credit, duration) and alternative beta (the convertible bond replication factor, the trend-following factor, the merger spread factor). Only the residual after these factors </w:t>
      </w:r>
      <w:proofErr w:type="gramStart"/>
      <w:r w:rsidRPr="003B5973">
        <w:t>are</w:t>
      </w:r>
      <w:proofErr w:type="gramEnd"/>
      <w:r w:rsidRPr="003B5973">
        <w:t xml:space="preserve"> accounted for represents potential alpha. Many funds that appear to generate alpha are simply harvesting </w:t>
      </w:r>
      <w:r w:rsidRPr="003B5973">
        <w:lastRenderedPageBreak/>
        <w:t xml:space="preserve">systematic alternative risk </w:t>
      </w:r>
      <w:proofErr w:type="gramStart"/>
      <w:r w:rsidRPr="003B5973">
        <w:t>premia</w:t>
      </w:r>
      <w:proofErr w:type="gramEnd"/>
      <w:r w:rsidRPr="003B5973">
        <w:t xml:space="preserve"> that could be accessed through cheaper replication strategies. The convertible arbitrage scatter plot from the previous slide is the visual representation of this analysis applied to a specific strategy — a fund that plots on the regression line is generating alternative beta, while one that consistently plots above it may be generating genuine alpha.</w:t>
      </w:r>
    </w:p>
    <w:p w14:paraId="44A83DB1" w14:textId="77777777" w:rsidR="003B5973" w:rsidRPr="003B5973" w:rsidRDefault="003B5973" w:rsidP="003B5973">
      <w:r w:rsidRPr="003B5973">
        <w:t xml:space="preserve">Operational due diligence is where fraud is caught and where most institutional frameworks are weakest. The Madoff case illustrates the non-negotiable requirements: independent custody of assets with a regulated custodian; an independent fund administrator calculating NAV separately from the investment manager; a credible, appropriately sized audit firm with experience in the specific strategy; transparent prime brokerage relationships with major banks where positions can be independently verified; and clear organizational separation between the investment management function and any affiliated brokers or counterparties. Any deviation from these standards — especially in the direction of more concentrated control by the manager — should be </w:t>
      </w:r>
      <w:proofErr w:type="gramStart"/>
      <w:r w:rsidRPr="003B5973">
        <w:t>disqualifying</w:t>
      </w:r>
      <w:proofErr w:type="gramEnd"/>
      <w:r w:rsidRPr="003B5973">
        <w:t xml:space="preserve"> regardless of how attractive the investment track record appears.</w:t>
      </w:r>
    </w:p>
    <w:p w14:paraId="05538FAA" w14:textId="77777777" w:rsidR="003B5973" w:rsidRPr="003B5973" w:rsidRDefault="003B5973" w:rsidP="003B5973">
      <w:r w:rsidRPr="003B5973">
        <w:t xml:space="preserve">Qualitative and reference due diligence closes the loop. The best manager selection processes include conversations with former employees, former counterparties, industry peers, and the managers themselves conducted in a structured way to identify inconsistencies. Madoff notably refused to allow investors into his offices, claimed his strategy was proprietary to the point where he would not explain the basic mechanics convincingly, and relied on social proof — HSBC and Santander </w:t>
      </w:r>
      <w:proofErr w:type="gramStart"/>
      <w:r w:rsidRPr="003B5973">
        <w:t>invested,</w:t>
      </w:r>
      <w:proofErr w:type="gramEnd"/>
      <w:r w:rsidRPr="003B5973">
        <w:t xml:space="preserve"> therefore it must be legitimate — rather than transparent disclosure. Genuine great managers, by contrast, can explain their edge clearly: they know where they sit in the competitive landscape, they can describe their investment process in detail, and they can articulate specifically why their returns are not replicable by others. The 50 Giants, in retrospect, all had this characteristic — their edge was real, explainable, and consistently applied. Identifying those qualities in advance, before the track record has accumulated, requires exactly this combination of quantitative, operational, and qualitative due diligence working together.</w:t>
      </w:r>
    </w:p>
    <w:p w14:paraId="71BB107F" w14:textId="77777777" w:rsidR="003B5973" w:rsidRPr="003B5973" w:rsidRDefault="003B5973" w:rsidP="003B5973"/>
    <w:p w14:paraId="3074CAA1" w14:textId="05762D69" w:rsidR="003B5973" w:rsidRDefault="003B5973" w:rsidP="003B5973">
      <w:pPr>
        <w:rPr>
          <w:b/>
          <w:bCs/>
        </w:rPr>
      </w:pPr>
      <w:r w:rsidRPr="008C2D7E">
        <w:rPr>
          <w:b/>
          <w:bCs/>
        </w:rPr>
        <w:t>Question 3: Given the difficulty of distinguishing genuine alpha from luck and fraud, is hedge fund manager selection a skill that can be systematically applied, or is it fundamentally impossible for most institutional investors? What are the implications for how institutions should structure their alternative investment programs?</w:t>
      </w:r>
    </w:p>
    <w:p w14:paraId="468E291C" w14:textId="77777777" w:rsidR="008C2D7E" w:rsidRPr="008C2D7E" w:rsidRDefault="008C2D7E" w:rsidP="003B5973">
      <w:pPr>
        <w:rPr>
          <w:b/>
          <w:bCs/>
        </w:rPr>
      </w:pPr>
    </w:p>
    <w:p w14:paraId="0B8E4AF3" w14:textId="77777777" w:rsidR="003B5973" w:rsidRPr="003B5973" w:rsidRDefault="003B5973" w:rsidP="003B5973">
      <w:r w:rsidRPr="003B5973">
        <w:t>This question goes to the heart of what the slide is asking. The juxtaposition of the 50 Giants with Madoff is not accidental — it frames manager selection as a problem with enormous potential upside (identifying a George Soros or Ray Dalio early) and catastrophic downside (allocating to a Ponzi scheme). The professor is asking whether the skill required to reliably do the former while avoiding the latter is realistically available to most institutional investors.</w:t>
      </w:r>
    </w:p>
    <w:p w14:paraId="6CDDF230" w14:textId="77777777" w:rsidR="003B5973" w:rsidRPr="003B5973" w:rsidRDefault="003B5973" w:rsidP="003B5973">
      <w:r w:rsidRPr="003B5973">
        <w:t xml:space="preserve">The honest answer is that systematic, reliable manager selection is extremely difficult and requires resources that most institutions do not have. Identifying the 50 Giants in advance would have required evaluating thousands of funds, conducting deep qualitative due diligence on each, making forward-looking judgments about competitive dynamics and </w:t>
      </w:r>
      <w:r w:rsidRPr="003B5973">
        <w:lastRenderedPageBreak/>
        <w:t>strategy capacity at a time when no track record existed, and holding convictions through periods of underperformance when career risk would have pushed institutional investors to redeem. Most institutional investment committees, governed by consultants and operating on quarterly performance review cycles, are structurally unsuited to this task. The same career concern dynamic that affects hedge fund managers applies to allocators — allocating to an unknown emerging manager who subsequently underperforms is career-damaging, while allocating to an established brand-name fund that underperforms is defensible.</w:t>
      </w:r>
    </w:p>
    <w:p w14:paraId="357D7D7E" w14:textId="19A11832" w:rsidR="00A85F22" w:rsidRDefault="003B5973" w:rsidP="003B5973">
      <w:r w:rsidRPr="003B5973">
        <w:t>The implication is a bifurcated approach. For large, well-resourced institutions with dedicated alternatives teams and long investment horizons — endowments like Yale and Harvard, sovereign wealth funds</w:t>
      </w:r>
      <w:proofErr w:type="gramStart"/>
      <w:r w:rsidRPr="003B5973">
        <w:t>, certain large pension</w:t>
      </w:r>
      <w:proofErr w:type="gramEnd"/>
      <w:r w:rsidRPr="003B5973">
        <w:t xml:space="preserve"> funds — investing the resources required for genuine manager selection is rational and can be expected to generate net-of-fee outperformance. The evidence from the endowment model suggests that institutions with genuine capabilities in manager selection have earned meaningful alpha from alternatives over time. For smaller institutions without these resources, the rational approach is different: access systematic alternative risk premia through cheap replication vehicles (trend-following ETFs, factor-based long/short strategies, diversified convertible bond portfolios), allocate to a small number of carefully vetted flagship managers where the operational due diligence burden is manageable, and accept that genuine alpha identification is not a realistic goal at their resource level. The worst outcome — which the Madoff case exemplifies — is attempting manager selection without the resources or expertise to do it rigorously, substituting social proof and return-chasing for genuine due diligence, and paying active management fees for what turns out to be fraud, beta, or luck.</w:t>
      </w:r>
    </w:p>
    <w:p w14:paraId="45F803F6" w14:textId="312F3CF5" w:rsidR="008C2D7E" w:rsidRPr="008C2D7E" w:rsidRDefault="008C2D7E" w:rsidP="008C2D7E"/>
    <w:p w14:paraId="56BCD15A" w14:textId="47810CCE" w:rsidR="008C2D7E" w:rsidRPr="008C2D7E" w:rsidRDefault="008C2D7E" w:rsidP="008C2D7E">
      <w:pPr>
        <w:rPr>
          <w:b/>
          <w:bCs/>
        </w:rPr>
      </w:pPr>
      <w:r w:rsidRPr="008C2D7E">
        <w:rPr>
          <w:b/>
          <w:bCs/>
        </w:rPr>
        <w:t>Q1</w:t>
      </w:r>
    </w:p>
    <w:p w14:paraId="24B8537F" w14:textId="77777777" w:rsidR="008C2D7E" w:rsidRDefault="008C2D7E" w:rsidP="008C2D7E">
      <w:r w:rsidRPr="008C2D7E">
        <w:t>“Discuss the role of institutional constraints in hedge fund manager selection.”</w:t>
      </w:r>
    </w:p>
    <w:p w14:paraId="1983358C" w14:textId="77777777" w:rsidR="008C2D7E" w:rsidRPr="008C2D7E" w:rsidRDefault="008C2D7E" w:rsidP="008C2D7E"/>
    <w:p w14:paraId="56F35077" w14:textId="300E5713" w:rsidR="008C2D7E" w:rsidRPr="008C2D7E" w:rsidRDefault="008C2D7E" w:rsidP="008C2D7E">
      <w:r w:rsidRPr="008C2D7E">
        <w:t>Institutional constraints play a critical role in hedge fund manager selection by limiting the set of funds that investors are able or willing to allocate to, regardless of their performance. These constraints arise from regulatory requirements, internal governance rules, and risk management policies that institutional investors must adhere to.</w:t>
      </w:r>
    </w:p>
    <w:p w14:paraId="4F62C224" w14:textId="77777777" w:rsidR="008C2D7E" w:rsidRPr="008C2D7E" w:rsidRDefault="008C2D7E" w:rsidP="008C2D7E">
      <w:r w:rsidRPr="008C2D7E">
        <w:t>For example, minimum investment thresholds or concentration limits may prevent investors from allocating to smaller or emerging managers, even if they demonstrate strong potential. Similarly, concerns about operational due diligence, such as weak administration, lack of transparency, or absence of reputable service providers, can lead to the exclusion of otherwise attractive funds. Institutional investors also place significant emphasis on factors such as liquidity, investment style consistency, and the credibility of the fund’s business plan.</w:t>
      </w:r>
    </w:p>
    <w:p w14:paraId="1ABEC1E9" w14:textId="77777777" w:rsidR="008C2D7E" w:rsidRPr="008C2D7E" w:rsidRDefault="008C2D7E" w:rsidP="008C2D7E">
      <w:r w:rsidRPr="008C2D7E">
        <w:t>These constraints can result in a bias toward larger, more established funds, as they are perceived to be safer and easier to evaluate. However, this may come at the cost of missing opportunities to invest in smaller, potentially higher-performing managers. Overall, institutional constraints introduce frictions into the capital allocation process, meaning that investment decisions are not based solely on expected returns, but also on compliance, governance, and operational considerations.</w:t>
      </w:r>
    </w:p>
    <w:p w14:paraId="2321D187" w14:textId="0710753D" w:rsidR="008C2D7E" w:rsidRPr="008C2D7E" w:rsidRDefault="008C2D7E" w:rsidP="008C2D7E"/>
    <w:p w14:paraId="636FDF43" w14:textId="3CD514E6" w:rsidR="008C2D7E" w:rsidRPr="008C2D7E" w:rsidRDefault="008C2D7E" w:rsidP="008C2D7E">
      <w:pPr>
        <w:rPr>
          <w:b/>
          <w:bCs/>
        </w:rPr>
      </w:pPr>
      <w:r w:rsidRPr="008C2D7E">
        <w:rPr>
          <w:b/>
          <w:bCs/>
        </w:rPr>
        <w:t xml:space="preserve">Q2 </w:t>
      </w:r>
    </w:p>
    <w:p w14:paraId="55D50885" w14:textId="77777777" w:rsidR="008C2D7E" w:rsidRPr="008C2D7E" w:rsidRDefault="008C2D7E" w:rsidP="008C2D7E">
      <w:r w:rsidRPr="008C2D7E">
        <w:t>“How do biases and networks affect hedge fund capital allocation?”</w:t>
      </w:r>
    </w:p>
    <w:p w14:paraId="68B4C7D5" w14:textId="75EAEE8B" w:rsidR="008C2D7E" w:rsidRPr="008C2D7E" w:rsidRDefault="008C2D7E" w:rsidP="008C2D7E"/>
    <w:p w14:paraId="468319BB" w14:textId="77777777" w:rsidR="008C2D7E" w:rsidRPr="008C2D7E" w:rsidRDefault="008C2D7E" w:rsidP="008C2D7E">
      <w:r w:rsidRPr="008C2D7E">
        <w:t>Biases and networks play a significant role in shaping hedge fund capital allocation, often leading to deviations from an efficient allocation of capital based purely on skill. In practice, investors frequently rely on informal channels such as personal networks, referrals, and prior relationships when identifying investment opportunities. These channels can create advantages for managers with strong industry connections, regardless of their underlying performance.</w:t>
      </w:r>
    </w:p>
    <w:p w14:paraId="2E7EEC88" w14:textId="77777777" w:rsidR="008C2D7E" w:rsidRPr="008C2D7E" w:rsidRDefault="008C2D7E" w:rsidP="008C2D7E">
      <w:proofErr w:type="spellStart"/>
      <w:r w:rsidRPr="008C2D7E">
        <w:t>Behavioural</w:t>
      </w:r>
      <w:proofErr w:type="spellEnd"/>
      <w:r w:rsidRPr="008C2D7E">
        <w:t xml:space="preserve"> biases also influence decision-making. Investors may exhibit familiarity bias, preferring managers they know or have previously invested with, or herding </w:t>
      </w:r>
      <w:proofErr w:type="spellStart"/>
      <w:r w:rsidRPr="008C2D7E">
        <w:t>behaviour</w:t>
      </w:r>
      <w:proofErr w:type="spellEnd"/>
      <w:r w:rsidRPr="008C2D7E">
        <w:t>, following the investment choices of peers or well-known institutions. Additionally, reputational effects can lead investors to allocate capital to well-known or “brand-name” funds, even if their expected performance is not superior.</w:t>
      </w:r>
    </w:p>
    <w:p w14:paraId="5644EFD4" w14:textId="77777777" w:rsidR="008C2D7E" w:rsidRPr="008C2D7E" w:rsidRDefault="008C2D7E" w:rsidP="008C2D7E">
      <w:r w:rsidRPr="008C2D7E">
        <w:t>These factors can result in capital being allocated inefficiently, with some high-quality managers receiving limited investment due to lack of visibility, while others attract significant inflows due to strong networks or marketing capabilities. As a result, hedge fund capital flows are influenced not only by performance, but also by social and institutional dynamics.</w:t>
      </w:r>
    </w:p>
    <w:p w14:paraId="2DB16A5D" w14:textId="49950B9A" w:rsidR="008C2D7E" w:rsidRPr="008C2D7E" w:rsidRDefault="008C2D7E" w:rsidP="008C2D7E"/>
    <w:p w14:paraId="0A4A3D2B" w14:textId="558FA221" w:rsidR="008C2D7E" w:rsidRPr="008C2D7E" w:rsidRDefault="008C2D7E" w:rsidP="008C2D7E">
      <w:pPr>
        <w:rPr>
          <w:b/>
          <w:bCs/>
        </w:rPr>
      </w:pPr>
      <w:r w:rsidRPr="008C2D7E">
        <w:rPr>
          <w:b/>
          <w:bCs/>
        </w:rPr>
        <w:t xml:space="preserve"> Q3 </w:t>
      </w:r>
    </w:p>
    <w:p w14:paraId="5D1943C1" w14:textId="77777777" w:rsidR="008C2D7E" w:rsidRPr="008C2D7E" w:rsidRDefault="008C2D7E" w:rsidP="008C2D7E">
      <w:r w:rsidRPr="008C2D7E">
        <w:t>“Why might ‘smart money’ fail to allocate capital efficiently in hedge funds?”</w:t>
      </w:r>
    </w:p>
    <w:p w14:paraId="2D49389A" w14:textId="016C2E77" w:rsidR="008C2D7E" w:rsidRPr="008C2D7E" w:rsidRDefault="008C2D7E" w:rsidP="008C2D7E"/>
    <w:p w14:paraId="30270E1C" w14:textId="77777777" w:rsidR="008C2D7E" w:rsidRPr="008C2D7E" w:rsidRDefault="008C2D7E" w:rsidP="008C2D7E">
      <w:r w:rsidRPr="008C2D7E">
        <w:t xml:space="preserve">The concept of “smart money” suggests that sophisticated investors allocate capital efficiently to the most skilled managers. However, in the hedge fund industry, several factors prevent this ideal from being fully </w:t>
      </w:r>
      <w:proofErr w:type="spellStart"/>
      <w:r w:rsidRPr="008C2D7E">
        <w:t>realised</w:t>
      </w:r>
      <w:proofErr w:type="spellEnd"/>
      <w:r w:rsidRPr="008C2D7E">
        <w:t>. Institutional constraints, such as minimum investment sizes, risk limits, and due diligence requirements, restrict the set of funds that investors can consider, potentially excluding high-performing but smaller or less established managers.</w:t>
      </w:r>
    </w:p>
    <w:p w14:paraId="65550756" w14:textId="77777777" w:rsidR="008C2D7E" w:rsidRPr="008C2D7E" w:rsidRDefault="008C2D7E" w:rsidP="008C2D7E">
      <w:r w:rsidRPr="008C2D7E">
        <w:t xml:space="preserve">In addition, information asymmetry and lack of transparency make it difficult to accurately assess manager skill. Investors often rely on imperfect signals such as past performance, which may be influenced by luck or exposure to systematic risk factors rather than true alpha. </w:t>
      </w:r>
      <w:proofErr w:type="spellStart"/>
      <w:r w:rsidRPr="008C2D7E">
        <w:t>Behavioural</w:t>
      </w:r>
      <w:proofErr w:type="spellEnd"/>
      <w:r w:rsidRPr="008C2D7E">
        <w:t xml:space="preserve"> biases, including overconfidence, herding, and familiarity bias, further </w:t>
      </w:r>
      <w:proofErr w:type="gramStart"/>
      <w:r w:rsidRPr="008C2D7E">
        <w:t>distort</w:t>
      </w:r>
      <w:proofErr w:type="gramEnd"/>
      <w:r w:rsidRPr="008C2D7E">
        <w:t xml:space="preserve"> decision-making.</w:t>
      </w:r>
    </w:p>
    <w:p w14:paraId="0A074CCE" w14:textId="77777777" w:rsidR="008C2D7E" w:rsidRPr="008C2D7E" w:rsidRDefault="008C2D7E" w:rsidP="008C2D7E">
      <w:r w:rsidRPr="008C2D7E">
        <w:t xml:space="preserve">Moreover, access to hedge funds is often mediated by networks and intermediaries, meaning that capital allocation is influenced by relationships and reputation rather than purely by merit. As a result, capital flows in the hedge fund industry are not fully efficient, and the notion of “smart money” is only partially valid. Instead, capital allocation reflects a combination of performance, constraints, and </w:t>
      </w:r>
      <w:proofErr w:type="spellStart"/>
      <w:r w:rsidRPr="008C2D7E">
        <w:t>behavioural</w:t>
      </w:r>
      <w:proofErr w:type="spellEnd"/>
      <w:r w:rsidRPr="008C2D7E">
        <w:t xml:space="preserve"> factors.</w:t>
      </w:r>
    </w:p>
    <w:p w14:paraId="72653576" w14:textId="77777777" w:rsidR="008C2D7E" w:rsidRDefault="008C2D7E" w:rsidP="003B5973"/>
    <w:p w14:paraId="10585BFD" w14:textId="77777777" w:rsidR="00551A80" w:rsidRPr="00551A80" w:rsidRDefault="00551A80" w:rsidP="00551A80">
      <w:r w:rsidRPr="00551A80">
        <w:rPr>
          <w:b/>
          <w:bCs/>
        </w:rPr>
        <w:t xml:space="preserve">Question 1: The AIMA survey reveals multiple practical constraints that prevent institutional investors from allocating to hedge fund managers. How do these </w:t>
      </w:r>
      <w:r w:rsidRPr="00551A80">
        <w:rPr>
          <w:b/>
          <w:bCs/>
        </w:rPr>
        <w:lastRenderedPageBreak/>
        <w:t>constraints systematically bias capital flows in the hedge fund industry, and what are the consequences for market efficiency and manager diversity?</w:t>
      </w:r>
    </w:p>
    <w:p w14:paraId="28CD9FE0" w14:textId="77777777" w:rsidR="00551A80" w:rsidRPr="00551A80" w:rsidRDefault="00551A80" w:rsidP="00551A80">
      <w:r w:rsidRPr="00551A80">
        <w:t>The checklist of allocation barriers in Question 10 is not a neutral list of reasonable due diligence criteria — it is a systematic filter that, taken together, heavily advantages large, established, institutionally packaged funds and nearly eliminates the possibility of allocating to small, early-stage, or unconventional managers. Understanding this bias is essential for understanding why the distribution of institutional capital across the hedge fund industry is so concentrated.</w:t>
      </w:r>
    </w:p>
    <w:p w14:paraId="737B193B" w14:textId="77777777" w:rsidR="00551A80" w:rsidRPr="00551A80" w:rsidRDefault="00551A80" w:rsidP="00551A80">
      <w:r w:rsidRPr="00551A80">
        <w:t>The size-based constraints are the most mechanically powerful. The minimum investment threshold barrier operates in two directions simultaneously: if the minimum investment is too large relative to the institution's total alternatives allocation, they can't invest; if the minimum investment would represent too large a fraction of the fund's own AUM, they won't invest because of concentration risk and liquidity concerns. These two constraints together create a size band that most emerging managers simply cannot satisfy. A fund with $200 million AUM cannot comfortably accept a $100 million allocation from a single investor — that investor would own 50% of the fund, making redemption risk existential for the manager. But the same institutional investor may have a minimum ticket size of $50-100 million because smaller allocations are not worth the governance burden. The emerging manager at $200 million AUM is caught in the middle: too small for most institutional minimums on a relative basis, and unable to take the large tickets that would meet investors' minimum size requirements. This is the structural origin of the valley of death discussed in the business incentives material.</w:t>
      </w:r>
    </w:p>
    <w:p w14:paraId="5483E9DD" w14:textId="77777777" w:rsidR="00551A80" w:rsidRPr="00551A80" w:rsidRDefault="00551A80" w:rsidP="00551A80">
      <w:r w:rsidRPr="00551A80">
        <w:t>The operational due diligence requirements compound the size bias. Using "</w:t>
      </w:r>
      <w:proofErr w:type="spellStart"/>
      <w:r w:rsidRPr="00551A80">
        <w:t>recognised</w:t>
      </w:r>
      <w:proofErr w:type="spellEnd"/>
      <w:r w:rsidRPr="00551A80">
        <w:t xml:space="preserve"> top-tier service </w:t>
      </w:r>
      <w:proofErr w:type="gramStart"/>
      <w:r w:rsidRPr="00551A80">
        <w:t>providers" —</w:t>
      </w:r>
      <w:proofErr w:type="gramEnd"/>
      <w:r w:rsidRPr="00551A80">
        <w:t xml:space="preserve"> Goldman or Morgan Stanley for prime brokerage, State Street or Northern Trust for administration, a Big Four auditor — is genuinely important for governance, but it also costs money that pre-revenue emerging funds struggle to afford. The annual cost of a Big Four audit, a credible fund administrator, and a major prime brokerage relationship can easily reach $500,000-$1 million for a small fund — a significant fraction of management fee revenue at $200 million AUM charging 1.5%. Emerging managers are therefore forced into </w:t>
      </w:r>
      <w:proofErr w:type="gramStart"/>
      <w:r w:rsidRPr="00551A80">
        <w:t>a catch</w:t>
      </w:r>
      <w:proofErr w:type="gramEnd"/>
      <w:r w:rsidRPr="00551A80">
        <w:t xml:space="preserve">-22: they need institutional-quality service providers to pass operational due diligence, but they can't afford them until they have institutional investors, and they can't attract institutional investors without them. The consequence for market efficiency is significant. If institutional capital systematically cannot reach small, innovative managers — precisely the segment where the alpha statistics evidence shows the highest alpha generation — then the market is not efficiently allocating capital to its </w:t>
      </w:r>
      <w:proofErr w:type="gramStart"/>
      <w:r w:rsidRPr="00551A80">
        <w:t>highest-returning</w:t>
      </w:r>
      <w:proofErr w:type="gramEnd"/>
      <w:r w:rsidRPr="00551A80">
        <w:t xml:space="preserve"> uses. The best risk-adjusted returns in </w:t>
      </w:r>
      <w:proofErr w:type="gramStart"/>
      <w:r w:rsidRPr="00551A80">
        <w:t>the industry</w:t>
      </w:r>
      <w:proofErr w:type="gramEnd"/>
      <w:r w:rsidRPr="00551A80">
        <w:t xml:space="preserve"> are locked away in funds too small for institutional access, while institutional capital crowds into large, mature funds where alpha has been competed away.</w:t>
      </w:r>
    </w:p>
    <w:p w14:paraId="63AF9FD2" w14:textId="77777777" w:rsidR="00551A80" w:rsidRPr="00551A80" w:rsidRDefault="00551A80" w:rsidP="00551A80">
      <w:r w:rsidRPr="00551A80">
        <w:pict w14:anchorId="536812B1">
          <v:rect id="_x0000_i1278" style="width:0;height:1.5pt" o:hralign="center" o:hrstd="t" o:hr="t" fillcolor="#a0a0a0" stroked="f"/>
        </w:pict>
      </w:r>
    </w:p>
    <w:p w14:paraId="639321A4" w14:textId="77777777" w:rsidR="00551A80" w:rsidRPr="00551A80" w:rsidRDefault="00551A80" w:rsidP="00551A80">
      <w:r w:rsidRPr="00551A80">
        <w:rPr>
          <w:b/>
          <w:bCs/>
        </w:rPr>
        <w:t>Question 2: The survey asks how investors source new hedge fund investments, with options including personal networks, prime broker capital introduction, third-party marketers, and referrals from existing managers. What does this sourcing landscape reveal about whether institutional manager selection is a meritocratic process, and what biases does it introduce?</w:t>
      </w:r>
    </w:p>
    <w:p w14:paraId="1E7E6F11" w14:textId="77777777" w:rsidR="00551A80" w:rsidRPr="00551A80" w:rsidRDefault="00551A80" w:rsidP="00551A80">
      <w:r w:rsidRPr="00551A80">
        <w:lastRenderedPageBreak/>
        <w:t xml:space="preserve">The sourcing question is perhaps the most revealing aspect of the entire slide because it exposes the gap between the stated due diligence framework and the actual origin of investment decisions. If institutional investors were purely meritocratic in their manager selection, the distribution of sourcing channels would be dominated by systematic screening, quantitative analysis, and proactive outreach to the universe of available managers. Instead, the options presented — referrals from existing managers, previous relationships, personal networks, prime broker introductions, and third-party marketers — describe a landscape dominated by </w:t>
      </w:r>
      <w:r w:rsidRPr="00551A80">
        <w:rPr>
          <w:b/>
          <w:bCs/>
        </w:rPr>
        <w:t>relationship networks and social capital</w:t>
      </w:r>
      <w:r w:rsidRPr="00551A80">
        <w:t xml:space="preserve"> rather than analytical rigor.</w:t>
      </w:r>
    </w:p>
    <w:p w14:paraId="73779486" w14:textId="77777777" w:rsidR="00551A80" w:rsidRPr="00551A80" w:rsidRDefault="00551A80" w:rsidP="00551A80">
      <w:r w:rsidRPr="00551A80">
        <w:t xml:space="preserve">Each sourcing channel introduces its own specific bias. </w:t>
      </w:r>
      <w:r w:rsidRPr="00551A80">
        <w:rPr>
          <w:b/>
          <w:bCs/>
        </w:rPr>
        <w:t>Referrals from managers already in the portfolio</w:t>
      </w:r>
      <w:r w:rsidRPr="00551A80">
        <w:t xml:space="preserve"> </w:t>
      </w:r>
      <w:proofErr w:type="gramStart"/>
      <w:r w:rsidRPr="00551A80">
        <w:t>creates</w:t>
      </w:r>
      <w:proofErr w:type="gramEnd"/>
      <w:r w:rsidRPr="00551A80">
        <w:t xml:space="preserve"> a herding dynamic: managers who are already large and established know other managers who are large and established. The emerging manager who doesn't yet have relationships with the established tier is systematically excluded from this referral network regardless of investment merit. </w:t>
      </w:r>
      <w:r w:rsidRPr="00551A80">
        <w:rPr>
          <w:b/>
          <w:bCs/>
        </w:rPr>
        <w:t>Personal networks</w:t>
      </w:r>
      <w:r w:rsidRPr="00551A80">
        <w:t xml:space="preserve"> amplify the homophily problem — investors allocate disproportionately to managers who share their educational background, professional history, and social circles. This is not conscious bias but structural: you are more likely to hear about and trust managers you encounter through shared networks. The consequence is that managers from non-traditional backgrounds, different geographies, or without elite institutional pedigrees face a significantly higher barrier to accessing institutional capital regardless of skill.</w:t>
      </w:r>
    </w:p>
    <w:p w14:paraId="4D89BF1B" w14:textId="77777777" w:rsidR="00551A80" w:rsidRPr="00551A80" w:rsidRDefault="00551A80" w:rsidP="00551A80">
      <w:r w:rsidRPr="00551A80">
        <w:rPr>
          <w:b/>
          <w:bCs/>
        </w:rPr>
        <w:t>Capital introduction via prime broker</w:t>
      </w:r>
      <w:r w:rsidRPr="00551A80">
        <w:t xml:space="preserve"> is the most institutionalized channel but carries its own conflict of interest. Prime brokers are incentivized to introduce their existing clients — funds that generate financing and trading revenue — to allocators, not necessarily to find the best risk-adjusted investment opportunities. A prime broker running a capital introduction event is showcasing funds that are good clients, which correlates with but is not identical to funds that will generate the best returns for investors. </w:t>
      </w:r>
      <w:r w:rsidRPr="00551A80">
        <w:rPr>
          <w:b/>
          <w:bCs/>
        </w:rPr>
        <w:t>Third-party marketers</w:t>
      </w:r>
      <w:r w:rsidRPr="00551A80">
        <w:t xml:space="preserve"> have an explicit financial incentive structure (typically 20% of the management fee for capital they introduce) that creates even more misaligned incentives — they promote funds that pay the highest placement fees, not necessarily the ones most suitable for the allocator's portfolio. The aggregate effect of these biases is that institutional manager selection in practice looks far less like a rigorous screening process and far more like a socially embedded network phenomenon. This has profound implications: it means that genuine skill systematically goes undiscovered if it sits outside the established networks, while mediocre funds with strong marketing and prime broker relationships attract institutional capital they don't deserve. The professor's bottom-line </w:t>
      </w:r>
      <w:proofErr w:type="gramStart"/>
      <w:r w:rsidRPr="00551A80">
        <w:t>annotation — "</w:t>
      </w:r>
      <w:proofErr w:type="gramEnd"/>
      <w:r w:rsidRPr="00551A80">
        <w:t xml:space="preserve">institutional constraints and </w:t>
      </w:r>
      <w:proofErr w:type="gramStart"/>
      <w:r w:rsidRPr="00551A80">
        <w:t>biases" —</w:t>
      </w:r>
      <w:proofErr w:type="gramEnd"/>
      <w:r w:rsidRPr="00551A80">
        <w:t xml:space="preserve"> is a challenge to students to recognize that the rational model of manager selection described in academic literature is substantially modified in practice by these structural and behavioral distortions.</w:t>
      </w:r>
    </w:p>
    <w:p w14:paraId="38755456" w14:textId="77777777" w:rsidR="00551A80" w:rsidRPr="00551A80" w:rsidRDefault="00551A80" w:rsidP="00551A80">
      <w:r w:rsidRPr="00551A80">
        <w:pict w14:anchorId="5AA1E844">
          <v:rect id="_x0000_i1279" style="width:0;height:1.5pt" o:hralign="center" o:hrstd="t" o:hr="t" fillcolor="#a0a0a0" stroked="f"/>
        </w:pict>
      </w:r>
    </w:p>
    <w:p w14:paraId="083145CE" w14:textId="77777777" w:rsidR="00551A80" w:rsidRPr="00551A80" w:rsidRDefault="00551A80" w:rsidP="00551A80">
      <w:r w:rsidRPr="00551A80">
        <w:rPr>
          <w:b/>
          <w:bCs/>
        </w:rPr>
        <w:t>Question 3: The list of allocation barriers includes "fees deemed too excessive" as a constraint. Given everything covered in this course about direct and indirect incentives, the flow-performance relationship, and fee structures, at what point are hedge fund fees genuinely excessive, and how should an institutional investor evaluate fee fairness?</w:t>
      </w:r>
    </w:p>
    <w:p w14:paraId="654FAC27" w14:textId="77777777" w:rsidR="00551A80" w:rsidRPr="00551A80" w:rsidRDefault="00551A80" w:rsidP="00551A80">
      <w:r w:rsidRPr="00551A80">
        <w:lastRenderedPageBreak/>
        <w:t>The inclusion of "fees deemed too excessive" as a potential allocation barrier is deceptively simple — it raises the most fundamental economic question in the entire course: what is a fair price for hedge fund management, and how does an investor determine whether fees leave enough return on the table to justify the allocation? The answer requires integrating everything discussed about direct incentives, indirect incentives, alternative beta, and genuine alpha.</w:t>
      </w:r>
    </w:p>
    <w:p w14:paraId="3C8C3679" w14:textId="77777777" w:rsidR="00551A80" w:rsidRPr="00551A80" w:rsidRDefault="00551A80" w:rsidP="00551A80">
      <w:r w:rsidRPr="00551A80">
        <w:t xml:space="preserve">The naive answer is that fees are excessive when they consume so much of gross return that the net return to the investor is unattractive relative to alternatives. A fund generating 8% gross with 2-and-20 fees delivers approximately 4.5-5% net in a strong year — possibly still attractive versus other investments. A fund generating 4% gross with the same fees delivers approximately 1.5-2% net — almost certainly not worth the illiquidity, operational risk, and governance burden. But this framing is incomplete because it ignores what the gross return </w:t>
      </w:r>
      <w:proofErr w:type="gramStart"/>
      <w:r w:rsidRPr="00551A80">
        <w:t>actually represents</w:t>
      </w:r>
      <w:proofErr w:type="gramEnd"/>
      <w:r w:rsidRPr="00551A80">
        <w:t>.</w:t>
      </w:r>
    </w:p>
    <w:p w14:paraId="6A12A5C8" w14:textId="77777777" w:rsidR="00551A80" w:rsidRPr="00551A80" w:rsidRDefault="00551A80" w:rsidP="00551A80">
      <w:r w:rsidRPr="00551A80">
        <w:t xml:space="preserve">The more rigorous framework, drawing on Lim, </w:t>
      </w:r>
      <w:proofErr w:type="spellStart"/>
      <w:r w:rsidRPr="00551A80">
        <w:t>Sensoy</w:t>
      </w:r>
      <w:proofErr w:type="spellEnd"/>
      <w:r w:rsidRPr="00551A80">
        <w:t xml:space="preserve"> and Weisbach's indirect incentive analysis, asks: what fraction of the gross return is genuine alpha versus alternative beta that could be accessed more cheaply? If a convertible arbitrage fund generating 6% gross is harvesting entirely replicable alternative beta — as the scatter plot analysis suggested most are — then the appropriate comparison is not 6% versus cash, but 6% versus a cheap systematic replication strategy that might deliver 4.5% with no fees and better liquidity. In that framing, paying 2-and-20 for 1.5 percentage points of potential alpha is asking the fee structure to justify itself on a very thin margin. The Lim et al. finding that manager wealth increases by 39 cents for every dollar delivered to investors means that in a fund earning purely alternative beta, the fee structure is systematically over-extracting value — the manager is capturing a disproportionate share of the total return through both direct fees and </w:t>
      </w:r>
      <w:proofErr w:type="gramStart"/>
      <w:r w:rsidRPr="00551A80">
        <w:t>the compounding</w:t>
      </w:r>
      <w:proofErr w:type="gramEnd"/>
      <w:r w:rsidRPr="00551A80">
        <w:t xml:space="preserve"> indirect incentive.</w:t>
      </w:r>
    </w:p>
    <w:p w14:paraId="686EE416" w14:textId="77777777" w:rsidR="00551A80" w:rsidRPr="00551A80" w:rsidRDefault="00551A80" w:rsidP="00551A80">
      <w:r w:rsidRPr="00551A80">
        <w:t>The practical implication for institutional investors evaluating fee fairness is to decompose expected returns into their components before entering fee negotiations. For strategies with high replication potential — convertible arbitrage, trend following, merger arbitrage — the appropriate stance is to negotiate aggressively for lower fees, using the existence of cheap systematic alternatives as leverage. For genuinely scarce alpha — a top-tier discretionary macro manager, an emerging specialist with demonstrable edge in an uncrowded strategy, an early-stage manager offering seed economics — the fee calculus is different because the alternative is not a cheap replication strategy but simply not having access to that return stream. The AIMA survey constraint "fees deemed too excessive" therefore cannot be evaluated in isolation from strategy type, replication potential, and the specific manager's demonstrated ability to generate returns above the systematic benchmark. What makes fees excessive for a middle-of-the-pack long/short equity manager is entirely different from what makes fees fair for a genuine top-decile performer in an uncrowded niche — and the institutional investor who fails to make this distinction will systematically misprice both the funds they reject and those they accept.</w:t>
      </w:r>
    </w:p>
    <w:p w14:paraId="30652C8F" w14:textId="77777777" w:rsidR="00551A80" w:rsidRDefault="00551A80" w:rsidP="003B5973"/>
    <w:sectPr w:rsidR="00551A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397"/>
    <w:rsid w:val="00014745"/>
    <w:rsid w:val="000220F8"/>
    <w:rsid w:val="002E7218"/>
    <w:rsid w:val="003B5973"/>
    <w:rsid w:val="00551A80"/>
    <w:rsid w:val="00645968"/>
    <w:rsid w:val="008C2D7E"/>
    <w:rsid w:val="009A6997"/>
    <w:rsid w:val="009A7B35"/>
    <w:rsid w:val="00A85F22"/>
    <w:rsid w:val="00AB200A"/>
    <w:rsid w:val="00AB33C6"/>
    <w:rsid w:val="00C156DB"/>
    <w:rsid w:val="00F9039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9779E"/>
  <w15:chartTrackingRefBased/>
  <w15:docId w15:val="{1C976588-DB56-4E5F-8995-0A9AE3469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3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3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3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3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397"/>
    <w:rPr>
      <w:rFonts w:eastAsiaTheme="majorEastAsia" w:cstheme="majorBidi"/>
      <w:color w:val="272727" w:themeColor="text1" w:themeTint="D8"/>
    </w:rPr>
  </w:style>
  <w:style w:type="paragraph" w:styleId="Title">
    <w:name w:val="Title"/>
    <w:basedOn w:val="Normal"/>
    <w:next w:val="Normal"/>
    <w:link w:val="TitleChar"/>
    <w:uiPriority w:val="10"/>
    <w:qFormat/>
    <w:rsid w:val="00F903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3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3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0397"/>
    <w:rPr>
      <w:i/>
      <w:iCs/>
      <w:color w:val="404040" w:themeColor="text1" w:themeTint="BF"/>
    </w:rPr>
  </w:style>
  <w:style w:type="paragraph" w:styleId="ListParagraph">
    <w:name w:val="List Paragraph"/>
    <w:basedOn w:val="Normal"/>
    <w:uiPriority w:val="34"/>
    <w:qFormat/>
    <w:rsid w:val="00F90397"/>
    <w:pPr>
      <w:ind w:left="720"/>
      <w:contextualSpacing/>
    </w:pPr>
  </w:style>
  <w:style w:type="character" w:styleId="IntenseEmphasis">
    <w:name w:val="Intense Emphasis"/>
    <w:basedOn w:val="DefaultParagraphFont"/>
    <w:uiPriority w:val="21"/>
    <w:qFormat/>
    <w:rsid w:val="00F90397"/>
    <w:rPr>
      <w:i/>
      <w:iCs/>
      <w:color w:val="0F4761" w:themeColor="accent1" w:themeShade="BF"/>
    </w:rPr>
  </w:style>
  <w:style w:type="paragraph" w:styleId="IntenseQuote">
    <w:name w:val="Intense Quote"/>
    <w:basedOn w:val="Normal"/>
    <w:next w:val="Normal"/>
    <w:link w:val="IntenseQuoteChar"/>
    <w:uiPriority w:val="30"/>
    <w:qFormat/>
    <w:rsid w:val="00F90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397"/>
    <w:rPr>
      <w:i/>
      <w:iCs/>
      <w:color w:val="0F4761" w:themeColor="accent1" w:themeShade="BF"/>
    </w:rPr>
  </w:style>
  <w:style w:type="character" w:styleId="IntenseReference">
    <w:name w:val="Intense Reference"/>
    <w:basedOn w:val="DefaultParagraphFont"/>
    <w:uiPriority w:val="32"/>
    <w:qFormat/>
    <w:rsid w:val="00F903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27</Pages>
  <Words>7038</Words>
  <Characters>84456</Characters>
  <Application>Microsoft Office Word</Application>
  <DocSecurity>0</DocSecurity>
  <Lines>9384</Lines>
  <Paragraphs>3659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 Chow</dc:creator>
  <cp:keywords/>
  <dc:description/>
  <cp:lastModifiedBy>Kc Chow</cp:lastModifiedBy>
  <cp:revision>13</cp:revision>
  <dcterms:created xsi:type="dcterms:W3CDTF">2026-03-22T07:32:00Z</dcterms:created>
  <dcterms:modified xsi:type="dcterms:W3CDTF">2026-03-22T08:37:00Z</dcterms:modified>
</cp:coreProperties>
</file>