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both"/>
        <w:rPr>
          <w:rFonts w:ascii="標楷體" w:hAnsi="標楷體" w:eastAsia="標楷體"/>
          <w:sz w:val="22"/>
          <w:lang w:eastAsia="zh-CN"/>
        </w:rPr>
      </w:pPr>
    </w:p>
    <w:p>
      <w:pPr>
        <w:spacing w:line="300" w:lineRule="exact"/>
        <w:jc w:val="center"/>
        <w:rPr>
          <w:rFonts w:ascii="標楷體" w:hAnsi="標楷體" w:eastAsia="標楷體"/>
          <w:b/>
          <w:lang w:eastAsia="zh-CN"/>
        </w:rPr>
      </w:pPr>
      <w:r>
        <w:rPr>
          <w:rFonts w:hint="eastAsia" w:ascii="標楷體" w:hAnsi="標楷體" w:eastAsia="宋体"/>
          <w:b/>
          <w:lang w:eastAsia="zh-CN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本作品创作目的是助力</w:t>
      </w:r>
      <w:r>
        <w:rPr>
          <w:rFonts w:hint="eastAsia" w:ascii="楷体" w:hAnsi="楷体" w:eastAsia="楷体" w:cs="楷体"/>
          <w:b/>
          <w:sz w:val="22"/>
          <w:szCs w:val="22"/>
        </w:rPr>
        <w:t>医疗系统便携式一体化录入信息</w:t>
      </w:r>
      <w:r>
        <w:rPr>
          <w:rFonts w:hint="eastAsia" w:ascii="楷体" w:hAnsi="楷体" w:eastAsia="楷体" w:cs="楷体"/>
          <w:sz w:val="22"/>
          <w:szCs w:val="22"/>
        </w:rPr>
        <w:t>，让医疗系统以更低的成本覆盖到更多地区。作品的功能是可以将本需要繁杂录入信息流程的。只需要一个便携式的设备就能完成</w:t>
      </w:r>
      <w:r>
        <w:rPr>
          <w:rFonts w:hint="eastAsia" w:ascii="楷体" w:hAnsi="楷体" w:eastAsia="楷体" w:cs="楷体"/>
          <w:b/>
          <w:sz w:val="22"/>
          <w:szCs w:val="22"/>
        </w:rPr>
        <w:t>测温</w:t>
      </w:r>
      <w:r>
        <w:rPr>
          <w:rFonts w:hint="eastAsia" w:ascii="楷体" w:hAnsi="楷体" w:eastAsia="楷体" w:cs="楷体"/>
          <w:sz w:val="22"/>
          <w:szCs w:val="22"/>
        </w:rPr>
        <w:t>，</w:t>
      </w:r>
      <w:r>
        <w:rPr>
          <w:rFonts w:hint="eastAsia" w:ascii="楷体" w:hAnsi="楷体" w:eastAsia="楷体" w:cs="楷体"/>
          <w:b/>
          <w:sz w:val="22"/>
          <w:szCs w:val="22"/>
        </w:rPr>
        <w:t>录入信息</w:t>
      </w:r>
      <w:r>
        <w:rPr>
          <w:rFonts w:hint="eastAsia" w:ascii="楷体" w:hAnsi="楷体" w:eastAsia="楷体" w:cs="楷体"/>
          <w:sz w:val="22"/>
          <w:szCs w:val="22"/>
        </w:rPr>
        <w:t>（例如粤康码和核酸码），并且</w:t>
      </w:r>
      <w:r>
        <w:rPr>
          <w:rFonts w:hint="eastAsia" w:ascii="楷体" w:hAnsi="楷体" w:eastAsia="楷体" w:cs="楷体"/>
          <w:b/>
          <w:sz w:val="22"/>
          <w:szCs w:val="22"/>
        </w:rPr>
        <w:t>不需要</w:t>
      </w:r>
      <w:r>
        <w:rPr>
          <w:rFonts w:hint="eastAsia" w:ascii="楷体" w:hAnsi="楷体" w:eastAsia="楷体" w:cs="楷体"/>
          <w:sz w:val="22"/>
          <w:szCs w:val="22"/>
        </w:rPr>
        <w:t>参与测试的人员</w:t>
      </w:r>
      <w:r>
        <w:rPr>
          <w:rFonts w:hint="eastAsia" w:ascii="楷体" w:hAnsi="楷体" w:eastAsia="楷体" w:cs="楷体"/>
          <w:b/>
          <w:sz w:val="22"/>
          <w:szCs w:val="22"/>
        </w:rPr>
        <w:t>出示信息</w:t>
      </w:r>
      <w:r>
        <w:rPr>
          <w:rFonts w:hint="eastAsia" w:ascii="楷体" w:hAnsi="楷体" w:eastAsia="楷体" w:cs="楷体"/>
          <w:sz w:val="22"/>
          <w:szCs w:val="22"/>
        </w:rPr>
        <w:t>，使得参与信息录入的人们有</w:t>
      </w:r>
      <w:r>
        <w:rPr>
          <w:rFonts w:hint="eastAsia" w:ascii="楷体" w:hAnsi="楷体" w:eastAsia="楷体" w:cs="楷体"/>
          <w:b/>
          <w:sz w:val="22"/>
          <w:szCs w:val="22"/>
        </w:rPr>
        <w:t>更舒适</w:t>
      </w:r>
      <w:r>
        <w:rPr>
          <w:rFonts w:hint="eastAsia" w:ascii="楷体" w:hAnsi="楷体" w:eastAsia="楷体" w:cs="楷体"/>
          <w:sz w:val="22"/>
          <w:szCs w:val="22"/>
        </w:rPr>
        <w:t>的体验。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支持</w:t>
      </w:r>
      <w:r>
        <w:rPr>
          <w:rFonts w:hint="eastAsia" w:ascii="楷体" w:hAnsi="楷体" w:eastAsia="楷体" w:cs="楷体"/>
          <w:b/>
          <w:sz w:val="22"/>
          <w:szCs w:val="22"/>
        </w:rPr>
        <w:t>多设备</w:t>
      </w:r>
      <w:r>
        <w:rPr>
          <w:rFonts w:hint="eastAsia" w:ascii="楷体" w:hAnsi="楷体" w:eastAsia="楷体" w:cs="楷体"/>
          <w:sz w:val="22"/>
          <w:szCs w:val="22"/>
        </w:rPr>
        <w:t>、</w:t>
      </w:r>
      <w:r>
        <w:rPr>
          <w:rFonts w:hint="eastAsia" w:ascii="楷体" w:hAnsi="楷体" w:eastAsia="楷体" w:cs="楷体"/>
          <w:b/>
          <w:sz w:val="22"/>
          <w:szCs w:val="22"/>
        </w:rPr>
        <w:t>数据同步可查</w:t>
      </w:r>
      <w:r>
        <w:rPr>
          <w:rFonts w:hint="eastAsia" w:ascii="楷体" w:hAnsi="楷体" w:eastAsia="楷体" w:cs="楷体"/>
          <w:sz w:val="22"/>
          <w:szCs w:val="22"/>
        </w:rPr>
        <w:t>、</w:t>
      </w:r>
      <w:r>
        <w:rPr>
          <w:rFonts w:hint="eastAsia" w:ascii="楷体" w:hAnsi="楷体" w:eastAsia="楷体" w:cs="楷体"/>
          <w:b/>
          <w:sz w:val="22"/>
          <w:szCs w:val="22"/>
        </w:rPr>
        <w:t>智能语音辅助等</w:t>
      </w:r>
      <w:r>
        <w:rPr>
          <w:rFonts w:hint="eastAsia" w:ascii="楷体" w:hAnsi="楷体" w:eastAsia="楷体" w:cs="楷体"/>
          <w:sz w:val="22"/>
          <w:szCs w:val="22"/>
        </w:rPr>
        <w:t>。使整个医疗信息录入更加的</w:t>
      </w:r>
      <w:r>
        <w:rPr>
          <w:rFonts w:hint="eastAsia" w:ascii="楷体" w:hAnsi="楷体" w:eastAsia="楷体" w:cs="楷体"/>
          <w:b/>
          <w:sz w:val="22"/>
          <w:szCs w:val="22"/>
        </w:rPr>
        <w:t>高效</w:t>
      </w:r>
      <w:r>
        <w:rPr>
          <w:rFonts w:hint="eastAsia" w:ascii="楷体" w:hAnsi="楷体" w:eastAsia="楷体" w:cs="楷体"/>
          <w:sz w:val="22"/>
          <w:szCs w:val="22"/>
        </w:rPr>
        <w:t>，同时也能让工作人员与参与人员有</w:t>
      </w:r>
      <w:r>
        <w:rPr>
          <w:rFonts w:hint="eastAsia" w:ascii="楷体" w:hAnsi="楷体" w:eastAsia="楷体" w:cs="楷体"/>
          <w:b/>
          <w:sz w:val="22"/>
          <w:szCs w:val="22"/>
        </w:rPr>
        <w:t>更好的体验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left"/>
        <w:textAlignment w:val="auto"/>
        <w:rPr>
          <w:rFonts w:ascii="標楷體" w:hAnsi="標楷體" w:eastAsia="標楷體"/>
          <w:lang w:eastAsia="zh-CN"/>
        </w:rPr>
        <w:sectPr>
          <w:headerReference r:id="rId3" w:type="default"/>
          <w:footerReference r:id="rId4" w:type="default"/>
          <w:pgSz w:w="11906" w:h="16838"/>
          <w:pgMar w:top="1418" w:right="1418" w:bottom="1418" w:left="1418" w:header="851" w:footer="992" w:gutter="0"/>
          <w:cols w:space="480" w:num="1"/>
          <w:docGrid w:type="linesAndChars" w:linePitch="360" w:charSpace="0"/>
        </w:sectPr>
      </w:pPr>
      <w:r>
        <w:rPr>
          <w:rFonts w:hint="eastAsia" w:ascii="楷体" w:hAnsi="楷体" w:eastAsia="楷体" w:cs="楷体"/>
          <w:b/>
          <w:sz w:val="22"/>
          <w:szCs w:val="22"/>
        </w:rPr>
        <w:t>关键词</w:t>
      </w:r>
      <w:r>
        <w:rPr>
          <w:rFonts w:hint="eastAsia" w:ascii="楷体" w:hAnsi="楷体" w:eastAsia="楷体" w:cs="楷体"/>
          <w:sz w:val="22"/>
          <w:szCs w:val="22"/>
        </w:rPr>
        <w:t>：人脸识别、无线传输、智能语音</w:t>
      </w:r>
    </w:p>
    <w:p>
      <w:pPr>
        <w:spacing w:line="240" w:lineRule="exact"/>
        <w:jc w:val="both"/>
        <w:rPr>
          <w:rFonts w:ascii="標楷體" w:hAnsi="標楷體" w:eastAsia="標楷體"/>
          <w:b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ind w:left="0"/>
        <w:jc w:val="left"/>
        <w:textAlignment w:val="auto"/>
        <w:outlineLvl w:val="0"/>
        <w:rPr>
          <w:rFonts w:hint="eastAsia" w:ascii="楷体" w:hAnsi="楷体" w:eastAsia="楷体" w:cs="楷体"/>
          <w:b/>
          <w:bCs w:val="0"/>
          <w:sz w:val="24"/>
          <w:szCs w:val="24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</w:rPr>
        <w:t>方案介绍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jc w:val="left"/>
        <w:textAlignment w:val="auto"/>
        <w:outlineLvl w:val="0"/>
        <w:rPr>
          <w:rFonts w:hint="eastAsia" w:ascii="楷体" w:hAnsi="楷体" w:eastAsia="楷体" w:cs="楷体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jc w:val="left"/>
        <w:textAlignment w:val="auto"/>
        <w:outlineLvl w:val="0"/>
        <w:rPr>
          <w:rFonts w:hint="default" w:ascii="楷体" w:hAnsi="楷体" w:eastAsia="楷体" w:cs="楷体"/>
          <w:b/>
          <w:bCs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2"/>
          <w:szCs w:val="22"/>
          <w:lang w:val="en-US" w:eastAsia="zh-CN"/>
        </w:rPr>
        <w:t>1.电路设计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1.1 充电部分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电源部分由上至下分别为锂电保护芯片，充电控制芯片，升压芯片（图1）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2120900" cy="1752600"/>
            <wp:effectExtent l="0" t="0" r="12700" b="0"/>
            <wp:docPr id="6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图1：电源部分原理图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1.2 多设备CH340烧录选择与串口选择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本次设计电路板上有</w:t>
      </w:r>
      <w:r>
        <w:rPr>
          <w:rFonts w:hint="eastAsia" w:ascii="楷体" w:hAnsi="楷体" w:eastAsia="楷体" w:cs="楷体"/>
          <w:b/>
          <w:sz w:val="22"/>
          <w:szCs w:val="22"/>
        </w:rPr>
        <w:t>较多设备</w:t>
      </w:r>
      <w:r>
        <w:rPr>
          <w:rFonts w:hint="eastAsia" w:ascii="楷体" w:hAnsi="楷体" w:eastAsia="楷体" w:cs="楷体"/>
          <w:sz w:val="22"/>
          <w:szCs w:val="22"/>
        </w:rPr>
        <w:t>需要烧录，选择使用了</w:t>
      </w:r>
      <w:r>
        <w:rPr>
          <w:rFonts w:hint="eastAsia" w:ascii="楷体" w:hAnsi="楷体" w:eastAsia="楷体" w:cs="楷体"/>
          <w:b/>
          <w:sz w:val="22"/>
          <w:szCs w:val="22"/>
        </w:rPr>
        <w:t>跳帽</w:t>
      </w:r>
      <w:r>
        <w:rPr>
          <w:rFonts w:hint="eastAsia" w:ascii="楷体" w:hAnsi="楷体" w:eastAsia="楷体" w:cs="楷体"/>
          <w:sz w:val="22"/>
          <w:szCs w:val="22"/>
        </w:rPr>
        <w:t>进行选择。使得可以都从</w:t>
      </w:r>
      <w:r>
        <w:rPr>
          <w:rFonts w:hint="eastAsia" w:ascii="楷体" w:hAnsi="楷体" w:eastAsia="楷体" w:cs="楷体"/>
          <w:b/>
          <w:sz w:val="22"/>
          <w:szCs w:val="22"/>
        </w:rPr>
        <w:t>typec接口</w:t>
      </w:r>
      <w:r>
        <w:rPr>
          <w:rFonts w:hint="eastAsia" w:ascii="楷体" w:hAnsi="楷体" w:eastAsia="楷体" w:cs="楷体"/>
          <w:sz w:val="22"/>
          <w:szCs w:val="22"/>
        </w:rPr>
        <w:t>接入进行烧录。模块间串口通信也设计了跳帽，可以</w:t>
      </w:r>
      <w:r>
        <w:rPr>
          <w:rFonts w:hint="eastAsia" w:ascii="楷体" w:hAnsi="楷体" w:eastAsia="楷体" w:cs="楷体"/>
          <w:b/>
          <w:sz w:val="22"/>
          <w:szCs w:val="22"/>
        </w:rPr>
        <w:t>灵活开关</w:t>
      </w:r>
      <w:r>
        <w:rPr>
          <w:rFonts w:hint="eastAsia" w:ascii="楷体" w:hAnsi="楷体" w:eastAsia="楷体" w:cs="楷体"/>
          <w:sz w:val="22"/>
          <w:szCs w:val="22"/>
        </w:rPr>
        <w:t>各设备间的</w:t>
      </w:r>
      <w:r>
        <w:rPr>
          <w:rFonts w:hint="eastAsia" w:ascii="楷体" w:hAnsi="楷体" w:eastAsia="楷体" w:cs="楷体"/>
          <w:b/>
          <w:sz w:val="22"/>
          <w:szCs w:val="22"/>
        </w:rPr>
        <w:t>串口连接</w:t>
      </w:r>
      <w:r>
        <w:rPr>
          <w:rFonts w:hint="eastAsia" w:ascii="楷体" w:hAnsi="楷体" w:eastAsia="楷体" w:cs="楷体"/>
          <w:sz w:val="22"/>
          <w:szCs w:val="22"/>
        </w:rPr>
        <w:t>也可以直接使用电脑插入排针进行</w:t>
      </w:r>
      <w:r>
        <w:rPr>
          <w:rFonts w:hint="eastAsia" w:ascii="楷体" w:hAnsi="楷体" w:eastAsia="楷体" w:cs="楷体"/>
          <w:b/>
          <w:sz w:val="22"/>
          <w:szCs w:val="22"/>
        </w:rPr>
        <w:t>某个模块的调试</w:t>
      </w:r>
      <w:r>
        <w:rPr>
          <w:rFonts w:hint="eastAsia" w:ascii="楷体" w:hAnsi="楷体" w:eastAsia="楷体" w:cs="楷体"/>
          <w:sz w:val="22"/>
          <w:szCs w:val="22"/>
        </w:rPr>
        <w:t>。其中原理图部分如（图2）所示。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034665" cy="1038860"/>
            <wp:effectExtent l="0" t="0" r="13335" b="12700"/>
            <wp:docPr id="7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图2：烧录跳帽原理图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1.3 PCB设计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本作品旨在将多个模块和电子元器件相互连接。同时，为了保证电路板的便携性和易于握持，我们需要设计一个小巧的电路板，使得握持时不会遮挡摄像头、测温模块等关键部件。整个电路板采用四层板设计，尺寸为 75mm x 100mm。整体设计如（图3）所示。（DRC为封装内部的报错）</w:t>
      </w:r>
    </w:p>
    <w:p>
      <w:pPr>
        <w:spacing w:before="120" w:after="120" w:line="288" w:lineRule="auto"/>
        <w:ind w:left="0"/>
        <w:jc w:val="center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drawing>
          <wp:inline distT="0" distB="0" distL="0" distR="0">
            <wp:extent cx="1974215" cy="2482850"/>
            <wp:effectExtent l="0" t="0" r="6985" b="1270"/>
            <wp:docPr id="8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图3：PCB设计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b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周边模块与器件选型原因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jc w:val="left"/>
        <w:textAlignment w:val="auto"/>
        <w:outlineLvl w:val="1"/>
        <w:rPr>
          <w:rFonts w:hint="eastAsia" w:ascii="楷体" w:hAnsi="楷体" w:eastAsia="楷体" w:cs="楷体"/>
          <w:b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2.1 语音模块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选用的是</w:t>
      </w:r>
      <w:r>
        <w:rPr>
          <w:rFonts w:hint="eastAsia" w:ascii="楷体" w:hAnsi="楷体" w:eastAsia="楷体" w:cs="楷体"/>
          <w:b/>
          <w:bCs/>
          <w:sz w:val="22"/>
          <w:szCs w:val="22"/>
        </w:rPr>
        <w:t>SU-03T模块</w:t>
      </w:r>
      <w:r>
        <w:rPr>
          <w:rFonts w:hint="eastAsia" w:ascii="楷体" w:hAnsi="楷体" w:eastAsia="楷体" w:cs="楷体"/>
          <w:sz w:val="22"/>
          <w:szCs w:val="22"/>
        </w:rPr>
        <w:t>。选型原因主要有以下两个方面：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①体积小，但功能强大。既能支持扬声器输出也能支持麦克风输入，同时模块上还集成了多个GPIO口与一个串口。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②自定义丰富。使用智能公元，可以进行直接的编写诸如语音唤醒词，语音输入触发语音输出，串口触发语音等功能。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2.2 图传模块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图传模块为</w:t>
      </w:r>
      <w:r>
        <w:rPr>
          <w:rFonts w:hint="eastAsia" w:ascii="楷体" w:hAnsi="楷体" w:eastAsia="楷体" w:cs="楷体"/>
          <w:b/>
          <w:sz w:val="22"/>
          <w:szCs w:val="22"/>
        </w:rPr>
        <w:t>ESP32-CAM</w:t>
      </w:r>
      <w:r>
        <w:rPr>
          <w:rFonts w:hint="eastAsia" w:ascii="楷体" w:hAnsi="楷体" w:eastAsia="楷体" w:cs="楷体"/>
          <w:sz w:val="22"/>
          <w:szCs w:val="22"/>
        </w:rPr>
        <w:t>,选用该模块主要有以下几点考虑：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①强大的处理性能：ESP32芯片是一款高性能、低功耗的双核处理器，拥有</w:t>
      </w:r>
      <w:r>
        <w:rPr>
          <w:rFonts w:hint="eastAsia" w:ascii="楷体" w:hAnsi="楷体" w:eastAsia="楷体" w:cs="楷体"/>
          <w:b/>
          <w:sz w:val="22"/>
          <w:szCs w:val="22"/>
        </w:rPr>
        <w:t>高达240 MHz的主频</w:t>
      </w:r>
      <w:r>
        <w:rPr>
          <w:rFonts w:hint="eastAsia" w:ascii="楷体" w:hAnsi="楷体" w:eastAsia="楷体" w:cs="楷体"/>
          <w:sz w:val="22"/>
          <w:szCs w:val="22"/>
        </w:rPr>
        <w:t>和520 KB的SRAM，使得ESP32-CAM可以轻松处理高清视频和图像数据。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②低成本、小体积：ESP32-CAM的价格相对较低，体积也较小，</w:t>
      </w:r>
      <w:r>
        <w:rPr>
          <w:rFonts w:hint="eastAsia" w:ascii="楷体" w:hAnsi="楷体" w:eastAsia="楷体" w:cs="楷体"/>
          <w:b/>
          <w:sz w:val="22"/>
          <w:szCs w:val="22"/>
        </w:rPr>
        <w:t>便于嵌入</w:t>
      </w:r>
      <w:r>
        <w:rPr>
          <w:rFonts w:hint="eastAsia" w:ascii="楷体" w:hAnsi="楷体" w:eastAsia="楷体" w:cs="楷体"/>
          <w:sz w:val="22"/>
          <w:szCs w:val="22"/>
        </w:rPr>
        <w:t>各种设备和应用场景中。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③丰富的开发资源：ESP32-CAM基于ESP32芯片，拥有广泛的开发资源和社区支持，包括完善的文档、示例代码、开源库等，可以快速开发出各种应用，如视频监控、智能家居等。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2.3 显示模块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显示模块为</w:t>
      </w:r>
      <w:r>
        <w:rPr>
          <w:rFonts w:hint="eastAsia" w:ascii="楷体" w:hAnsi="楷体" w:eastAsia="楷体" w:cs="楷体"/>
          <w:b/>
          <w:sz w:val="22"/>
          <w:szCs w:val="22"/>
        </w:rPr>
        <w:t>微雪ILI9341</w:t>
      </w:r>
      <w:r>
        <w:rPr>
          <w:rFonts w:hint="eastAsia" w:ascii="楷体" w:hAnsi="楷体" w:eastAsia="楷体" w:cs="楷体"/>
          <w:sz w:val="22"/>
          <w:szCs w:val="22"/>
        </w:rPr>
        <w:t>，选用该模块主要有以下几点考虑：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①高分辨率：微雪ILI9341显示屏的分辨率为320×240，可以</w:t>
      </w:r>
      <w:r>
        <w:rPr>
          <w:rFonts w:hint="eastAsia" w:ascii="楷体" w:hAnsi="楷体" w:eastAsia="楷体" w:cs="楷体"/>
          <w:b/>
          <w:sz w:val="22"/>
          <w:szCs w:val="22"/>
        </w:rPr>
        <w:t>显示高清图像和视频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②显示效果好：微雪ILI9341采用了</w:t>
      </w:r>
      <w:r>
        <w:rPr>
          <w:rFonts w:hint="eastAsia" w:ascii="楷体" w:hAnsi="楷体" w:eastAsia="楷体" w:cs="楷体"/>
          <w:b/>
          <w:sz w:val="22"/>
          <w:szCs w:val="22"/>
        </w:rPr>
        <w:t>TFT技术</w:t>
      </w:r>
      <w:r>
        <w:rPr>
          <w:rFonts w:hint="eastAsia" w:ascii="楷体" w:hAnsi="楷体" w:eastAsia="楷体" w:cs="楷体"/>
          <w:sz w:val="22"/>
          <w:szCs w:val="22"/>
        </w:rPr>
        <w:t>，显示效果非常好，色彩鲜艳、对比度高、视角广等。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③驱动方便：微雪ILI9341使用</w:t>
      </w:r>
      <w:r>
        <w:rPr>
          <w:rFonts w:hint="eastAsia" w:ascii="楷体" w:hAnsi="楷体" w:eastAsia="楷体" w:cs="楷体"/>
          <w:b/>
          <w:sz w:val="22"/>
          <w:szCs w:val="22"/>
        </w:rPr>
        <w:t>SPI接口</w:t>
      </w:r>
      <w:r>
        <w:rPr>
          <w:rFonts w:hint="eastAsia" w:ascii="楷体" w:hAnsi="楷体" w:eastAsia="楷体" w:cs="楷体"/>
          <w:sz w:val="22"/>
          <w:szCs w:val="22"/>
        </w:rPr>
        <w:t>进行数据传输，只需要使用少量的IO口即可驱动，便于在单片机等嵌入式系统中使用。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④稳定性高：微雪ILI9341显示屏使用的控制器芯片为ILI9341，该芯片稳定性高、功耗低，支持多种显示模式和多种外设接口，可以满足各种应用需求。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⑤开发</w:t>
      </w:r>
      <w:r>
        <w:rPr>
          <w:rFonts w:hint="eastAsia" w:ascii="楷体" w:hAnsi="楷体" w:eastAsia="楷体" w:cs="楷体"/>
          <w:b/>
          <w:sz w:val="22"/>
          <w:szCs w:val="22"/>
        </w:rPr>
        <w:t>资源丰富</w:t>
      </w:r>
      <w:r>
        <w:rPr>
          <w:rFonts w:hint="eastAsia" w:ascii="楷体" w:hAnsi="楷体" w:eastAsia="楷体" w:cs="楷体"/>
          <w:sz w:val="22"/>
          <w:szCs w:val="22"/>
        </w:rPr>
        <w:t>：微雪ILI9341显示屏的开发资源丰富，有详细的文档、示例代码、开源库等，方便开发者进行快速开发。同时，微雪还提供了配套的驱动板和开发板，便于开发者进行原型设计和测试。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2.4 红外测温模块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453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温度模块选用的是</w:t>
      </w:r>
      <w:r>
        <w:rPr>
          <w:rFonts w:hint="eastAsia" w:ascii="楷体" w:hAnsi="楷体" w:eastAsia="楷体" w:cs="楷体"/>
          <w:b/>
          <w:sz w:val="22"/>
          <w:szCs w:val="22"/>
        </w:rPr>
        <w:t>GY-906-DAA</w:t>
      </w:r>
      <w:r>
        <w:rPr>
          <w:rFonts w:hint="eastAsia" w:ascii="楷体" w:hAnsi="楷体" w:eastAsia="楷体" w:cs="楷体"/>
          <w:sz w:val="22"/>
          <w:szCs w:val="22"/>
        </w:rPr>
        <w:t>，选用该模块主要有以下几点考虑：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①高精度测量：GY-906-DAA采用了Melexis的MLX90614红外传感器芯片，可以实现高精度的非接触式温度测量，</w:t>
      </w:r>
      <w:r>
        <w:rPr>
          <w:rFonts w:hint="eastAsia" w:ascii="楷体" w:hAnsi="楷体" w:eastAsia="楷体" w:cs="楷体"/>
          <w:b/>
          <w:sz w:val="22"/>
          <w:szCs w:val="22"/>
        </w:rPr>
        <w:t>误差仅为0.5℃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②非接触式测量：GY-906-DAA是一款非接触式温度传感器，可以在</w:t>
      </w:r>
      <w:r>
        <w:rPr>
          <w:rFonts w:hint="eastAsia" w:ascii="楷体" w:hAnsi="楷体" w:eastAsia="楷体" w:cs="楷体"/>
          <w:b/>
          <w:sz w:val="22"/>
          <w:szCs w:val="22"/>
        </w:rPr>
        <w:t>不接触被测物体</w:t>
      </w:r>
      <w:r>
        <w:rPr>
          <w:rFonts w:hint="eastAsia" w:ascii="楷体" w:hAnsi="楷体" w:eastAsia="楷体" w:cs="楷体"/>
          <w:sz w:val="22"/>
          <w:szCs w:val="22"/>
        </w:rPr>
        <w:t>的情况下进行温度测量，避免了传统温度测量方式中接触式传感器对被测物体的影响。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③方便集成：GY-906-DAA</w:t>
      </w:r>
      <w:r>
        <w:rPr>
          <w:rFonts w:hint="eastAsia" w:ascii="楷体" w:hAnsi="楷体" w:eastAsia="楷体" w:cs="楷体"/>
          <w:b/>
          <w:sz w:val="22"/>
          <w:szCs w:val="22"/>
        </w:rPr>
        <w:t>集成度高</w:t>
      </w:r>
      <w:r>
        <w:rPr>
          <w:rFonts w:hint="eastAsia" w:ascii="楷体" w:hAnsi="楷体" w:eastAsia="楷体" w:cs="楷体"/>
          <w:sz w:val="22"/>
          <w:szCs w:val="22"/>
        </w:rPr>
        <w:t>，尺寸小，接口简单，易于集成到各种应用中。同时，GY-906-DAA还提供了多种封装方式和测量模式，便于用户根据实际需求选择适合自己的产品。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2.5  电源模块与IC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453" w:firstLine="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电池选用了</w:t>
      </w:r>
      <w:r>
        <w:rPr>
          <w:rFonts w:hint="eastAsia" w:ascii="楷体" w:hAnsi="楷体" w:eastAsia="楷体" w:cs="楷体"/>
          <w:b/>
          <w:sz w:val="22"/>
          <w:szCs w:val="22"/>
        </w:rPr>
        <w:t>腾飞新能源锂电池</w:t>
      </w:r>
      <w:r>
        <w:rPr>
          <w:rFonts w:hint="eastAsia" w:ascii="楷体" w:hAnsi="楷体" w:eastAsia="楷体" w:cs="楷体"/>
          <w:sz w:val="22"/>
          <w:szCs w:val="22"/>
        </w:rPr>
        <w:t>，选用该电池主要有以下几点考虑：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①体积小巧且刚好对应我们的PCB封装。该电池体积为</w:t>
      </w:r>
      <w:r>
        <w:rPr>
          <w:rFonts w:hint="eastAsia" w:ascii="楷体" w:hAnsi="楷体" w:eastAsia="楷体" w:cs="楷体"/>
          <w:b/>
          <w:sz w:val="22"/>
          <w:szCs w:val="22"/>
        </w:rPr>
        <w:t>契合设计</w:t>
      </w:r>
      <w:r>
        <w:rPr>
          <w:rFonts w:hint="eastAsia" w:ascii="楷体" w:hAnsi="楷体" w:eastAsia="楷体" w:cs="楷体"/>
          <w:sz w:val="22"/>
          <w:szCs w:val="22"/>
        </w:rPr>
        <w:t>的电池的位置大小，适用于本次产品设计。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②容量充足。该电池达到了</w:t>
      </w:r>
      <w:r>
        <w:rPr>
          <w:rFonts w:hint="eastAsia" w:ascii="楷体" w:hAnsi="楷体" w:eastAsia="楷体" w:cs="楷体"/>
          <w:b/>
          <w:sz w:val="22"/>
          <w:szCs w:val="22"/>
        </w:rPr>
        <w:t>2000mAh</w:t>
      </w:r>
      <w:r>
        <w:rPr>
          <w:rFonts w:hint="eastAsia" w:ascii="楷体" w:hAnsi="楷体" w:eastAsia="楷体" w:cs="楷体"/>
          <w:sz w:val="22"/>
          <w:szCs w:val="22"/>
        </w:rPr>
        <w:t>，足以使我们的设备工作</w:t>
      </w:r>
      <w:r>
        <w:rPr>
          <w:rFonts w:hint="eastAsia" w:ascii="楷体" w:hAnsi="楷体" w:eastAsia="楷体" w:cs="楷体"/>
          <w:b/>
          <w:sz w:val="22"/>
          <w:szCs w:val="22"/>
        </w:rPr>
        <w:t>数小时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③含有保护电路。该电池模块集成了保护电路，加上PCB上原有的电源管理IC使得产品</w:t>
      </w:r>
      <w:r>
        <w:rPr>
          <w:rFonts w:hint="eastAsia" w:ascii="楷体" w:hAnsi="楷体" w:eastAsia="楷体" w:cs="楷体"/>
          <w:b/>
          <w:sz w:val="22"/>
          <w:szCs w:val="22"/>
        </w:rPr>
        <w:t>更加稳定安全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电源管理IC选用了</w:t>
      </w:r>
      <w:r>
        <w:rPr>
          <w:rFonts w:hint="eastAsia" w:ascii="楷体" w:hAnsi="楷体" w:eastAsia="楷体" w:cs="楷体"/>
          <w:b/>
          <w:sz w:val="22"/>
          <w:szCs w:val="22"/>
        </w:rPr>
        <w:t>IP2312U</w:t>
      </w:r>
      <w:r>
        <w:rPr>
          <w:rFonts w:hint="eastAsia" w:ascii="楷体" w:hAnsi="楷体" w:eastAsia="楷体" w:cs="楷体"/>
          <w:sz w:val="22"/>
          <w:szCs w:val="22"/>
        </w:rPr>
        <w:t>，选用该芯片主要有以下几点考虑：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①支持单节锂电池同步 开关降压充电管理。可以使得充电更加稳定安全。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②支持输出电平反映是否充满。外部电路连接两个LED可以反映此时充电是在稳流阶段（充电中）或者是稳压阶段（充电完成）。方便使用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③应用时外围器件较少，简化电路设计。芯片内部集成功率MOS，采用同步开关架构。使得外围电路器件较少，便于电路设计。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3.代码重点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3.1 合泰单片机嵌入式代码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2614295" cy="1094105"/>
            <wp:effectExtent l="0" t="0" r="6985" b="3175"/>
            <wp:docPr id="9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图4：合泰main函数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3.2 人脸识别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2384425" cy="1317625"/>
            <wp:effectExtent l="0" t="0" r="8255" b="8255"/>
            <wp:docPr id="10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  <w:rPr>
          <w:rFonts w:hint="eastAsia" w:ascii="楷体" w:hAnsi="楷体" w:eastAsia="楷体" w:cs="楷体"/>
          <w:b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图5：识别部分</w:t>
      </w:r>
    </w:p>
    <w:p>
      <w:pPr>
        <w:spacing w:before="300" w:after="120" w:line="288" w:lineRule="auto"/>
        <w:ind w:left="0"/>
        <w:jc w:val="left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3.3 图传模块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2386330" cy="1491615"/>
            <wp:effectExtent l="0" t="0" r="6350" b="1905"/>
            <wp:docPr id="11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图6：转字节流</w:t>
      </w:r>
    </w:p>
    <w:p>
      <w:pPr>
        <w:spacing w:before="300" w:after="120" w:line="288" w:lineRule="auto"/>
        <w:ind w:left="0"/>
        <w:jc w:val="left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3.4 显示模块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346450" cy="2589530"/>
            <wp:effectExtent l="0" t="0" r="6350" b="1270"/>
            <wp:docPr id="12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图7：网络发送图片并显示</w:t>
      </w:r>
    </w:p>
    <w:p>
      <w:pPr>
        <w:spacing w:before="320" w:after="120" w:line="288" w:lineRule="auto"/>
        <w:ind w:left="0"/>
        <w:jc w:val="left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4.外观设计</w:t>
      </w:r>
    </w:p>
    <w:p>
      <w:pPr>
        <w:spacing w:before="120" w:after="120" w:line="288" w:lineRule="auto"/>
        <w:ind w:left="0"/>
        <w:jc w:val="left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如（图8）所示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027680" cy="3538220"/>
            <wp:effectExtent l="0" t="0" r="5080" b="12700"/>
            <wp:docPr id="13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图8：PCB外壳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ind w:left="0" w:leftChars="0" w:firstLine="0" w:firstLineChars="0"/>
        <w:jc w:val="left"/>
        <w:textAlignment w:val="auto"/>
        <w:outlineLvl w:val="0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工作原理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ind w:leftChars="0"/>
        <w:jc w:val="left"/>
        <w:textAlignment w:val="auto"/>
        <w:outlineLvl w:val="0"/>
        <w:rPr>
          <w:rFonts w:hint="eastAsia" w:ascii="楷体" w:hAnsi="楷体" w:eastAsia="楷体" w:cs="楷体"/>
          <w:b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1.作品工作流程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本作品的包括以下模块：</w:t>
      </w:r>
      <w:r>
        <w:rPr>
          <w:rFonts w:hint="eastAsia" w:ascii="楷体" w:hAnsi="楷体" w:eastAsia="楷体" w:cs="楷体"/>
          <w:b/>
          <w:sz w:val="22"/>
          <w:szCs w:val="22"/>
        </w:rPr>
        <w:t>主控模块、图传模块、人脸识别模块、显示模块、传感模块、语音模块和小程序</w:t>
      </w:r>
      <w:r>
        <w:rPr>
          <w:rFonts w:hint="eastAsia" w:ascii="楷体" w:hAnsi="楷体" w:eastAsia="楷体" w:cs="楷体"/>
          <w:sz w:val="22"/>
          <w:szCs w:val="22"/>
        </w:rPr>
        <w:t>。在进行信息录入任务时，负责</w:t>
      </w:r>
      <w:r>
        <w:rPr>
          <w:rFonts w:hint="eastAsia" w:ascii="楷体" w:hAnsi="楷体" w:eastAsia="楷体" w:cs="楷体"/>
          <w:b/>
          <w:sz w:val="22"/>
          <w:szCs w:val="22"/>
        </w:rPr>
        <w:t>录入信息</w:t>
      </w:r>
      <w:r>
        <w:rPr>
          <w:rFonts w:hint="eastAsia" w:ascii="楷体" w:hAnsi="楷体" w:eastAsia="楷体" w:cs="楷体"/>
          <w:sz w:val="22"/>
          <w:szCs w:val="22"/>
        </w:rPr>
        <w:t>的工作人员需手持设备，站在执行</w:t>
      </w:r>
      <w:r>
        <w:rPr>
          <w:rFonts w:hint="eastAsia" w:ascii="楷体" w:hAnsi="楷体" w:eastAsia="楷体" w:cs="楷体"/>
          <w:b/>
          <w:sz w:val="22"/>
          <w:szCs w:val="22"/>
        </w:rPr>
        <w:t>医疗工作</w:t>
      </w:r>
      <w:r>
        <w:rPr>
          <w:rFonts w:hint="eastAsia" w:ascii="楷体" w:hAnsi="楷体" w:eastAsia="楷体" w:cs="楷体"/>
          <w:sz w:val="22"/>
          <w:szCs w:val="22"/>
        </w:rPr>
        <w:t>（如疫苗接种、抽血、核酸采样等）的工作人员前等待。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在检测时间段内，工作人员</w:t>
      </w:r>
      <w:r>
        <w:rPr>
          <w:rFonts w:hint="eastAsia" w:ascii="楷体" w:hAnsi="楷体" w:eastAsia="楷体" w:cs="楷体"/>
          <w:b/>
          <w:sz w:val="22"/>
          <w:szCs w:val="22"/>
        </w:rPr>
        <w:t>开启设备</w:t>
      </w:r>
      <w:r>
        <w:rPr>
          <w:rFonts w:hint="eastAsia" w:ascii="楷体" w:hAnsi="楷体" w:eastAsia="楷体" w:cs="楷体"/>
          <w:sz w:val="22"/>
          <w:szCs w:val="22"/>
        </w:rPr>
        <w:t>，并通过小程序</w:t>
      </w:r>
      <w:r>
        <w:rPr>
          <w:rFonts w:hint="eastAsia" w:ascii="楷体" w:hAnsi="楷体" w:eastAsia="楷体" w:cs="楷体"/>
          <w:b/>
          <w:sz w:val="22"/>
          <w:szCs w:val="22"/>
        </w:rPr>
        <w:t>确认</w:t>
      </w:r>
      <w:r>
        <w:rPr>
          <w:rFonts w:hint="eastAsia" w:ascii="楷体" w:hAnsi="楷体" w:eastAsia="楷体" w:cs="楷体"/>
          <w:sz w:val="22"/>
          <w:szCs w:val="22"/>
        </w:rPr>
        <w:t>设备处于</w:t>
      </w:r>
      <w:r>
        <w:rPr>
          <w:rFonts w:hint="eastAsia" w:ascii="楷体" w:hAnsi="楷体" w:eastAsia="楷体" w:cs="楷体"/>
          <w:b/>
          <w:sz w:val="22"/>
          <w:szCs w:val="22"/>
        </w:rPr>
        <w:t>在线</w:t>
      </w:r>
      <w:r>
        <w:rPr>
          <w:rFonts w:hint="eastAsia" w:ascii="楷体" w:hAnsi="楷体" w:eastAsia="楷体" w:cs="楷体"/>
          <w:sz w:val="22"/>
          <w:szCs w:val="22"/>
        </w:rPr>
        <w:t>状态。图传模块</w:t>
      </w:r>
      <w:r>
        <w:rPr>
          <w:rFonts w:hint="eastAsia" w:ascii="楷体" w:hAnsi="楷体" w:eastAsia="楷体" w:cs="楷体"/>
          <w:b/>
          <w:sz w:val="22"/>
          <w:szCs w:val="22"/>
        </w:rPr>
        <w:t>实时捕捉摄像头图像</w:t>
      </w:r>
      <w:r>
        <w:rPr>
          <w:rFonts w:hint="eastAsia" w:ascii="楷体" w:hAnsi="楷体" w:eastAsia="楷体" w:cs="楷体"/>
          <w:sz w:val="22"/>
          <w:szCs w:val="22"/>
        </w:rPr>
        <w:t>并在显示模块上呈现。当工作人员看到显示模块上</w:t>
      </w:r>
      <w:r>
        <w:rPr>
          <w:rFonts w:hint="eastAsia" w:ascii="楷体" w:hAnsi="楷体" w:eastAsia="楷体" w:cs="楷体"/>
          <w:b/>
          <w:sz w:val="22"/>
          <w:szCs w:val="22"/>
        </w:rPr>
        <w:t>框选出的人脸</w:t>
      </w:r>
      <w:r>
        <w:rPr>
          <w:rFonts w:hint="eastAsia" w:ascii="楷体" w:hAnsi="楷体" w:eastAsia="楷体" w:cs="楷体"/>
          <w:sz w:val="22"/>
          <w:szCs w:val="22"/>
        </w:rPr>
        <w:t>时，</w:t>
      </w:r>
      <w:r>
        <w:rPr>
          <w:rFonts w:hint="eastAsia" w:ascii="楷体" w:hAnsi="楷体" w:eastAsia="楷体" w:cs="楷体"/>
          <w:b/>
          <w:sz w:val="22"/>
          <w:szCs w:val="22"/>
        </w:rPr>
        <w:t>按下按键</w:t>
      </w:r>
      <w:r>
        <w:rPr>
          <w:rFonts w:hint="eastAsia" w:ascii="楷体" w:hAnsi="楷体" w:eastAsia="楷体" w:cs="楷体"/>
          <w:sz w:val="22"/>
          <w:szCs w:val="22"/>
        </w:rPr>
        <w:t>，主控模块会向图传模块发送信号，进而进行人脸识别并在数据库中</w:t>
      </w:r>
      <w:r>
        <w:rPr>
          <w:rFonts w:hint="eastAsia" w:ascii="楷体" w:hAnsi="楷体" w:eastAsia="楷体" w:cs="楷体"/>
          <w:b/>
          <w:sz w:val="22"/>
          <w:szCs w:val="22"/>
        </w:rPr>
        <w:t>查找相关信息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在人脸识别进行期间，工作人员可</w:t>
      </w:r>
      <w:r>
        <w:rPr>
          <w:rFonts w:hint="eastAsia" w:ascii="楷体" w:hAnsi="楷体" w:eastAsia="楷体" w:cs="楷体"/>
          <w:b/>
          <w:sz w:val="22"/>
          <w:szCs w:val="22"/>
        </w:rPr>
        <w:t>再次按下按键</w:t>
      </w:r>
      <w:r>
        <w:rPr>
          <w:rFonts w:hint="eastAsia" w:ascii="楷体" w:hAnsi="楷体" w:eastAsia="楷体" w:cs="楷体"/>
          <w:sz w:val="22"/>
          <w:szCs w:val="22"/>
        </w:rPr>
        <w:t>进行</w:t>
      </w:r>
      <w:r>
        <w:rPr>
          <w:rFonts w:hint="eastAsia" w:ascii="楷体" w:hAnsi="楷体" w:eastAsia="楷体" w:cs="楷体"/>
          <w:b/>
          <w:sz w:val="22"/>
          <w:szCs w:val="22"/>
        </w:rPr>
        <w:t>体温测量</w:t>
      </w:r>
      <w:r>
        <w:rPr>
          <w:rFonts w:hint="eastAsia" w:ascii="楷体" w:hAnsi="楷体" w:eastAsia="楷体" w:cs="楷体"/>
          <w:sz w:val="22"/>
          <w:szCs w:val="22"/>
        </w:rPr>
        <w:t>。设备上的RGB灯将根据体温正常与否显示不同颜色（红色或绿色）。另一个RGB灯用于显示相关信息是否正常（如健康码正常与否，绿色或红色）。若所有信息</w:t>
      </w:r>
      <w:r>
        <w:rPr>
          <w:rFonts w:hint="eastAsia" w:ascii="楷体" w:hAnsi="楷体" w:eastAsia="楷体" w:cs="楷体"/>
          <w:b/>
          <w:sz w:val="22"/>
          <w:szCs w:val="22"/>
        </w:rPr>
        <w:t>均正常</w:t>
      </w:r>
      <w:r>
        <w:rPr>
          <w:rFonts w:hint="eastAsia" w:ascii="楷体" w:hAnsi="楷体" w:eastAsia="楷体" w:cs="楷体"/>
          <w:sz w:val="22"/>
          <w:szCs w:val="22"/>
        </w:rPr>
        <w:t>，设备将</w:t>
      </w:r>
      <w:r>
        <w:rPr>
          <w:rFonts w:hint="eastAsia" w:ascii="楷体" w:hAnsi="楷体" w:eastAsia="楷体" w:cs="楷体"/>
          <w:b/>
          <w:sz w:val="22"/>
          <w:szCs w:val="22"/>
        </w:rPr>
        <w:t>完成信息录入任务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如在任意步骤中出现</w:t>
      </w:r>
      <w:r>
        <w:rPr>
          <w:rFonts w:hint="eastAsia" w:ascii="楷体" w:hAnsi="楷体" w:eastAsia="楷体" w:cs="楷体"/>
          <w:b/>
          <w:sz w:val="22"/>
          <w:szCs w:val="22"/>
        </w:rPr>
        <w:t>异常情况</w:t>
      </w:r>
      <w:r>
        <w:rPr>
          <w:rFonts w:hint="eastAsia" w:ascii="楷体" w:hAnsi="楷体" w:eastAsia="楷体" w:cs="楷体"/>
          <w:sz w:val="22"/>
          <w:szCs w:val="22"/>
        </w:rPr>
        <w:t>，设备上的</w:t>
      </w:r>
      <w:r>
        <w:rPr>
          <w:rFonts w:hint="eastAsia" w:ascii="楷体" w:hAnsi="楷体" w:eastAsia="楷体" w:cs="楷体"/>
          <w:b/>
          <w:sz w:val="22"/>
          <w:szCs w:val="22"/>
        </w:rPr>
        <w:t>灯组</w:t>
      </w:r>
      <w:r>
        <w:rPr>
          <w:rFonts w:hint="eastAsia" w:ascii="楷体" w:hAnsi="楷体" w:eastAsia="楷体" w:cs="楷体"/>
          <w:sz w:val="22"/>
          <w:szCs w:val="22"/>
        </w:rPr>
        <w:t>和</w:t>
      </w:r>
      <w:r>
        <w:rPr>
          <w:rFonts w:hint="eastAsia" w:ascii="楷体" w:hAnsi="楷体" w:eastAsia="楷体" w:cs="楷体"/>
          <w:b/>
          <w:sz w:val="22"/>
          <w:szCs w:val="22"/>
        </w:rPr>
        <w:t>语音模块</w:t>
      </w:r>
      <w:r>
        <w:rPr>
          <w:rFonts w:hint="eastAsia" w:ascii="楷体" w:hAnsi="楷体" w:eastAsia="楷体" w:cs="楷体"/>
          <w:sz w:val="22"/>
          <w:szCs w:val="22"/>
        </w:rPr>
        <w:t>会进行提示。工作人员可随后联系相关人员，将异常人员带至指定地点接受进一步观察。工作人员还可通过小程序</w:t>
      </w:r>
      <w:r>
        <w:rPr>
          <w:rFonts w:hint="eastAsia" w:ascii="楷体" w:hAnsi="楷体" w:eastAsia="楷体" w:cs="楷体"/>
          <w:b/>
          <w:sz w:val="22"/>
          <w:szCs w:val="22"/>
        </w:rPr>
        <w:t>实时查看已录入的所有身份信息</w:t>
      </w:r>
      <w:r>
        <w:rPr>
          <w:rFonts w:hint="eastAsia" w:ascii="楷体" w:hAnsi="楷体" w:eastAsia="楷体" w:cs="楷体"/>
          <w:sz w:val="22"/>
          <w:szCs w:val="22"/>
        </w:rPr>
        <w:t>。</w:t>
      </w:r>
      <w:r>
        <w:rPr>
          <w:rFonts w:hint="eastAsia" w:ascii="楷体" w:hAnsi="楷体" w:eastAsia="楷体" w:cs="楷体"/>
          <w:b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2.作品工作原理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2.1 电量显示与灯组控制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灯组显示使用了</w:t>
      </w:r>
      <w:r>
        <w:rPr>
          <w:rFonts w:hint="eastAsia" w:ascii="楷体" w:hAnsi="楷体" w:eastAsia="楷体" w:cs="楷体"/>
          <w:b/>
          <w:sz w:val="22"/>
          <w:szCs w:val="22"/>
        </w:rPr>
        <w:t>HT32F52352</w:t>
      </w:r>
      <w:r>
        <w:rPr>
          <w:rFonts w:hint="eastAsia" w:ascii="楷体" w:hAnsi="楷体" w:eastAsia="楷体" w:cs="楷体"/>
          <w:sz w:val="22"/>
          <w:szCs w:val="22"/>
        </w:rPr>
        <w:t>的GPIO输出功能，对于LED灯，本作品设计为高电平亮灯，低电平灭灯。通过控制高低电平即可完成灯组的亮灭。对于RGB灯，内部电路设计为三个GPIO连接至N沟型管，高电平导通其中一条电路即可完成某个颜色的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电量显示结合了ADC的OneShot_SWTrigger功能。读取电池电压的典型值并且使用嵌入式代码判断这个值的大小，进而结合灯组控制完成不同组合的灯显示电池电量。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2.2红外测温模块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测温模块采用了</w:t>
      </w:r>
      <w:r>
        <w:rPr>
          <w:rFonts w:hint="eastAsia" w:ascii="楷体" w:hAnsi="楷体" w:eastAsia="楷体" w:cs="楷体"/>
          <w:b/>
          <w:sz w:val="22"/>
          <w:szCs w:val="22"/>
        </w:rPr>
        <w:t>GY-906-DAA</w:t>
      </w:r>
      <w:r>
        <w:rPr>
          <w:rFonts w:hint="eastAsia" w:ascii="楷体" w:hAnsi="楷体" w:eastAsia="楷体" w:cs="楷体"/>
          <w:sz w:val="22"/>
          <w:szCs w:val="22"/>
        </w:rPr>
        <w:t>，使用I2C方式进行通信。在单片机中使用了PA0,PA1模拟I2C的SCL与SDA，根据设备给出的参考资料的读取数据，按照顺序发送地址，命令，读数据请求，然后读取高8位、低8位信息与校验信息。最后通过数据手册提供的公式进行计算得到具体的温度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2.3 语音模块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语音模块采用多种输入方式，包括串口、GPIO和麦克风。主要输出为扬声器输出。通过编写不同的引脚电平输入、麦克风关键词检测输入，su-03t的接受串口输入，最终可以使语音模块可以实现不同的语音输出，从而达到智能语音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exact"/>
        <w:ind w:left="0"/>
        <w:jc w:val="left"/>
        <w:textAlignment w:val="auto"/>
        <w:outlineLvl w:val="2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2.4 图传模块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ESP32-Cam将作为服务端实时的将摄像头采集的图片转换成字节流，并将服务端ip地址通过串口通信发送或借助mqtt服务器无线发送。作品初始化时ESP32-Cam通过mqtt协议，以设备名为话题将其所开启的服务端ip地址发送到人脸识别模块，后者可通过请求该ip地址来获取ESP32-Cam的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center"/>
        <w:textAlignment w:val="auto"/>
        <w:rPr>
          <w:rFonts w:hint="eastAsia" w:ascii="楷体" w:hAnsi="楷体" w:eastAsia="楷体" w:cs="楷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ind w:left="0" w:leftChars="0" w:firstLine="0" w:firstLineChars="0"/>
        <w:jc w:val="left"/>
        <w:textAlignment w:val="auto"/>
        <w:outlineLvl w:val="0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测试方法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ind w:leftChars="0"/>
        <w:jc w:val="left"/>
        <w:textAlignment w:val="auto"/>
        <w:outlineLvl w:val="0"/>
        <w:rPr>
          <w:rFonts w:hint="eastAsia" w:ascii="楷体" w:hAnsi="楷体" w:eastAsia="楷体" w:cs="楷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1.电量显示测试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先不加入电量电压判断，正常上电把所有的灯组显示可能写一遍，中间加入delay函数使得状态依次显示。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对于电压读取模块，单独写入ADC读取并计算电压值。打开keil的Debug调试加入watch窗口观察值是否存在且在合理范围。最后将这两者结合起来，完成了电量显示的需求。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2.语音模块测试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使用智能公元进行自定义的触发与动作编写，编写完成后生成的SDK与固件打包下载到SU-03T中。之后使用HT32的代码进行串口触发与GPIO输入输出测试。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最终经过多个版本测试更新，完成了语言模块的测试，完成了智能语音助手的设计。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3.人脸识别与小程序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相较于基于传统图像处理的人脸识别方法，本方案采用深度学习方法进行人脸识别，并轻量化地落地部署，达到实时和准确的结合。小程序使用自己编写的符合格式要求的数据进行导入与输出，测试功能的完备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exact"/>
        <w:ind w:left="0"/>
        <w:jc w:val="left"/>
        <w:textAlignment w:val="auto"/>
        <w:outlineLvl w:val="1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4.总体测试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在项目的整合阶段，我们将所有模块联合起来，确保各个功能模块之间的协同工作和兼容性。根据测试过程中发现的问题，我们逐步对产品进行了修正和优化。通过不断的迭代和改进，产品在各方面的表现得到了显著提升，经过多轮测试和修正，我们最终得到了一个完整、可靠且高效的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ind w:left="0"/>
        <w:jc w:val="left"/>
        <w:textAlignment w:val="auto"/>
        <w:outlineLvl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五、</w:t>
      </w:r>
      <w:r>
        <w:rPr>
          <w:rFonts w:hint="eastAsia" w:ascii="楷体" w:hAnsi="楷体" w:eastAsia="楷体" w:cs="楷体"/>
          <w:b/>
          <w:sz w:val="24"/>
          <w:szCs w:val="24"/>
        </w:rPr>
        <w:t>作品结论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本作品在充分考虑了用户体验和实用性。具备较长的续航能力，可以为用户提供持久稳定的服务，无需频繁充电。与此同时，产品内置了语音助手功能，可为用户提供实时的语音提示和交互，使操作过程更加便捷、简单。此外，体积小巧的设计使得该设备易于携带和存放，节省了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 w:firstLine="420"/>
        <w:jc w:val="left"/>
        <w:textAlignment w:val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实现了在实际应用中，轻松地将其带至任何地方，随时随地实现录入任务。总体来说，本作品在满足一站式编写录入设备的基本功能要求的同时，为使用者带来了更加舒适、高效的使用体验。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exact"/>
        <w:ind w:left="0"/>
        <w:jc w:val="left"/>
        <w:textAlignment w:val="auto"/>
        <w:outlineLvl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六、参考文献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exact"/>
        <w:ind w:left="0"/>
        <w:jc w:val="left"/>
        <w:textAlignment w:val="auto"/>
        <w:rPr>
          <w:rFonts w:ascii="Microsoft JhengHei" w:hAnsi="Microsoft JhengHei" w:eastAsia="Microsoft JhengHei"/>
          <w:b/>
          <w:szCs w:val="24"/>
        </w:rPr>
        <w:sectPr>
          <w:type w:val="continuous"/>
          <w:pgSz w:w="11906" w:h="16838"/>
          <w:pgMar w:top="1418" w:right="1418" w:bottom="1418" w:left="1418" w:header="851" w:footer="992" w:gutter="0"/>
          <w:cols w:space="452" w:num="2"/>
          <w:docGrid w:type="linesAndChars" w:linePitch="360" w:charSpace="0"/>
        </w:sectPr>
      </w:pPr>
      <w:r>
        <w:rPr>
          <w:rFonts w:hint="eastAsia" w:ascii="楷体" w:hAnsi="楷体" w:eastAsia="楷体" w:cs="楷体"/>
          <w:b/>
          <w:bCs/>
          <w:sz w:val="22"/>
          <w:szCs w:val="22"/>
        </w:rPr>
        <w:t>无</w:t>
      </w:r>
      <w:bookmarkStart w:id="0" w:name="_GoBack"/>
      <w:bookmarkEnd w:id="0"/>
    </w:p>
    <w:p>
      <w:pPr>
        <w:numPr>
          <w:ilvl w:val="0"/>
          <w:numId w:val="3"/>
        </w:numPr>
        <w:spacing w:before="380" w:after="140" w:line="288" w:lineRule="auto"/>
        <w:ind w:left="0"/>
        <w:jc w:val="left"/>
        <w:outlineLvl w:val="0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附件</w:t>
      </w:r>
    </w:p>
    <w:p>
      <w:pPr>
        <w:numPr>
          <w:ilvl w:val="0"/>
          <w:numId w:val="4"/>
        </w:numPr>
        <w:spacing w:before="320" w:after="120" w:line="288" w:lineRule="auto"/>
        <w:ind w:left="0"/>
        <w:jc w:val="left"/>
        <w:outlineLvl w:val="1"/>
        <w:rPr>
          <w:rFonts w:hint="eastAsia" w:ascii="楷体" w:hAnsi="楷体" w:eastAsia="楷体" w:cs="楷体"/>
          <w:b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</w:rPr>
        <w:t>作品使用硬件组件清单与实物作品完成进度表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  <w:t>作品使用硬件模块名称、型号、规格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  <w:t>硬件厂商</w:t>
            </w:r>
          </w:p>
          <w:p>
            <w:pPr>
              <w:bidi w:val="0"/>
              <w:jc w:val="center"/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2"/>
                <w:szCs w:val="22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HT32F52352 64LQFP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合泰半导体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主控芯片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GY-906</w:t>
            </w: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红外测温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信德电子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3.7v充电锂电池聚合物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腾飞新能源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SU-03T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机芯智能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语音芯片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ESP8266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安信可科技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无线通信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EPS32-CAM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安可信科技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视频捕获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IP2312U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英集芯科技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充电控制芯片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MT3608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AEROSEMI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升压芯片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AMS1117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AMS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2颗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降压芯片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XB8886A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ysemi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锂电保护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CH340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lang w:val="en-US" w:eastAsia="zh-CN"/>
              </w:rPr>
              <w:t>WCH(南京沁恒)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1颗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before="320" w:after="120" w:line="288" w:lineRule="auto"/>
              <w:jc w:val="left"/>
              <w:outlineLvl w:val="1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  <w:vertAlign w:val="baseline"/>
                <w:lang w:val="en-US" w:eastAsia="zh-CN"/>
              </w:rPr>
              <w:t>Type-C烧录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3160395" cy="4210050"/>
            <wp:effectExtent l="0" t="0" r="9525" b="11430"/>
            <wp:docPr id="14" name="图片 14" descr="4cc8717c9f54b58d1edc0240ef35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cc8717c9f54b58d1edc0240ef35ad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  <w:rPr>
          <w:rFonts w:ascii="Microsoft JhengHei" w:hAnsi="Microsoft JhengHei" w:eastAsia="Microsoft JhengHei"/>
          <w:b/>
          <w:color w:val="C00000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4215130" cy="3166110"/>
            <wp:effectExtent l="0" t="0" r="3810" b="6350"/>
            <wp:docPr id="15" name="图片 15" descr="244cddce28ac64e3a94bcc8d770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44cddce28ac64e3a94bcc8d7706d8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5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418" w:bottom="1418" w:left="1418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標楷體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sz w:val="16"/>
        <w:szCs w:val="16"/>
      </w:rPr>
    </w:pPr>
    <w:r>
      <w:rPr>
        <w:rStyle w:val="16"/>
        <w:rFonts w:hint="eastAsia"/>
        <w:sz w:val="16"/>
        <w:szCs w:val="16"/>
      </w:rPr>
      <w:t>-</w:t>
    </w:r>
    <w:r>
      <w:rPr>
        <w:rStyle w:val="16"/>
        <w:sz w:val="16"/>
        <w:szCs w:val="16"/>
      </w:rPr>
      <w:fldChar w:fldCharType="begin"/>
    </w:r>
    <w:r>
      <w:rPr>
        <w:rStyle w:val="16"/>
        <w:sz w:val="16"/>
        <w:szCs w:val="16"/>
      </w:rPr>
      <w:instrText xml:space="preserve"> PAGE </w:instrText>
    </w:r>
    <w:r>
      <w:rPr>
        <w:rStyle w:val="16"/>
        <w:sz w:val="16"/>
        <w:szCs w:val="16"/>
      </w:rPr>
      <w:fldChar w:fldCharType="separate"/>
    </w:r>
    <w:r>
      <w:rPr>
        <w:rStyle w:val="16"/>
        <w:sz w:val="16"/>
        <w:szCs w:val="16"/>
      </w:rPr>
      <w:t>1</w:t>
    </w:r>
    <w:r>
      <w:rPr>
        <w:rStyle w:val="16"/>
        <w:sz w:val="16"/>
        <w:szCs w:val="16"/>
      </w:rPr>
      <w:fldChar w:fldCharType="end"/>
    </w:r>
    <w:r>
      <w:rPr>
        <w:rStyle w:val="16"/>
        <w:rFonts w:hint="eastAsia"/>
        <w:sz w:val="16"/>
        <w:szCs w:val="16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sz w:val="16"/>
        <w:szCs w:val="16"/>
      </w:rPr>
    </w:pPr>
    <w:r>
      <w:rPr>
        <w:rStyle w:val="16"/>
        <w:rFonts w:hint="eastAsia"/>
        <w:sz w:val="16"/>
        <w:szCs w:val="16"/>
      </w:rPr>
      <w:t>-</w:t>
    </w:r>
    <w:r>
      <w:rPr>
        <w:rStyle w:val="16"/>
        <w:sz w:val="16"/>
        <w:szCs w:val="16"/>
      </w:rPr>
      <w:fldChar w:fldCharType="begin"/>
    </w:r>
    <w:r>
      <w:rPr>
        <w:rStyle w:val="16"/>
        <w:sz w:val="16"/>
        <w:szCs w:val="16"/>
      </w:rPr>
      <w:instrText xml:space="preserve"> PAGE </w:instrText>
    </w:r>
    <w:r>
      <w:rPr>
        <w:rStyle w:val="16"/>
        <w:sz w:val="16"/>
        <w:szCs w:val="16"/>
      </w:rPr>
      <w:fldChar w:fldCharType="separate"/>
    </w:r>
    <w:r>
      <w:rPr>
        <w:rStyle w:val="16"/>
        <w:sz w:val="16"/>
        <w:szCs w:val="16"/>
      </w:rPr>
      <w:t>4</w:t>
    </w:r>
    <w:r>
      <w:rPr>
        <w:rStyle w:val="16"/>
        <w:sz w:val="16"/>
        <w:szCs w:val="16"/>
      </w:rPr>
      <w:fldChar w:fldCharType="end"/>
    </w:r>
    <w:r>
      <w:rPr>
        <w:rStyle w:val="16"/>
        <w:rFonts w:hint="eastAsia"/>
        <w:sz w:val="16"/>
        <w:szCs w:val="16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0"/>
      <w:jc w:val="both"/>
      <w:rPr>
        <w:rFonts w:hint="default"/>
        <w:lang w:val="en-US"/>
      </w:rPr>
    </w:pPr>
  </w:p>
  <w:p>
    <w:pPr>
      <w:pStyle w:val="8"/>
      <w:ind w:right="0"/>
      <w:jc w:val="both"/>
      <w:rPr>
        <w:rFonts w:hint="default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600"/>
      <w:jc w:val="center"/>
      <w:rPr>
        <w:rFonts w:hint="eastAsia" w:ascii="PMingLiU" w:hAnsi="PMingLi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ED0E1"/>
    <w:multiLevelType w:val="singleLevel"/>
    <w:tmpl w:val="971ED0E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56A887"/>
    <w:multiLevelType w:val="singleLevel"/>
    <w:tmpl w:val="B156A88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00455F"/>
    <w:multiLevelType w:val="singleLevel"/>
    <w:tmpl w:val="CB004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F273A2"/>
    <w:multiLevelType w:val="singleLevel"/>
    <w:tmpl w:val="72F27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3NjQxYmZmN2ZkODIxYWNiNTEzMzQyMTZmNzQ1MmMifQ=="/>
  </w:docVars>
  <w:rsids>
    <w:rsidRoot w:val="002C63DB"/>
    <w:rsid w:val="00003C5F"/>
    <w:rsid w:val="0000427B"/>
    <w:rsid w:val="00010AC7"/>
    <w:rsid w:val="00015432"/>
    <w:rsid w:val="0002536A"/>
    <w:rsid w:val="00030AF7"/>
    <w:rsid w:val="00037178"/>
    <w:rsid w:val="00054858"/>
    <w:rsid w:val="00066185"/>
    <w:rsid w:val="0007532F"/>
    <w:rsid w:val="000933E3"/>
    <w:rsid w:val="000C42BB"/>
    <w:rsid w:val="000C6028"/>
    <w:rsid w:val="000D0535"/>
    <w:rsid w:val="0010301A"/>
    <w:rsid w:val="00112D93"/>
    <w:rsid w:val="00156496"/>
    <w:rsid w:val="00177E74"/>
    <w:rsid w:val="001B1476"/>
    <w:rsid w:val="001C00FA"/>
    <w:rsid w:val="001C0B26"/>
    <w:rsid w:val="001E7D31"/>
    <w:rsid w:val="001F3585"/>
    <w:rsid w:val="001F6F7C"/>
    <w:rsid w:val="00247E24"/>
    <w:rsid w:val="00250349"/>
    <w:rsid w:val="0025235C"/>
    <w:rsid w:val="00285B22"/>
    <w:rsid w:val="002B3CB9"/>
    <w:rsid w:val="002C63DB"/>
    <w:rsid w:val="002E0792"/>
    <w:rsid w:val="00303C75"/>
    <w:rsid w:val="003112DE"/>
    <w:rsid w:val="00330A6B"/>
    <w:rsid w:val="003374A0"/>
    <w:rsid w:val="003505D5"/>
    <w:rsid w:val="00357211"/>
    <w:rsid w:val="003A4CA9"/>
    <w:rsid w:val="004255E3"/>
    <w:rsid w:val="0044160B"/>
    <w:rsid w:val="00490051"/>
    <w:rsid w:val="004B05AA"/>
    <w:rsid w:val="004C7810"/>
    <w:rsid w:val="0050238A"/>
    <w:rsid w:val="00502DF4"/>
    <w:rsid w:val="005275A0"/>
    <w:rsid w:val="00530CD8"/>
    <w:rsid w:val="005613D0"/>
    <w:rsid w:val="00562B4D"/>
    <w:rsid w:val="00565F35"/>
    <w:rsid w:val="00566A38"/>
    <w:rsid w:val="00587259"/>
    <w:rsid w:val="00605410"/>
    <w:rsid w:val="00624CE1"/>
    <w:rsid w:val="00632F1A"/>
    <w:rsid w:val="00674F73"/>
    <w:rsid w:val="00676046"/>
    <w:rsid w:val="00694916"/>
    <w:rsid w:val="006A1BA2"/>
    <w:rsid w:val="006B008E"/>
    <w:rsid w:val="006B492D"/>
    <w:rsid w:val="007220CF"/>
    <w:rsid w:val="00723101"/>
    <w:rsid w:val="00726B2B"/>
    <w:rsid w:val="00727E8A"/>
    <w:rsid w:val="007516CE"/>
    <w:rsid w:val="007623C1"/>
    <w:rsid w:val="007626EC"/>
    <w:rsid w:val="00774506"/>
    <w:rsid w:val="007A1D46"/>
    <w:rsid w:val="007B3213"/>
    <w:rsid w:val="007B6A33"/>
    <w:rsid w:val="007C0C65"/>
    <w:rsid w:val="007C13FB"/>
    <w:rsid w:val="008059C8"/>
    <w:rsid w:val="00850FA8"/>
    <w:rsid w:val="00852C02"/>
    <w:rsid w:val="00873FEB"/>
    <w:rsid w:val="0088380F"/>
    <w:rsid w:val="008A54E2"/>
    <w:rsid w:val="008A57A1"/>
    <w:rsid w:val="008B651B"/>
    <w:rsid w:val="008D4DE1"/>
    <w:rsid w:val="009268C1"/>
    <w:rsid w:val="0098632C"/>
    <w:rsid w:val="009E68B1"/>
    <w:rsid w:val="009F3DAE"/>
    <w:rsid w:val="009F5333"/>
    <w:rsid w:val="009F5C67"/>
    <w:rsid w:val="00A021D6"/>
    <w:rsid w:val="00A02E10"/>
    <w:rsid w:val="00A07ABC"/>
    <w:rsid w:val="00A31275"/>
    <w:rsid w:val="00A41A2A"/>
    <w:rsid w:val="00A617F8"/>
    <w:rsid w:val="00AD1368"/>
    <w:rsid w:val="00AF3994"/>
    <w:rsid w:val="00AF561A"/>
    <w:rsid w:val="00B14C81"/>
    <w:rsid w:val="00BA572B"/>
    <w:rsid w:val="00BE5114"/>
    <w:rsid w:val="00C459B0"/>
    <w:rsid w:val="00C702C4"/>
    <w:rsid w:val="00C72201"/>
    <w:rsid w:val="00C82953"/>
    <w:rsid w:val="00C97181"/>
    <w:rsid w:val="00CA427A"/>
    <w:rsid w:val="00CB1000"/>
    <w:rsid w:val="00CB11AF"/>
    <w:rsid w:val="00CC6830"/>
    <w:rsid w:val="00CF01D4"/>
    <w:rsid w:val="00D07CF1"/>
    <w:rsid w:val="00D559B0"/>
    <w:rsid w:val="00D91EF8"/>
    <w:rsid w:val="00DA1BCB"/>
    <w:rsid w:val="00DB04E3"/>
    <w:rsid w:val="00DC5A93"/>
    <w:rsid w:val="00DD6E35"/>
    <w:rsid w:val="00DE7E9A"/>
    <w:rsid w:val="00E02FA0"/>
    <w:rsid w:val="00E104A2"/>
    <w:rsid w:val="00E11542"/>
    <w:rsid w:val="00E37BC5"/>
    <w:rsid w:val="00E93C60"/>
    <w:rsid w:val="00EB7D9D"/>
    <w:rsid w:val="00EC06C7"/>
    <w:rsid w:val="00ED65CA"/>
    <w:rsid w:val="00ED7CC9"/>
    <w:rsid w:val="00EE16F2"/>
    <w:rsid w:val="00F244D0"/>
    <w:rsid w:val="00F256DD"/>
    <w:rsid w:val="00F62F67"/>
    <w:rsid w:val="00F813F7"/>
    <w:rsid w:val="00F824CC"/>
    <w:rsid w:val="00F852DA"/>
    <w:rsid w:val="00FB04FE"/>
    <w:rsid w:val="00FB5BD0"/>
    <w:rsid w:val="00FC28DA"/>
    <w:rsid w:val="00FC7F1B"/>
    <w:rsid w:val="04BF3E8D"/>
    <w:rsid w:val="0CB2213F"/>
    <w:rsid w:val="1AE3388D"/>
    <w:rsid w:val="221217FD"/>
    <w:rsid w:val="2B712427"/>
    <w:rsid w:val="509972C0"/>
    <w:rsid w:val="51FB0A21"/>
    <w:rsid w:val="57B679F5"/>
    <w:rsid w:val="6DF350A8"/>
    <w:rsid w:val="75A5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line="300" w:lineRule="exact"/>
      <w:jc w:val="center"/>
      <w:outlineLvl w:val="0"/>
    </w:pPr>
    <w:rPr>
      <w:rFonts w:eastAsia="標楷體"/>
      <w:i/>
      <w:sz w:val="22"/>
    </w:rPr>
  </w:style>
  <w:style w:type="paragraph" w:styleId="3">
    <w:name w:val="heading 2"/>
    <w:basedOn w:val="1"/>
    <w:next w:val="1"/>
    <w:link w:val="23"/>
    <w:semiHidden/>
    <w:unhideWhenUsed/>
    <w:qFormat/>
    <w:uiPriority w:val="0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zh-CN"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rPr>
      <w:lang w:val="zh-CN" w:eastAsia="zh-CN"/>
    </w:rPr>
  </w:style>
  <w:style w:type="paragraph" w:styleId="5">
    <w:name w:val="Body Text Indent"/>
    <w:basedOn w:val="1"/>
    <w:qFormat/>
    <w:uiPriority w:val="0"/>
    <w:pPr>
      <w:spacing w:line="300" w:lineRule="exact"/>
      <w:ind w:firstLine="340"/>
    </w:pPr>
    <w:rPr>
      <w:rFonts w:eastAsia="標楷體"/>
      <w:sz w:val="22"/>
    </w:rPr>
  </w:style>
  <w:style w:type="paragraph" w:styleId="6">
    <w:name w:val="Balloon Text"/>
    <w:basedOn w:val="1"/>
    <w:link w:val="21"/>
    <w:qFormat/>
    <w:uiPriority w:val="0"/>
    <w:rPr>
      <w:rFonts w:ascii="Cambria" w:hAnsi="Cambria"/>
      <w:sz w:val="18"/>
      <w:szCs w:val="18"/>
      <w:lang w:val="zh-CN" w:eastAsia="zh-C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9">
    <w:name w:val="annotation subject"/>
    <w:basedOn w:val="4"/>
    <w:next w:val="4"/>
    <w:link w:val="20"/>
    <w:qFormat/>
    <w:uiPriority w:val="0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Table Elegant"/>
    <w:basedOn w:val="10"/>
    <w:qFormat/>
    <w:uiPriority w:val="0"/>
    <w:pPr>
      <w:widowControl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Light List Accent 2"/>
    <w:basedOn w:val="10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annotation reference"/>
    <w:qFormat/>
    <w:uiPriority w:val="0"/>
    <w:rPr>
      <w:sz w:val="18"/>
      <w:szCs w:val="18"/>
    </w:rPr>
  </w:style>
  <w:style w:type="character" w:customStyle="1" w:styleId="19">
    <w:name w:val="註解文字 字元"/>
    <w:link w:val="4"/>
    <w:qFormat/>
    <w:uiPriority w:val="0"/>
    <w:rPr>
      <w:kern w:val="2"/>
      <w:sz w:val="24"/>
    </w:rPr>
  </w:style>
  <w:style w:type="character" w:customStyle="1" w:styleId="20">
    <w:name w:val="註解主旨 字元"/>
    <w:link w:val="9"/>
    <w:qFormat/>
    <w:uiPriority w:val="0"/>
    <w:rPr>
      <w:b/>
      <w:bCs/>
      <w:kern w:val="2"/>
      <w:sz w:val="24"/>
    </w:rPr>
  </w:style>
  <w:style w:type="character" w:customStyle="1" w:styleId="21">
    <w:name w:val="註解方塊文字 字元"/>
    <w:link w:val="6"/>
    <w:qFormat/>
    <w:uiPriority w:val="0"/>
    <w:rPr>
      <w:rFonts w:ascii="Cambria" w:hAnsi="Cambria" w:eastAsia="PMingLiU" w:cs="Times New Roman"/>
      <w:kern w:val="2"/>
      <w:sz w:val="18"/>
      <w:szCs w:val="18"/>
    </w:rPr>
  </w:style>
  <w:style w:type="paragraph" w:styleId="22">
    <w:name w:val="List Paragraph"/>
    <w:basedOn w:val="1"/>
    <w:qFormat/>
    <w:uiPriority w:val="34"/>
    <w:pPr>
      <w:widowControl/>
      <w:ind w:left="480" w:leftChars="200"/>
    </w:pPr>
    <w:rPr>
      <w:kern w:val="0"/>
      <w:szCs w:val="24"/>
    </w:rPr>
  </w:style>
  <w:style w:type="character" w:customStyle="1" w:styleId="23">
    <w:name w:val="標題 2 字元"/>
    <w:link w:val="3"/>
    <w:semiHidden/>
    <w:qFormat/>
    <w:uiPriority w:val="0"/>
    <w:rPr>
      <w:rFonts w:ascii="Cambria" w:hAnsi="Cambria" w:eastAsia="PMingLiU" w:cs="Times New Roman"/>
      <w:b/>
      <w:bCs/>
      <w:kern w:val="2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1A5BB-B36E-44DE-AD01-E7392C57A4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iimoffice</Company>
  <Pages>4</Pages>
  <Words>301</Words>
  <Characters>1721</Characters>
  <Lines>14</Lines>
  <Paragraphs>4</Paragraphs>
  <TotalTime>2</TotalTime>
  <ScaleCrop>false</ScaleCrop>
  <LinksUpToDate>false</LinksUpToDate>
  <CharactersWithSpaces>2018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2023-03-29T06:48:00Z</dcterms:created>
  <dc:creator>iimoffice3</dc:creator>
  <cp:lastModifiedBy>T.T</cp:lastModifiedBy>
  <cp:lastPrinted>2007-06-08T06:21:00Z</cp:lastPrinted>
  <dcterms:modified xsi:type="dcterms:W3CDTF">2023-06-02T08:09:48Z</dcterms:modified>
  <dc:title>論文格式說明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B00E1787D2D34B15AE46E86ACD08E512_12</vt:lpwstr>
  </property>
</Properties>
</file>