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528FC" w14:textId="51FA300F" w:rsidR="00C95EE6" w:rsidRDefault="00CC25CB">
      <w:r>
        <w:t>Tarea 1</w:t>
      </w:r>
    </w:p>
    <w:p w14:paraId="2A38B170" w14:textId="12AF2C92" w:rsidR="00CC25CB" w:rsidRDefault="00335B2F" w:rsidP="00CC25CB">
      <w:pPr>
        <w:pStyle w:val="Prrafodelista"/>
        <w:numPr>
          <w:ilvl w:val="0"/>
          <w:numId w:val="1"/>
        </w:numPr>
      </w:pPr>
      <w:r>
        <w:t>Inside Job</w:t>
      </w:r>
    </w:p>
    <w:p w14:paraId="0EAB5EC2" w14:textId="12F05D51" w:rsidR="00CC25CB" w:rsidRDefault="00CC25CB" w:rsidP="00CC25CB">
      <w:pPr>
        <w:pStyle w:val="Prrafodelista"/>
        <w:numPr>
          <w:ilvl w:val="1"/>
          <w:numId w:val="1"/>
        </w:numPr>
      </w:pPr>
      <w:r>
        <w:t>a. La idea que más se destaca del documental Inside Job es demostrar como la falta de regularización del mercado financiero y la avaricia de los ejecutivos financieros llevo al mundo a una crisis económica global. En los años 80 comenzó un periodo de desregularización donde se levantaron las medidas conservadoras impuestas después de la Gran Depresión. A raíz de esta flexibilización de las instituciones se genero una bomba de tiempo y una burbuja inflacionaria que convergerían en la peor crisis económica del siglo XXI.</w:t>
      </w:r>
    </w:p>
    <w:p w14:paraId="273207C7" w14:textId="4CBAAD42" w:rsidR="00CC25CB" w:rsidRPr="00335B2F" w:rsidRDefault="00CC25CB" w:rsidP="00CC25CB">
      <w:pPr>
        <w:pStyle w:val="Prrafodelista"/>
        <w:numPr>
          <w:ilvl w:val="1"/>
          <w:numId w:val="1"/>
        </w:numPr>
      </w:pPr>
      <w:r>
        <w:t>Los derivados son instrumentos financieros muy poderosos que pueden servir mitigar el riesgo cambiario que enfrenta un agente del mercado, como inversión o especulación.</w:t>
      </w:r>
      <w:r w:rsidR="00335B2F">
        <w:t xml:space="preserve"> En el marco de un periodo de desregularización financiera donde las instituciones eran laxas y los ejecutivos financieros con amplias capacidades, los derivados f</w:t>
      </w:r>
      <w:r w:rsidR="00335B2F">
        <w:rPr>
          <w:rFonts w:eastAsiaTheme="minorEastAsia"/>
        </w:rPr>
        <w:t>ueron utilizados irresponsablemente para apostar en el mercado hipotecario</w:t>
      </w:r>
      <w:r w:rsidR="00335B2F">
        <w:rPr>
          <w:rFonts w:eastAsiaTheme="minorEastAsia"/>
        </w:rPr>
        <w:t>.</w:t>
      </w:r>
    </w:p>
    <w:p w14:paraId="758B444F" w14:textId="2B293410" w:rsidR="00335B2F" w:rsidRDefault="00335B2F" w:rsidP="00335B2F">
      <w:pPr>
        <w:pStyle w:val="Prrafodelista"/>
        <w:numPr>
          <w:ilvl w:val="0"/>
          <w:numId w:val="1"/>
        </w:numPr>
      </w:pPr>
      <w:r>
        <w:t xml:space="preserve">Oído al Riesgo </w:t>
      </w:r>
    </w:p>
    <w:p w14:paraId="1682A3F5" w14:textId="5346DD6B" w:rsidR="00CC25CB" w:rsidRDefault="00335B2F" w:rsidP="00335B2F">
      <w:pPr>
        <w:pStyle w:val="Prrafodelista"/>
        <w:numPr>
          <w:ilvl w:val="1"/>
          <w:numId w:val="1"/>
        </w:numPr>
      </w:pPr>
      <w:r>
        <w:t>El primer capitulo menciona la dificultad de predicción del dólar al ser explicado por una cantidad indefinible de variables. Cada día es diferente y el precio del dólar puede ser determinado por una cantidad de variables cada día. Por otro lado, en el largo, mediano o corto plazo se determina el dólar de diferente manera. Ante estas variaciones e incertidumbre sobre el precio del dólar se pueden usar los instrumentos de cobertura para anular esa incertidumbre y tener más control sobre el negocio.</w:t>
      </w:r>
    </w:p>
    <w:p w14:paraId="660C8F52" w14:textId="6CA332FB" w:rsidR="002426E1" w:rsidRDefault="002426E1" w:rsidP="00335B2F">
      <w:pPr>
        <w:pStyle w:val="Prrafodelista"/>
        <w:numPr>
          <w:ilvl w:val="1"/>
          <w:numId w:val="1"/>
        </w:numPr>
      </w:pPr>
      <w:r>
        <w:t>El segundo capítulo ahonda en la utilidad de los forwards y como se usan como instrumento financiero de cobertura. Recalca la importancia de la tasa de cambio para calcular el precio del forward. Cabe resaltar que el precio del forward se debe utilizar para generar estabilidad en el negocio y no para predecir el precio del dólar.</w:t>
      </w:r>
    </w:p>
    <w:p w14:paraId="1FA949ED" w14:textId="77777777" w:rsidR="00BF218A" w:rsidRDefault="002426E1" w:rsidP="00335B2F">
      <w:pPr>
        <w:pStyle w:val="Prrafodelista"/>
        <w:numPr>
          <w:ilvl w:val="1"/>
          <w:numId w:val="1"/>
        </w:numPr>
      </w:pPr>
      <w:r>
        <w:t xml:space="preserve"> El tercer capítulo toca el tema de las devaluaciones y de como calcular el carry que afecta el precio spot para dar determinar el precio forward. De cómo, dependiendo de su rol en el mercado (importador o exportador), las devaluaciones lo afectan. Y como estas depende a su vez de las tasas de interés de referencia (IBR, SOFR y EURIBOR).</w:t>
      </w:r>
    </w:p>
    <w:p w14:paraId="261093DA" w14:textId="18D9F54E" w:rsidR="00BF218A" w:rsidRDefault="00BF218A" w:rsidP="00BF218A">
      <w:pPr>
        <w:pStyle w:val="Prrafodelista"/>
        <w:numPr>
          <w:ilvl w:val="0"/>
          <w:numId w:val="1"/>
        </w:numPr>
      </w:pPr>
      <w:r>
        <w:t>La Pandemia</w:t>
      </w:r>
      <w:r w:rsidR="002426E1">
        <w:t xml:space="preserve"> </w:t>
      </w:r>
    </w:p>
    <w:p w14:paraId="491598BC" w14:textId="785C8268" w:rsidR="00BF218A" w:rsidRDefault="00BF218A" w:rsidP="00BF218A">
      <w:pPr>
        <w:pStyle w:val="Prrafodelista"/>
        <w:numPr>
          <w:ilvl w:val="1"/>
          <w:numId w:val="1"/>
        </w:numPr>
      </w:pPr>
      <w:r w:rsidRPr="00BF218A">
        <w:t xml:space="preserve">El texto destaca los desafíos económicos durante la pandemia y resalta tres aprendizajes clave en la gestión de riesgos de mercado. Primero, los cisnes negros son posibles, y subestimar eventos inesperados puede tener consecuencias graves. Segundo, la estrategia de cobertura debe ser anticipada, no una reacción tardía. Y tercero, es fundamental actuar y reparar el tejado en momentos de calma, ya que esperar a que empeoren las condiciones puede encarecer las medidas de protección. </w:t>
      </w:r>
    </w:p>
    <w:sectPr w:rsidR="00BF21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F5D2B"/>
    <w:multiLevelType w:val="hybridMultilevel"/>
    <w:tmpl w:val="BBD20564"/>
    <w:lvl w:ilvl="0" w:tplc="38C8A0B0">
      <w:start w:val="1"/>
      <w:numFmt w:val="decimal"/>
      <w:lvlText w:val="%1."/>
      <w:lvlJc w:val="left"/>
      <w:pPr>
        <w:ind w:left="360" w:hanging="360"/>
      </w:pPr>
      <w:rPr>
        <w:rFonts w:asciiTheme="minorHAnsi" w:eastAsiaTheme="minorHAnsi" w:hAnsiTheme="minorHAnsi" w:cstheme="minorBidi"/>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51959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CB"/>
    <w:rsid w:val="000E10D3"/>
    <w:rsid w:val="002426E1"/>
    <w:rsid w:val="00335B2F"/>
    <w:rsid w:val="00477F23"/>
    <w:rsid w:val="00BD7C62"/>
    <w:rsid w:val="00BF218A"/>
    <w:rsid w:val="00C95EE6"/>
    <w:rsid w:val="00CC25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BF7D"/>
  <w15:chartTrackingRefBased/>
  <w15:docId w15:val="{CDCED0B4-FC3F-492A-82B3-B324ADEA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406</Words>
  <Characters>2236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1</cp:revision>
  <dcterms:created xsi:type="dcterms:W3CDTF">2023-07-21T22:14:00Z</dcterms:created>
  <dcterms:modified xsi:type="dcterms:W3CDTF">2023-07-21T22:52:00Z</dcterms:modified>
</cp:coreProperties>
</file>