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eeeeee" w:space="7" w:sz="6" w:val="single"/>
        </w:pBdr>
        <w:spacing w:after="240" w:before="0" w:line="240" w:lineRule="auto"/>
        <w:ind w:left="-300" w:firstLine="0"/>
        <w:rPr>
          <w:rFonts w:ascii="Roboto" w:cs="Roboto" w:eastAsia="Roboto" w:hAnsi="Roboto"/>
          <w:b w:val="1"/>
          <w:color w:val="333333"/>
          <w:sz w:val="48"/>
          <w:szCs w:val="48"/>
        </w:rPr>
      </w:pPr>
      <w:bookmarkStart w:colFirst="0" w:colLast="0" w:name="_c2wpgyyfelvw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48"/>
          <w:szCs w:val="48"/>
          <w:rtl w:val="0"/>
        </w:rPr>
        <w:t xml:space="preserve">Module Introduction - Product Analytics</w:t>
      </w:r>
    </w:p>
    <w:p w:rsidR="00000000" w:rsidDel="00000000" w:rsidP="00000000" w:rsidRDefault="00000000" w:rsidRPr="00000000" w14:paraId="00000002">
      <w:pPr>
        <w:spacing w:after="240" w:line="276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Dear Learners,</w:t>
        <w:br w:type="textWrapping"/>
        <w:t xml:space="preserve">Welcome to the Product Analytics module!</w:t>
      </w:r>
    </w:p>
    <w:p w:rsidR="00000000" w:rsidDel="00000000" w:rsidP="00000000" w:rsidRDefault="00000000" w:rsidRPr="00000000" w14:paraId="00000003">
      <w:pPr>
        <w:spacing w:after="240" w:line="276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Here, we explore various aspects of product analysis, equipping you with essential skills for excelling in product and business acumen rounds of data science interviews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240" w:before="360" w:line="240" w:lineRule="auto"/>
        <w:ind w:left="-300" w:firstLine="0"/>
        <w:rPr>
          <w:rFonts w:ascii="Roboto" w:cs="Roboto" w:eastAsia="Roboto" w:hAnsi="Roboto"/>
          <w:b w:val="1"/>
          <w:color w:val="800080"/>
          <w:sz w:val="35"/>
          <w:szCs w:val="35"/>
        </w:rPr>
      </w:pPr>
      <w:bookmarkStart w:colFirst="0" w:colLast="0" w:name="_2uqjo7fmj59b" w:id="1"/>
      <w:bookmarkEnd w:id="1"/>
      <w:r w:rsidDel="00000000" w:rsidR="00000000" w:rsidRPr="00000000">
        <w:rPr>
          <w:rFonts w:ascii="Roboto" w:cs="Roboto" w:eastAsia="Roboto" w:hAnsi="Roboto"/>
          <w:b w:val="1"/>
          <w:color w:val="800080"/>
          <w:sz w:val="35"/>
          <w:szCs w:val="35"/>
          <w:rtl w:val="0"/>
        </w:rPr>
        <w:t xml:space="preserve">Module Importance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Product Analytics equips professionals to leverage data effectively for informed decision-making on product strategies, features, and optimizations.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auto" w:space="3" w:sz="0" w:val="none"/>
        </w:pBdr>
        <w:spacing w:after="0" w:after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By analyzing product usage, customer feedback, and market trends, it provides deep insights into customer behavior, preferences, and needs.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auto" w:space="3" w:sz="0" w:val="none"/>
        </w:pBdr>
        <w:spacing w:after="0" w:after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Thorough analysis of product metrics, market trends, and competition identifies growth opportunities and areas for improvement, driving business growth.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auto" w:space="3" w:sz="0" w:val="none"/>
        </w:pBdr>
        <w:spacing w:after="0" w:after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Addressing root causes of issues affecting product performance enhances the development and management processes.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auto" w:space="3" w:sz="0" w:val="none"/>
        </w:pBdr>
        <w:spacing w:after="24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Product Analytics allows organizations to tailor products to meet the needs and expectations of their target audience, thereby enhancing user satisfaction and loyalty.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after="240" w:before="360" w:line="240" w:lineRule="auto"/>
        <w:ind w:left="-300" w:firstLine="0"/>
        <w:rPr>
          <w:rFonts w:ascii="Roboto" w:cs="Roboto" w:eastAsia="Roboto" w:hAnsi="Roboto"/>
          <w:b w:val="1"/>
          <w:color w:val="800080"/>
          <w:sz w:val="35"/>
          <w:szCs w:val="35"/>
        </w:rPr>
      </w:pPr>
      <w:bookmarkStart w:colFirst="0" w:colLast="0" w:name="_ar26pjckb1xk" w:id="2"/>
      <w:bookmarkEnd w:id="2"/>
      <w:r w:rsidDel="00000000" w:rsidR="00000000" w:rsidRPr="00000000">
        <w:rPr>
          <w:rFonts w:ascii="Roboto" w:cs="Roboto" w:eastAsia="Roboto" w:hAnsi="Roboto"/>
          <w:b w:val="1"/>
          <w:color w:val="800080"/>
          <w:sz w:val="35"/>
          <w:szCs w:val="35"/>
          <w:rtl w:val="0"/>
        </w:rPr>
        <w:t xml:space="preserve">Module Overview</w:t>
      </w:r>
    </w:p>
    <w:p w:rsidR="00000000" w:rsidDel="00000000" w:rsidP="00000000" w:rsidRDefault="00000000" w:rsidRPr="00000000" w14:paraId="0000000B">
      <w:pPr>
        <w:spacing w:after="240" w:line="276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Our module consists of 12 engaging lectures, each designed to cover specific topics essential for mastering product analytics: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</w:rPr>
        <w:drawing>
          <wp:inline distB="114300" distT="114300" distL="114300" distR="114300">
            <wp:extent cx="5943600" cy="2552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76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br w:type="textWrapping"/>
        <w:t xml:space="preserve">At the end of this module, there will be a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MODULE TEST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designed to evaluate and solidify your acquired skills.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after="240" w:before="360" w:line="240" w:lineRule="auto"/>
        <w:ind w:left="-300" w:firstLine="0"/>
        <w:rPr>
          <w:rFonts w:ascii="Roboto" w:cs="Roboto" w:eastAsia="Roboto" w:hAnsi="Roboto"/>
          <w:b w:val="1"/>
          <w:color w:val="800080"/>
          <w:sz w:val="35"/>
          <w:szCs w:val="35"/>
        </w:rPr>
      </w:pPr>
      <w:bookmarkStart w:colFirst="0" w:colLast="0" w:name="_urrqg3vzyvt9" w:id="3"/>
      <w:bookmarkEnd w:id="3"/>
      <w:r w:rsidDel="00000000" w:rsidR="00000000" w:rsidRPr="00000000">
        <w:rPr>
          <w:rFonts w:ascii="Roboto" w:cs="Roboto" w:eastAsia="Roboto" w:hAnsi="Roboto"/>
          <w:b w:val="1"/>
          <w:color w:val="800080"/>
          <w:sz w:val="35"/>
          <w:szCs w:val="35"/>
          <w:rtl w:val="0"/>
        </w:rPr>
        <w:t xml:space="preserve">Module Expectation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This module is crafted to develop your foundational skills in product analytics, laying the groundwork for you to excel in the product rounds of an interview.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color="auto" w:space="3" w:sz="0" w:val="none"/>
        </w:pBdr>
        <w:spacing w:after="0" w:after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Product analytics offers vast opportunities, and while this module covers the basics, there's much more to explore beyond its scope.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color="auto" w:space="3" w:sz="0" w:val="none"/>
        </w:pBdr>
        <w:spacing w:after="24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Completion of this module marks an important milestone, but it's only the starting point. We encourage you to engage in continuous learning through self-study and research.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after="240" w:before="360" w:line="240" w:lineRule="auto"/>
        <w:ind w:left="-300" w:firstLine="0"/>
        <w:rPr>
          <w:rFonts w:ascii="Roboto" w:cs="Roboto" w:eastAsia="Roboto" w:hAnsi="Roboto"/>
          <w:b w:val="1"/>
          <w:color w:val="800080"/>
          <w:sz w:val="35"/>
          <w:szCs w:val="35"/>
        </w:rPr>
      </w:pPr>
      <w:bookmarkStart w:colFirst="0" w:colLast="0" w:name="_xmzy0xd32xa9" w:id="4"/>
      <w:bookmarkEnd w:id="4"/>
      <w:r w:rsidDel="00000000" w:rsidR="00000000" w:rsidRPr="00000000">
        <w:rPr>
          <w:rFonts w:ascii="Roboto" w:cs="Roboto" w:eastAsia="Roboto" w:hAnsi="Roboto"/>
          <w:b w:val="1"/>
          <w:color w:val="800080"/>
          <w:sz w:val="35"/>
          <w:szCs w:val="35"/>
          <w:rtl w:val="0"/>
        </w:rPr>
        <w:t xml:space="preserve">Assessments &amp; PSP</w:t>
      </w:r>
    </w:p>
    <w:p w:rsidR="00000000" w:rsidDel="00000000" w:rsidP="00000000" w:rsidRDefault="00000000" w:rsidRPr="00000000" w14:paraId="00000013">
      <w:pPr>
        <w:spacing w:after="240" w:line="276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This module walks you through essential concepts and practical techniques in product analytics, covering a range of topics across 12 lectures.</w:t>
      </w:r>
    </w:p>
    <w:p w:rsidR="00000000" w:rsidDel="00000000" w:rsidP="00000000" w:rsidRDefault="00000000" w:rsidRPr="00000000" w14:paraId="00000014">
      <w:pPr>
        <w:spacing w:after="240" w:line="276" w:lineRule="auto"/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Sharpen your skills with solving assessments: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5+ assignments per lecture</w:t>
      </w:r>
    </w:p>
    <w:p w:rsidR="00000000" w:rsidDel="00000000" w:rsidP="00000000" w:rsidRDefault="00000000" w:rsidRPr="00000000" w14:paraId="00000015">
      <w:pPr>
        <w:spacing w:after="240" w:line="276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Aim for a high PSP score (85+):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Demonstrates your proficiency in product analytics, a valuable addition to your resume and essential for data science interviews.</w:t>
      </w:r>
    </w:p>
    <w:p w:rsidR="00000000" w:rsidDel="00000000" w:rsidP="00000000" w:rsidRDefault="00000000" w:rsidRPr="00000000" w14:paraId="00000016">
      <w:pPr>
        <w:spacing w:after="240" w:line="276" w:lineRule="auto"/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Remember: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Seek help: Reach out to instructors or TAs for guidance.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3" w:sz="0" w:val="none"/>
        </w:pBdr>
        <w:spacing w:after="24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Track progress: Monitor PSP scores and adjust learning strategies accordingly.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after="240" w:before="360" w:line="240" w:lineRule="auto"/>
        <w:ind w:left="-300" w:firstLine="0"/>
        <w:rPr>
          <w:rFonts w:ascii="Roboto" w:cs="Roboto" w:eastAsia="Roboto" w:hAnsi="Roboto"/>
          <w:b w:val="1"/>
          <w:color w:val="800080"/>
          <w:sz w:val="35"/>
          <w:szCs w:val="35"/>
        </w:rPr>
      </w:pPr>
      <w:bookmarkStart w:colFirst="0" w:colLast="0" w:name="_5gucl9x9uti4" w:id="5"/>
      <w:bookmarkEnd w:id="5"/>
      <w:r w:rsidDel="00000000" w:rsidR="00000000" w:rsidRPr="00000000">
        <w:rPr>
          <w:rFonts w:ascii="Roboto" w:cs="Roboto" w:eastAsia="Roboto" w:hAnsi="Roboto"/>
          <w:b w:val="1"/>
          <w:color w:val="800080"/>
          <w:sz w:val="35"/>
          <w:szCs w:val="35"/>
          <w:rtl w:val="0"/>
        </w:rPr>
        <w:t xml:space="preserve">Post-lecture Notes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We encourage you to regularly access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post-lecture content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via the dashboard.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after="240" w:before="360" w:line="240" w:lineRule="auto"/>
        <w:ind w:left="-300" w:firstLine="0"/>
        <w:rPr>
          <w:rFonts w:ascii="Roboto" w:cs="Roboto" w:eastAsia="Roboto" w:hAnsi="Roboto"/>
          <w:b w:val="1"/>
          <w:color w:val="800080"/>
          <w:sz w:val="35"/>
          <w:szCs w:val="35"/>
        </w:rPr>
      </w:pPr>
      <w:bookmarkStart w:colFirst="0" w:colLast="0" w:name="_xj3dlm4wlw59" w:id="6"/>
      <w:bookmarkEnd w:id="6"/>
      <w:r w:rsidDel="00000000" w:rsidR="00000000" w:rsidRPr="00000000">
        <w:rPr>
          <w:rFonts w:ascii="Roboto" w:cs="Roboto" w:eastAsia="Roboto" w:hAnsi="Roboto"/>
          <w:b w:val="1"/>
          <w:color w:val="800080"/>
          <w:sz w:val="35"/>
          <w:szCs w:val="35"/>
          <w:rtl w:val="0"/>
        </w:rPr>
        <w:t xml:space="preserve">Module Test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At the module's end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, there will be a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module test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accessible through the dashboard.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3" w:sz="0" w:val="none"/>
        </w:pBdr>
        <w:spacing w:after="0" w:after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Module test/re-test is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90 minutes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 long, with all learners eligible to take both tests, which include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MCQs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3" w:sz="0" w:val="none"/>
        </w:pBdr>
        <w:spacing w:after="0" w:afterAutospacing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Test launch dates will be provided at the module's end, and it's crucial for all learners to participate, aiming to pass the cutoff of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rtl w:val="0"/>
        </w:rPr>
        <w:t xml:space="preserve">70 out of 100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auto" w:space="3" w:sz="0" w:val="none"/>
        </w:pBdr>
        <w:spacing w:after="24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The next module will start in parallel with the module test.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after="240" w:before="360" w:line="240" w:lineRule="auto"/>
        <w:ind w:left="-300" w:firstLine="0"/>
        <w:rPr>
          <w:rFonts w:ascii="Roboto" w:cs="Roboto" w:eastAsia="Roboto" w:hAnsi="Roboto"/>
          <w:b w:val="1"/>
          <w:color w:val="800080"/>
          <w:sz w:val="35"/>
          <w:szCs w:val="35"/>
        </w:rPr>
      </w:pPr>
      <w:bookmarkStart w:colFirst="0" w:colLast="0" w:name="_8n9ka2rsek97" w:id="7"/>
      <w:bookmarkEnd w:id="7"/>
      <w:r w:rsidDel="00000000" w:rsidR="00000000" w:rsidRPr="00000000">
        <w:rPr>
          <w:rFonts w:ascii="Roboto" w:cs="Roboto" w:eastAsia="Roboto" w:hAnsi="Roboto"/>
          <w:b w:val="1"/>
          <w:color w:val="800080"/>
          <w:sz w:val="35"/>
          <w:szCs w:val="35"/>
          <w:rtl w:val="0"/>
        </w:rPr>
        <w:t xml:space="preserve">Placement Eligibility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Roboto" w:cs="Roboto" w:eastAsia="Roboto" w:hAnsi="Roboto"/>
          <w:b w:val="1"/>
          <w:color w:val="800080"/>
          <w:sz w:val="35"/>
          <w:szCs w:val="35"/>
        </w:rPr>
      </w:pPr>
      <w:r w:rsidDel="00000000" w:rsidR="00000000" w:rsidRPr="00000000">
        <w:rPr>
          <w:rFonts w:ascii="Roboto" w:cs="Roboto" w:eastAsia="Roboto" w:hAnsi="Roboto"/>
          <w:b w:val="1"/>
          <w:color w:val="800080"/>
          <w:sz w:val="35"/>
          <w:szCs w:val="35"/>
        </w:rPr>
        <w:drawing>
          <wp:inline distB="114300" distT="114300" distL="114300" distR="114300">
            <wp:extent cx="5943600" cy="255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line="276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To become eligible for job placements, successful completion of all the following is required: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SQL module - Module Test + Mock Interview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color="auto" w:space="3" w:sz="0" w:val="none"/>
        </w:pBdr>
        <w:spacing w:after="0" w:after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Tableau &amp; Excel module - Module Test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color="auto" w:space="3" w:sz="0" w:val="none"/>
        </w:pBdr>
        <w:spacing w:after="0" w:after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Python 1 &amp; 2, DAV Libraries modules - Module Test + Mock Interview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color="auto" w:space="3" w:sz="0" w:val="none"/>
        </w:pBdr>
        <w:spacing w:after="0" w:afterAutospacing="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DAV Probability &amp; Stats, DAV Fundamentals modules - Module Test + Mock Interview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color="auto" w:space="3" w:sz="0" w:val="none"/>
        </w:pBdr>
        <w:spacing w:after="240" w:line="276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Product Analytics module - Module Test</w:t>
      </w:r>
    </w:p>
    <w:p w:rsidR="00000000" w:rsidDel="00000000" w:rsidP="00000000" w:rsidRDefault="00000000" w:rsidRPr="00000000" w14:paraId="00000028">
      <w:pPr>
        <w:spacing w:after="240" w:line="276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rtl w:val="0"/>
        </w:rPr>
        <w:t xml:space="preserve">Completing each of these components is crucial for your eligibility in job placements, and failing to complete either one will impede your qualification for placements.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0" w:before="360" w:line="240" w:lineRule="auto"/>
        <w:ind w:left="-300" w:firstLine="0"/>
        <w:rPr/>
      </w:pPr>
      <w:bookmarkStart w:colFirst="0" w:colLast="0" w:name="_ganlaq707yzh" w:id="8"/>
      <w:bookmarkEnd w:id="8"/>
      <w:r w:rsidDel="00000000" w:rsidR="00000000" w:rsidRPr="00000000">
        <w:rPr>
          <w:rFonts w:ascii="Roboto" w:cs="Roboto" w:eastAsia="Roboto" w:hAnsi="Roboto"/>
          <w:b w:val="1"/>
          <w:color w:val="ff0000"/>
          <w:rtl w:val="0"/>
        </w:rPr>
        <w:t xml:space="preserve">Ready to ace the Product Analytics interviews? Let's get started!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