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imes New Roman" w:eastAsiaTheme="majorEastAsia" w:hAnsi="Times New Roman" w:cs="Times New Roman"/>
          <w:sz w:val="24"/>
          <w:szCs w:val="24"/>
        </w:rPr>
        <w:id w:val="7911218"/>
        <w:docPartObj>
          <w:docPartGallery w:val="Cover Pages"/>
          <w:docPartUnique/>
        </w:docPartObj>
      </w:sdtPr>
      <w:sdtEndPr>
        <w:rPr>
          <w:rFonts w:eastAsiaTheme="minorHAnsi"/>
        </w:rPr>
      </w:sdtEndPr>
      <w:sdtContent>
        <w:p w:rsidR="00A81894" w:rsidRPr="00C6165B" w:rsidRDefault="00ED32C4">
          <w:pPr>
            <w:pStyle w:val="NoSpacing"/>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lang w:eastAsia="zh-TW"/>
            </w:rPr>
            <w:pict>
              <v:rect id="_x0000_s1033" style="position:absolute;margin-left:0;margin-top:0;width:641.75pt;height:64pt;z-index:251660288;mso-width-percent:1050;mso-height-percent:900;mso-position-horizontal:center;mso-position-horizontal-relative:page;mso-position-vertical:bottom;mso-position-vertical-relative:page;mso-width-percent:1050;mso-height-percent:900;mso-height-relative:top-margin-area" o:allowincell="f" fillcolor="#4bacc6 [3208]" strokecolor="#31849b [2408]">
                <w10:wrap anchorx="page" anchory="page"/>
              </v:rect>
            </w:pict>
          </w:r>
          <w:r>
            <w:rPr>
              <w:rFonts w:ascii="Times New Roman" w:eastAsiaTheme="majorEastAsia" w:hAnsi="Times New Roman" w:cs="Times New Roman"/>
              <w:noProof/>
              <w:sz w:val="24"/>
              <w:szCs w:val="24"/>
              <w:lang w:eastAsia="zh-TW"/>
            </w:rPr>
            <w:pict>
              <v:rect id="_x0000_s1036" style="position:absolute;margin-left:0;margin-top:0;width:7.15pt;height:830.75pt;z-index:251663360;mso-height-percent:1050;mso-position-horizontal:center;mso-position-horizontal-relative:left-margin-area;mso-position-vertical:center;mso-position-vertical-relative:page;mso-height-percent:1050" o:allowincell="f" fillcolor="white [3212]" strokecolor="#31849b [2408]">
                <w10:wrap anchorx="margin" anchory="page"/>
              </v:rect>
            </w:pict>
          </w:r>
          <w:r>
            <w:rPr>
              <w:rFonts w:ascii="Times New Roman" w:eastAsiaTheme="majorEastAsia" w:hAnsi="Times New Roman" w:cs="Times New Roman"/>
              <w:noProof/>
              <w:sz w:val="24"/>
              <w:szCs w:val="24"/>
              <w:lang w:eastAsia="zh-TW"/>
            </w:rPr>
            <w:pict>
              <v:rect id="_x0000_s1035" style="position:absolute;margin-left:0;margin-top:0;width:7.15pt;height:830.75pt;z-index:251662336;mso-height-percent:1050;mso-position-horizontal:center;mso-position-horizontal-relative:right-margin-area;mso-position-vertical:center;mso-position-vertical-relative:page;mso-height-percent:1050" o:allowincell="f" fillcolor="white [3212]" strokecolor="#31849b [2408]">
                <w10:wrap anchorx="page" anchory="page"/>
              </v:rect>
            </w:pict>
          </w:r>
          <w:r>
            <w:rPr>
              <w:rFonts w:ascii="Times New Roman" w:eastAsiaTheme="majorEastAsia" w:hAnsi="Times New Roman" w:cs="Times New Roman"/>
              <w:noProof/>
              <w:sz w:val="24"/>
              <w:szCs w:val="24"/>
              <w:lang w:eastAsia="zh-TW"/>
            </w:rPr>
            <w:pict>
              <v:rect id="_x0000_s1034" style="position:absolute;margin-left:0;margin-top:0;width:641.75pt;height:64pt;z-index:251661312;mso-width-percent:1050;mso-height-percent:900;mso-position-horizontal:center;mso-position-horizontal-relative:page;mso-position-vertical:top;mso-position-vertical-relative:top-margin-area;mso-width-percent:1050;mso-height-percent:900;mso-height-relative:top-margin-area" o:allowincell="f" fillcolor="#4bacc6 [3208]" strokecolor="#31849b [2408]">
                <w10:wrap anchorx="page" anchory="margin"/>
              </v:rect>
            </w:pict>
          </w:r>
        </w:p>
        <w:sdt>
          <w:sdtPr>
            <w:rPr>
              <w:rStyle w:val="Heading1Char"/>
              <w:rFonts w:eastAsiaTheme="minorEastAsia"/>
              <w:color w:val="0F1115"/>
              <w:sz w:val="28"/>
              <w:szCs w:val="28"/>
              <w:shd w:val="clear" w:color="auto" w:fill="FFFFFF"/>
            </w:rPr>
            <w:alias w:val="Title"/>
            <w:id w:val="14700071"/>
            <w:dataBinding w:prefixMappings="xmlns:ns0='http://schemas.openxmlformats.org/package/2006/metadata/core-properties' xmlns:ns1='http://purl.org/dc/elements/1.1/'" w:xpath="/ns0:coreProperties[1]/ns1:title[1]" w:storeItemID="{6C3C8BC8-F283-45AE-878A-BAB7291924A1}"/>
            <w:text/>
          </w:sdtPr>
          <w:sdtContent>
            <w:p w:rsidR="00A81894" w:rsidRPr="0056378B" w:rsidRDefault="00AC1777">
              <w:pPr>
                <w:pStyle w:val="NoSpacing"/>
                <w:rPr>
                  <w:rFonts w:ascii="Times New Roman" w:eastAsiaTheme="majorEastAsia" w:hAnsi="Times New Roman" w:cs="Times New Roman"/>
                  <w:b/>
                  <w:sz w:val="28"/>
                  <w:szCs w:val="28"/>
                </w:rPr>
              </w:pPr>
              <w:r w:rsidRPr="00AC1777">
                <w:rPr>
                  <w:rStyle w:val="Heading1Char"/>
                  <w:rFonts w:eastAsiaTheme="minorEastAsia"/>
                  <w:color w:val="0F1115"/>
                  <w:sz w:val="28"/>
                  <w:szCs w:val="28"/>
                  <w:shd w:val="clear" w:color="auto" w:fill="FFFFFF"/>
                </w:rPr>
                <w:t>Report on the Calibration of LiF:Mg,Cu,P (MCP) Thermoluminescent Detectors</w:t>
              </w:r>
            </w:p>
          </w:sdtContent>
        </w:sdt>
        <w:p w:rsidR="00A81894" w:rsidRPr="0056378B" w:rsidRDefault="00A81894">
          <w:pPr>
            <w:pStyle w:val="NoSpacing"/>
            <w:rPr>
              <w:rFonts w:ascii="Times New Roman" w:eastAsiaTheme="majorEastAsia" w:hAnsi="Times New Roman" w:cs="Times New Roman"/>
              <w:b/>
              <w:sz w:val="28"/>
              <w:szCs w:val="28"/>
            </w:rPr>
          </w:pPr>
        </w:p>
        <w:p w:rsidR="00A81894" w:rsidRPr="00C6165B" w:rsidRDefault="00A81894">
          <w:pPr>
            <w:pStyle w:val="NoSpacing"/>
            <w:rPr>
              <w:rFonts w:ascii="Times New Roman" w:eastAsiaTheme="majorEastAsia" w:hAnsi="Times New Roman" w:cs="Times New Roman"/>
              <w:sz w:val="24"/>
              <w:szCs w:val="24"/>
            </w:rPr>
          </w:pPr>
          <w:r w:rsidRPr="00C6165B">
            <w:rPr>
              <w:rFonts w:ascii="Times New Roman" w:eastAsiaTheme="majorEastAsia" w:hAnsi="Times New Roman" w:cs="Times New Roman"/>
              <w:noProof/>
              <w:sz w:val="24"/>
              <w:szCs w:val="24"/>
            </w:rPr>
            <w:drawing>
              <wp:inline distT="0" distB="0" distL="0" distR="0">
                <wp:extent cx="5053282" cy="836763"/>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056523" cy="837300"/>
                        </a:xfrm>
                        <a:prstGeom prst="rect">
                          <a:avLst/>
                        </a:prstGeom>
                        <a:noFill/>
                        <a:ln w="9525">
                          <a:noFill/>
                          <a:miter lim="800000"/>
                          <a:headEnd/>
                          <a:tailEnd/>
                        </a:ln>
                      </pic:spPr>
                    </pic:pic>
                  </a:graphicData>
                </a:graphic>
              </wp:inline>
            </w:drawing>
          </w:r>
        </w:p>
        <w:p w:rsidR="00A81894" w:rsidRPr="00C6165B" w:rsidRDefault="00A81894">
          <w:pPr>
            <w:pStyle w:val="NoSpacing"/>
            <w:rPr>
              <w:rFonts w:ascii="Times New Roman" w:eastAsiaTheme="majorEastAsia" w:hAnsi="Times New Roman" w:cs="Times New Roman"/>
              <w:sz w:val="24"/>
              <w:szCs w:val="24"/>
            </w:rPr>
          </w:pPr>
        </w:p>
        <w:sdt>
          <w:sdtPr>
            <w:rPr>
              <w:rFonts w:ascii="Times New Roman" w:hAnsi="Times New Roman" w:cs="Times New Roman"/>
              <w:color w:val="0070C0"/>
              <w:sz w:val="28"/>
              <w:szCs w:val="28"/>
              <w:highlight w:val="lightGray"/>
            </w:rPr>
            <w:alias w:val="Company"/>
            <w:id w:val="14700089"/>
            <w:dataBinding w:prefixMappings="xmlns:ns0='http://schemas.openxmlformats.org/officeDocument/2006/extended-properties'" w:xpath="/ns0:Properties[1]/ns0:Company[1]" w:storeItemID="{6668398D-A668-4E3E-A5EB-62B293D839F1}"/>
            <w:text/>
          </w:sdtPr>
          <w:sdtContent>
            <w:p w:rsidR="00A81894" w:rsidRPr="00C6165B" w:rsidRDefault="0056378B">
              <w:pPr>
                <w:pStyle w:val="NoSpacing"/>
                <w:rPr>
                  <w:rFonts w:ascii="Times New Roman" w:hAnsi="Times New Roman" w:cs="Times New Roman"/>
                  <w:color w:val="0070C0"/>
                  <w:sz w:val="24"/>
                  <w:szCs w:val="24"/>
                </w:rPr>
              </w:pPr>
              <w:r w:rsidRPr="0056378B">
                <w:rPr>
                  <w:rFonts w:ascii="Times New Roman" w:hAnsi="Times New Roman" w:cs="Times New Roman"/>
                  <w:color w:val="0070C0"/>
                  <w:sz w:val="28"/>
                  <w:szCs w:val="28"/>
                  <w:highlight w:val="lightGray"/>
                </w:rPr>
                <w:t xml:space="preserve">                  </w:t>
              </w:r>
              <w:r w:rsidR="00A81894" w:rsidRPr="0056378B">
                <w:rPr>
                  <w:rFonts w:ascii="Times New Roman" w:hAnsi="Times New Roman" w:cs="Times New Roman"/>
                  <w:color w:val="0070C0"/>
                  <w:sz w:val="28"/>
                  <w:szCs w:val="28"/>
                  <w:highlight w:val="lightGray"/>
                </w:rPr>
                <w:t>Institute of Nuclear Physics, Polish Academy of Sciences</w:t>
              </w:r>
            </w:p>
          </w:sdtContent>
        </w:sdt>
        <w:p w:rsidR="00A81894" w:rsidRPr="00C6165B" w:rsidRDefault="00A81894">
          <w:pPr>
            <w:rPr>
              <w:rFonts w:ascii="Times New Roman" w:hAnsi="Times New Roman" w:cs="Times New Roman"/>
              <w:color w:val="0070C0"/>
              <w:sz w:val="24"/>
              <w:szCs w:val="24"/>
            </w:rPr>
          </w:pPr>
        </w:p>
        <w:p w:rsidR="008058C4" w:rsidRDefault="00CE534F" w:rsidP="00CE534F">
          <w:pPr>
            <w:shd w:val="clear" w:color="auto" w:fill="FFFFFF"/>
            <w:spacing w:before="217" w:after="217" w:line="240" w:lineRule="auto"/>
            <w:rPr>
              <w:rFonts w:ascii="Times New Roman" w:eastAsia="Times New Roman" w:hAnsi="Times New Roman" w:cs="Times New Roman"/>
              <w:color w:val="0F1115"/>
              <w:sz w:val="24"/>
              <w:szCs w:val="24"/>
            </w:rPr>
          </w:pPr>
          <w:r w:rsidRPr="00C6165B">
            <w:rPr>
              <w:rFonts w:ascii="Times New Roman" w:eastAsia="Times New Roman" w:hAnsi="Times New Roman" w:cs="Times New Roman"/>
              <w:b/>
              <w:bCs/>
              <w:color w:val="0F1115"/>
              <w:sz w:val="24"/>
              <w:szCs w:val="24"/>
            </w:rPr>
            <w:t>To:</w:t>
          </w:r>
          <w:r w:rsidRPr="00C6165B">
            <w:rPr>
              <w:rFonts w:ascii="Times New Roman" w:eastAsia="Times New Roman" w:hAnsi="Times New Roman" w:cs="Times New Roman"/>
              <w:color w:val="0F1115"/>
              <w:sz w:val="24"/>
              <w:szCs w:val="24"/>
            </w:rPr>
            <w:t> dr. hab Paweł Bilski</w:t>
          </w:r>
        </w:p>
        <w:p w:rsidR="008058C4" w:rsidRDefault="008058C4" w:rsidP="00CE534F">
          <w:pPr>
            <w:shd w:val="clear" w:color="auto" w:fill="FFFFFF"/>
            <w:spacing w:before="217" w:after="217" w:line="240" w:lineRule="auto"/>
            <w:rPr>
              <w:rFonts w:ascii="Times New Roman" w:eastAsia="Times New Roman" w:hAnsi="Times New Roman" w:cs="Times New Roman"/>
              <w:color w:val="0F1115"/>
              <w:sz w:val="24"/>
              <w:szCs w:val="24"/>
            </w:rPr>
          </w:pPr>
          <w:r w:rsidRPr="00C6165B">
            <w:rPr>
              <w:rFonts w:ascii="Times New Roman" w:eastAsia="Times New Roman" w:hAnsi="Times New Roman" w:cs="Times New Roman"/>
              <w:b/>
              <w:bCs/>
              <w:color w:val="0F1115"/>
              <w:sz w:val="24"/>
              <w:szCs w:val="24"/>
            </w:rPr>
            <w:t>Date:</w:t>
          </w:r>
          <w:r w:rsidRPr="00C6165B">
            <w:rPr>
              <w:rFonts w:ascii="Times New Roman" w:eastAsia="Times New Roman" w:hAnsi="Times New Roman" w:cs="Times New Roman"/>
              <w:color w:val="0F1115"/>
              <w:sz w:val="24"/>
              <w:szCs w:val="24"/>
            </w:rPr>
            <w:t> </w:t>
          </w:r>
          <w:r w:rsidR="00222B5D">
            <w:rPr>
              <w:rFonts w:ascii="Times New Roman" w:eastAsia="Times New Roman" w:hAnsi="Times New Roman" w:cs="Times New Roman"/>
              <w:color w:val="0F1115"/>
              <w:sz w:val="24"/>
              <w:szCs w:val="24"/>
            </w:rPr>
            <w:t>27</w:t>
          </w:r>
          <w:r>
            <w:rPr>
              <w:rFonts w:ascii="Times New Roman" w:eastAsia="Times New Roman" w:hAnsi="Times New Roman" w:cs="Times New Roman"/>
              <w:color w:val="0F1115"/>
              <w:sz w:val="24"/>
              <w:szCs w:val="24"/>
            </w:rPr>
            <w:t xml:space="preserve"> April</w:t>
          </w:r>
          <w:r w:rsidRPr="00C6165B">
            <w:rPr>
              <w:rFonts w:ascii="Times New Roman" w:eastAsia="Times New Roman" w:hAnsi="Times New Roman" w:cs="Times New Roman"/>
              <w:color w:val="0F1115"/>
              <w:sz w:val="24"/>
              <w:szCs w:val="24"/>
            </w:rPr>
            <w:t xml:space="preserve"> 2026</w:t>
          </w:r>
          <w:r w:rsidR="00CE534F" w:rsidRPr="00C6165B">
            <w:rPr>
              <w:rFonts w:ascii="Times New Roman" w:eastAsia="Times New Roman" w:hAnsi="Times New Roman" w:cs="Times New Roman"/>
              <w:color w:val="0F1115"/>
              <w:sz w:val="24"/>
              <w:szCs w:val="24"/>
            </w:rPr>
            <w:br/>
          </w:r>
          <w:r w:rsidR="00CE534F" w:rsidRPr="00C6165B">
            <w:rPr>
              <w:rFonts w:ascii="Times New Roman" w:eastAsia="Times New Roman" w:hAnsi="Times New Roman" w:cs="Times New Roman"/>
              <w:b/>
              <w:bCs/>
              <w:color w:val="0F1115"/>
              <w:sz w:val="24"/>
              <w:szCs w:val="24"/>
            </w:rPr>
            <w:t>From:</w:t>
          </w:r>
          <w:r w:rsidR="00CE534F" w:rsidRPr="00C6165B">
            <w:rPr>
              <w:rFonts w:ascii="Times New Roman" w:eastAsia="Times New Roman" w:hAnsi="Times New Roman" w:cs="Times New Roman"/>
              <w:color w:val="0F1115"/>
              <w:sz w:val="24"/>
              <w:szCs w:val="24"/>
            </w:rPr>
            <w:t> Nigus Alene Assefa, (PhD Student)</w:t>
          </w:r>
          <w:r w:rsidR="00CE534F" w:rsidRPr="00C6165B">
            <w:rPr>
              <w:rFonts w:ascii="Times New Roman" w:eastAsia="Times New Roman" w:hAnsi="Times New Roman" w:cs="Times New Roman"/>
              <w:color w:val="0F1115"/>
              <w:sz w:val="24"/>
              <w:szCs w:val="24"/>
            </w:rPr>
            <w:br/>
          </w:r>
        </w:p>
        <w:p w:rsidR="00CE534F" w:rsidRPr="00C6165B" w:rsidRDefault="00CE534F" w:rsidP="00AC1777">
          <w:pPr>
            <w:shd w:val="clear" w:color="auto" w:fill="FFFFFF"/>
            <w:spacing w:before="217" w:after="217" w:line="240" w:lineRule="auto"/>
            <w:rPr>
              <w:rFonts w:ascii="Times New Roman" w:hAnsi="Times New Roman" w:cs="Times New Roman"/>
              <w:sz w:val="24"/>
              <w:szCs w:val="24"/>
            </w:rPr>
          </w:pPr>
          <w:r w:rsidRPr="00C6165B">
            <w:rPr>
              <w:rFonts w:ascii="Times New Roman" w:eastAsia="Times New Roman" w:hAnsi="Times New Roman" w:cs="Times New Roman"/>
              <w:color w:val="0F1115"/>
              <w:sz w:val="24"/>
              <w:szCs w:val="24"/>
            </w:rPr>
            <w:br/>
          </w:r>
          <w:r w:rsidRPr="008058C4">
            <w:rPr>
              <w:rFonts w:ascii="Times New Roman" w:eastAsia="Times New Roman" w:hAnsi="Times New Roman" w:cs="Times New Roman"/>
              <w:b/>
              <w:bCs/>
              <w:color w:val="0F1115"/>
              <w:sz w:val="28"/>
              <w:szCs w:val="28"/>
            </w:rPr>
            <w:t>Subject:</w:t>
          </w:r>
          <w:r w:rsidRPr="008058C4">
            <w:rPr>
              <w:rFonts w:ascii="Times New Roman" w:eastAsia="Times New Roman" w:hAnsi="Times New Roman" w:cs="Times New Roman"/>
              <w:b/>
              <w:color w:val="0F1115"/>
              <w:sz w:val="28"/>
              <w:szCs w:val="28"/>
            </w:rPr>
            <w:t> </w:t>
          </w:r>
          <w:r w:rsidR="00AC1777" w:rsidRPr="00AC1777">
            <w:rPr>
              <w:rFonts w:ascii="Times New Roman" w:hAnsi="Times New Roman" w:cs="Times New Roman"/>
              <w:color w:val="0F1115"/>
              <w:sz w:val="28"/>
              <w:szCs w:val="28"/>
              <w:shd w:val="clear" w:color="auto" w:fill="FFFFFF"/>
            </w:rPr>
            <w:t>Progress Report on the Initial Calibration of </w:t>
          </w:r>
          <w:r w:rsidR="00AC1777" w:rsidRPr="00AC1777">
            <w:rPr>
              <w:rStyle w:val="Strong"/>
              <w:rFonts w:ascii="Times New Roman" w:hAnsi="Times New Roman" w:cs="Times New Roman"/>
              <w:color w:val="0F1115"/>
              <w:sz w:val="28"/>
              <w:szCs w:val="28"/>
              <w:shd w:val="clear" w:color="auto" w:fill="FFFFFF"/>
            </w:rPr>
            <w:t>LiF:Mg,Cu,P</w:t>
          </w:r>
          <w:r w:rsidR="00AC1777" w:rsidRPr="00AC1777">
            <w:rPr>
              <w:rFonts w:ascii="Times New Roman" w:hAnsi="Times New Roman" w:cs="Times New Roman"/>
              <w:color w:val="0F1115"/>
              <w:sz w:val="28"/>
              <w:szCs w:val="28"/>
              <w:shd w:val="clear" w:color="auto" w:fill="FFFFFF"/>
            </w:rPr>
            <w:t> Dosimeters</w:t>
          </w:r>
          <w:r w:rsidR="00A81894" w:rsidRPr="00C6165B">
            <w:rPr>
              <w:rFonts w:ascii="Times New Roman" w:hAnsi="Times New Roman" w:cs="Times New Roman"/>
              <w:sz w:val="24"/>
              <w:szCs w:val="24"/>
            </w:rPr>
            <w:br w:type="page"/>
          </w:r>
        </w:p>
      </w:sdtContent>
    </w:sdt>
    <w:p w:rsidR="00FB2CD6" w:rsidRPr="0056378B" w:rsidRDefault="00FB2CD6" w:rsidP="00CE534F">
      <w:pPr>
        <w:rPr>
          <w:rFonts w:ascii="Times New Roman" w:hAnsi="Times New Roman" w:cs="Times New Roman"/>
          <w:sz w:val="28"/>
          <w:szCs w:val="28"/>
        </w:rPr>
      </w:pPr>
      <w:r w:rsidRPr="0056378B">
        <w:rPr>
          <w:rFonts w:ascii="Times New Roman" w:eastAsia="Times New Roman" w:hAnsi="Times New Roman" w:cs="Times New Roman"/>
          <w:b/>
          <w:bCs/>
          <w:color w:val="0F1115"/>
          <w:sz w:val="28"/>
          <w:szCs w:val="28"/>
        </w:rPr>
        <w:lastRenderedPageBreak/>
        <w:t>1. Introduction</w:t>
      </w:r>
    </w:p>
    <w:p w:rsidR="00FB2CD6" w:rsidRPr="00AC1777" w:rsidRDefault="00FB2CD6" w:rsidP="00BD3A71">
      <w:pPr>
        <w:shd w:val="clear" w:color="auto" w:fill="FFFFFF"/>
        <w:spacing w:line="240" w:lineRule="auto"/>
        <w:rPr>
          <w:rFonts w:ascii="Times New Roman" w:eastAsia="Times New Roman" w:hAnsi="Times New Roman" w:cs="Times New Roman"/>
          <w:color w:val="0F1115"/>
          <w:sz w:val="24"/>
          <w:szCs w:val="24"/>
        </w:rPr>
      </w:pPr>
      <w:r w:rsidRPr="00AC1777">
        <w:rPr>
          <w:rFonts w:ascii="Times New Roman" w:eastAsia="Times New Roman" w:hAnsi="Times New Roman" w:cs="Times New Roman"/>
          <w:color w:val="0F1115"/>
          <w:sz w:val="24"/>
          <w:szCs w:val="24"/>
        </w:rPr>
        <w:t xml:space="preserve">This report summarizes the experimental work conducted on the characterization of LiF:Mg,Cu,P (MCP) thermoluminescent detectors. </w:t>
      </w:r>
      <w:r w:rsidR="00AC1777" w:rsidRPr="00AC1777">
        <w:rPr>
          <w:rFonts w:ascii="Times New Roman" w:hAnsi="Times New Roman" w:cs="Times New Roman"/>
          <w:color w:val="0F1115"/>
          <w:sz w:val="24"/>
          <w:szCs w:val="24"/>
          <w:shd w:val="clear" w:color="auto" w:fill="FFFFFF"/>
        </w:rPr>
        <w:t>The primary objective was to determine the Individual Response Factors (IRF) for a batch of detectors and to establish a reliable calibration of their response to beta radiation from a Sr-90/90Y source at different exposure times and dose rates. </w:t>
      </w:r>
      <w:r w:rsidRPr="00AC1777">
        <w:rPr>
          <w:rFonts w:ascii="Times New Roman" w:eastAsia="Times New Roman" w:hAnsi="Times New Roman" w:cs="Times New Roman"/>
          <w:color w:val="0F1115"/>
          <w:sz w:val="24"/>
          <w:szCs w:val="24"/>
        </w:rPr>
        <w:t xml:space="preserve">The work was carried out under the supervision of </w:t>
      </w:r>
      <w:r w:rsidRPr="00AC1777">
        <w:rPr>
          <w:rFonts w:ascii="Times New Roman" w:eastAsia="Times New Roman" w:hAnsi="Times New Roman" w:cs="Times New Roman"/>
          <w:b/>
          <w:color w:val="0F1115"/>
          <w:sz w:val="24"/>
          <w:szCs w:val="24"/>
        </w:rPr>
        <w:t>Dr. Anna Mrozik</w:t>
      </w:r>
      <w:r w:rsidRPr="00AC1777">
        <w:rPr>
          <w:rFonts w:ascii="Times New Roman" w:eastAsia="Times New Roman" w:hAnsi="Times New Roman" w:cs="Times New Roman"/>
          <w:color w:val="0F1115"/>
          <w:sz w:val="24"/>
          <w:szCs w:val="24"/>
        </w:rPr>
        <w:t xml:space="preserve"> and follows standard procedures for TLD handling and processing at the I</w:t>
      </w:r>
      <w:r w:rsidR="000F4F38" w:rsidRPr="00AC1777">
        <w:rPr>
          <w:rFonts w:ascii="Times New Roman" w:eastAsia="Times New Roman" w:hAnsi="Times New Roman" w:cs="Times New Roman"/>
          <w:color w:val="0F1115"/>
          <w:sz w:val="24"/>
          <w:szCs w:val="24"/>
        </w:rPr>
        <w:t>FJ PAN</w:t>
      </w:r>
      <w:r w:rsidRPr="00AC1777">
        <w:rPr>
          <w:rFonts w:ascii="Times New Roman" w:eastAsia="Times New Roman" w:hAnsi="Times New Roman" w:cs="Times New Roman"/>
          <w:color w:val="0F1115"/>
          <w:sz w:val="24"/>
          <w:szCs w:val="24"/>
        </w:rPr>
        <w:t>.</w:t>
      </w:r>
    </w:p>
    <w:p w:rsidR="00FB2CD6" w:rsidRPr="00C6165B" w:rsidRDefault="00FB2CD6" w:rsidP="00BD3A71">
      <w:pPr>
        <w:shd w:val="clear" w:color="auto" w:fill="FFFFFF"/>
        <w:spacing w:line="240" w:lineRule="auto"/>
        <w:rPr>
          <w:rFonts w:ascii="Times New Roman" w:eastAsia="Times New Roman" w:hAnsi="Times New Roman" w:cs="Times New Roman"/>
          <w:color w:val="0F1115"/>
          <w:sz w:val="24"/>
          <w:szCs w:val="24"/>
        </w:rPr>
      </w:pPr>
      <w:r w:rsidRPr="00C6165B">
        <w:rPr>
          <w:rFonts w:ascii="Times New Roman" w:eastAsia="Times New Roman" w:hAnsi="Times New Roman" w:cs="Times New Roman"/>
          <w:color w:val="0F1115"/>
          <w:sz w:val="24"/>
          <w:szCs w:val="24"/>
        </w:rPr>
        <w:t xml:space="preserve">LiF:Mg,Cu,P is a highly sensitive thermoluminescent material that has become a cornerstone in modern dosimetry, particularly for personal and environmental monitoring [1, 2]. Since its development in the late 1970s and subsequent refinement for reusability in the 1980s, MCP has been recognized for its superior dosimetric properties compared to its predecessor, LiF:Mg,Ti (TLD-100) [3, 4]. The high </w:t>
      </w:r>
      <w:r w:rsidR="004345A5">
        <w:rPr>
          <w:rFonts w:ascii="Times New Roman" w:eastAsia="Times New Roman" w:hAnsi="Times New Roman" w:cs="Times New Roman"/>
          <w:color w:val="0F1115"/>
          <w:sz w:val="24"/>
          <w:szCs w:val="24"/>
        </w:rPr>
        <w:t>sensitivity,</w:t>
      </w:r>
      <w:r w:rsidRPr="00C6165B">
        <w:rPr>
          <w:rFonts w:ascii="Times New Roman" w:eastAsia="Times New Roman" w:hAnsi="Times New Roman" w:cs="Times New Roman"/>
          <w:color w:val="0F1115"/>
          <w:sz w:val="24"/>
          <w:szCs w:val="24"/>
        </w:rPr>
        <w:t xml:space="preserve"> linear dose response, and low fading characteristics make this material particularly suitable for precise dosimetric applications [1, 5].</w:t>
      </w:r>
    </w:p>
    <w:p w:rsidR="00FB2CD6" w:rsidRPr="00C6165B" w:rsidRDefault="00FB2CD6" w:rsidP="00BD3A71">
      <w:pPr>
        <w:shd w:val="clear" w:color="auto" w:fill="FFFFFF"/>
        <w:spacing w:line="240" w:lineRule="auto"/>
        <w:rPr>
          <w:rFonts w:ascii="Times New Roman" w:eastAsia="Times New Roman" w:hAnsi="Times New Roman" w:cs="Times New Roman"/>
          <w:color w:val="0F1115"/>
          <w:sz w:val="24"/>
          <w:szCs w:val="24"/>
        </w:rPr>
      </w:pPr>
      <w:r w:rsidRPr="00C6165B">
        <w:rPr>
          <w:rFonts w:ascii="Times New Roman" w:eastAsia="Times New Roman" w:hAnsi="Times New Roman" w:cs="Times New Roman"/>
          <w:color w:val="0F1115"/>
          <w:sz w:val="24"/>
          <w:szCs w:val="24"/>
        </w:rPr>
        <w:t>The experimental protocol consisted of three main phases: (1) initial annealing and calibration of a subset of detectors with a 137Cs gamma source, (2) irradiation of detectors with weak and strong beta sources at varying exposure times, and (3) determination of IRF through uniform gamma irradiation of all detectors. This report presents the results obtained from these experiments, including glow curve analysis, IRF distribution, beta source response, dose rate calculations for both the Sr-90/90Y and 137Cs sources, and decay corrections for future experiments.</w:t>
      </w:r>
    </w:p>
    <w:p w:rsidR="00FB2CD6" w:rsidRPr="00AF3EB5" w:rsidRDefault="00FB2CD6" w:rsidP="00BD3A71">
      <w:pPr>
        <w:pStyle w:val="Heading2"/>
        <w:shd w:val="clear" w:color="auto" w:fill="FFFFFF"/>
        <w:spacing w:before="0" w:beforeAutospacing="0" w:after="200" w:afterAutospacing="0"/>
        <w:rPr>
          <w:color w:val="0F1115"/>
          <w:sz w:val="28"/>
          <w:szCs w:val="28"/>
        </w:rPr>
      </w:pPr>
      <w:r w:rsidRPr="00AF3EB5">
        <w:rPr>
          <w:color w:val="0F1115"/>
          <w:sz w:val="28"/>
          <w:szCs w:val="28"/>
        </w:rPr>
        <w:t>2. Materials and Methods</w:t>
      </w:r>
    </w:p>
    <w:p w:rsidR="00FB2CD6" w:rsidRPr="00C6165B" w:rsidRDefault="00FB2CD6" w:rsidP="00BD3A71">
      <w:pPr>
        <w:pStyle w:val="Heading3"/>
        <w:shd w:val="clear" w:color="auto" w:fill="FFFFFF"/>
        <w:spacing w:before="0" w:after="200"/>
        <w:rPr>
          <w:rFonts w:ascii="Times New Roman" w:hAnsi="Times New Roman" w:cs="Times New Roman"/>
          <w:color w:val="0F1115"/>
          <w:sz w:val="24"/>
          <w:szCs w:val="24"/>
        </w:rPr>
      </w:pPr>
      <w:r w:rsidRPr="00C6165B">
        <w:rPr>
          <w:rFonts w:ascii="Times New Roman" w:hAnsi="Times New Roman" w:cs="Times New Roman"/>
          <w:color w:val="0F1115"/>
          <w:sz w:val="24"/>
          <w:szCs w:val="24"/>
        </w:rPr>
        <w:t>2.1. Detectors</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LiF:Mg,Cu,P (MCP) detectors were used in this study. The detectors are in the form of pre</w:t>
      </w:r>
      <w:r w:rsidR="0056378B">
        <w:rPr>
          <w:color w:val="0F1115"/>
        </w:rPr>
        <w:t>ssed pellets.</w:t>
      </w:r>
      <w:r w:rsidRPr="00C6165B">
        <w:rPr>
          <w:color w:val="0F1115"/>
        </w:rPr>
        <w:t xml:space="preserve"> This material exhibits a main dosimetric peak at approximately 210–220°C (Peak 4), which is used for dosimetry applications [1, 4].</w:t>
      </w:r>
    </w:p>
    <w:p w:rsidR="00FB2CD6" w:rsidRPr="00C6165B" w:rsidRDefault="00FB2CD6" w:rsidP="00BD3A71">
      <w:pPr>
        <w:pStyle w:val="Heading3"/>
        <w:shd w:val="clear" w:color="auto" w:fill="FFFFFF"/>
        <w:spacing w:before="0" w:after="200"/>
        <w:rPr>
          <w:rFonts w:ascii="Times New Roman" w:hAnsi="Times New Roman" w:cs="Times New Roman"/>
          <w:color w:val="0F1115"/>
          <w:sz w:val="24"/>
          <w:szCs w:val="24"/>
        </w:rPr>
      </w:pPr>
      <w:r w:rsidRPr="00C6165B">
        <w:rPr>
          <w:rFonts w:ascii="Times New Roman" w:hAnsi="Times New Roman" w:cs="Times New Roman"/>
          <w:color w:val="0F1115"/>
          <w:sz w:val="24"/>
          <w:szCs w:val="24"/>
        </w:rPr>
        <w:t>2.2. Annealing and Readout</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 xml:space="preserve">All annealing procedures were performed at 240°C for 10 minutes to erase residual signals [3, 4]. This annealing regime is recommended for MCP detectors to restore consistent sensitivity. Prior to each readout, detectors were preheated at 100°C for 10 minutes to remove low-temperature peaks (Peaks 1, 2, and 3), which are unstable and prone to fading [1, 5]. Readout was performed using the Harshaw 3500 TL </w:t>
      </w:r>
      <w:r w:rsidR="000F4F38" w:rsidRPr="00C6165B">
        <w:rPr>
          <w:color w:val="0F1115"/>
        </w:rPr>
        <w:t>reader with a heating rate of 2</w:t>
      </w:r>
      <w:r w:rsidRPr="00C6165B">
        <w:rPr>
          <w:color w:val="0F1115"/>
        </w:rPr>
        <w:t>°C/s to a maximum t</w:t>
      </w:r>
      <w:r w:rsidR="000F4F38" w:rsidRPr="00C6165B">
        <w:rPr>
          <w:color w:val="0F1115"/>
        </w:rPr>
        <w:t xml:space="preserve">emperature of </w:t>
      </w:r>
      <w:r w:rsidR="000F4F38" w:rsidRPr="00B002AF">
        <w:rPr>
          <w:color w:val="0F1115"/>
        </w:rPr>
        <w:t>300°</w:t>
      </w:r>
      <w:r w:rsidR="000F4F38" w:rsidRPr="00C6165B">
        <w:rPr>
          <w:color w:val="0F1115"/>
        </w:rPr>
        <w:t>C</w:t>
      </w:r>
      <w:r w:rsidRPr="00C6165B">
        <w:rPr>
          <w:color w:val="0F1115"/>
        </w:rPr>
        <w:t>.</w:t>
      </w:r>
    </w:p>
    <w:p w:rsidR="00FB2CD6" w:rsidRPr="00C6165B" w:rsidRDefault="00FB2CD6" w:rsidP="00BD3A71">
      <w:pPr>
        <w:pStyle w:val="Heading3"/>
        <w:shd w:val="clear" w:color="auto" w:fill="FFFFFF"/>
        <w:spacing w:before="0" w:after="200"/>
        <w:rPr>
          <w:rFonts w:ascii="Times New Roman" w:hAnsi="Times New Roman" w:cs="Times New Roman"/>
          <w:color w:val="0F1115"/>
          <w:sz w:val="24"/>
          <w:szCs w:val="24"/>
        </w:rPr>
      </w:pPr>
      <w:r w:rsidRPr="00C6165B">
        <w:rPr>
          <w:rFonts w:ascii="Times New Roman" w:hAnsi="Times New Roman" w:cs="Times New Roman"/>
          <w:color w:val="0F1115"/>
          <w:sz w:val="24"/>
          <w:szCs w:val="24"/>
        </w:rPr>
        <w:t>2.3. Experimental Procedure</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rStyle w:val="Strong"/>
          <w:color w:val="0F1115"/>
        </w:rPr>
        <w:t>2.3.1. Detector Preparation (13 March 2026)</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All detectors were annealed at 240°C for 10 minutes to establish a consistent baseline.</w:t>
      </w:r>
    </w:p>
    <w:p w:rsidR="00FF3C4E" w:rsidRDefault="00FF3C4E" w:rsidP="00BD3A71">
      <w:pPr>
        <w:pStyle w:val="ds-markdown-paragraph"/>
        <w:shd w:val="clear" w:color="auto" w:fill="FFFFFF"/>
        <w:spacing w:before="0" w:beforeAutospacing="0" w:after="200" w:afterAutospacing="0"/>
        <w:rPr>
          <w:rStyle w:val="Strong"/>
          <w:color w:val="0F1115"/>
        </w:rPr>
      </w:pPr>
    </w:p>
    <w:p w:rsidR="00FB2CD6" w:rsidRPr="00C6165B" w:rsidRDefault="00FB2CD6" w:rsidP="00BD3A71">
      <w:pPr>
        <w:pStyle w:val="ds-markdown-paragraph"/>
        <w:shd w:val="clear" w:color="auto" w:fill="FFFFFF"/>
        <w:spacing w:before="0" w:beforeAutospacing="0" w:after="200" w:afterAutospacing="0"/>
        <w:rPr>
          <w:color w:val="0F1115"/>
        </w:rPr>
      </w:pPr>
      <w:r w:rsidRPr="00C6165B">
        <w:rPr>
          <w:rStyle w:val="Strong"/>
          <w:color w:val="0F1115"/>
        </w:rPr>
        <w:lastRenderedPageBreak/>
        <w:t>2.3.2. Calibration Set Irradiation (13 March 2026)</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Eight detectors were se</w:t>
      </w:r>
      <w:r w:rsidR="000F4F38" w:rsidRPr="00C6165B">
        <w:rPr>
          <w:color w:val="0F1115"/>
        </w:rPr>
        <w:t>nt to the calibration laboratory</w:t>
      </w:r>
      <w:r w:rsidRPr="00C6165B">
        <w:rPr>
          <w:color w:val="0F1115"/>
        </w:rPr>
        <w:t xml:space="preserve"> for irradiation with a 137Cs gamma source. </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rStyle w:val="Strong"/>
          <w:color w:val="0F1115"/>
        </w:rPr>
        <w:t>2.3.3. Beta Source Irradiations (16 March 2026)</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The remaining detectors were divided into four groups:</w:t>
      </w:r>
    </w:p>
    <w:p w:rsidR="00FB2CD6" w:rsidRPr="00C6165B" w:rsidRDefault="00FB2CD6" w:rsidP="000A3742">
      <w:pPr>
        <w:pStyle w:val="ds-markdown-paragraph"/>
        <w:shd w:val="clear" w:color="auto" w:fill="FFFFFF"/>
        <w:spacing w:before="0" w:beforeAutospacing="0" w:after="200" w:afterAutospacing="0"/>
        <w:rPr>
          <w:color w:val="0F1115"/>
        </w:rPr>
      </w:pPr>
      <w:r w:rsidRPr="00C6165B">
        <w:rPr>
          <w:rStyle w:val="Strong"/>
          <w:color w:val="0F1115"/>
        </w:rPr>
        <w:t>Weak source:</w:t>
      </w:r>
      <w:r w:rsidRPr="00C6165B">
        <w:rPr>
          <w:color w:val="0F1115"/>
        </w:rPr>
        <w:t> 20 detectors irradiated for 10 seconds, 20 detectors for 30 seconds</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rStyle w:val="Strong"/>
          <w:color w:val="0F1115"/>
        </w:rPr>
        <w:t>Strong source:</w:t>
      </w:r>
      <w:r w:rsidRPr="00C6165B">
        <w:rPr>
          <w:color w:val="0F1115"/>
        </w:rPr>
        <w:t> 20 detectors irradiated for 10 seconds, 20 detectors for 15 seconds</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rStyle w:val="Strong"/>
          <w:color w:val="0F1115"/>
        </w:rPr>
        <w:t>2.3.4. First Readout (17 March 2026)</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All detectors were preheated at 100°C for 10 minutes and read out to obtain the initial TL signals.</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rStyle w:val="Strong"/>
          <w:color w:val="0F1115"/>
        </w:rPr>
        <w:t>2.3.5. Individual Response Factor Determination (19 March 2026)</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All detectors were re-annealed at 240°C for 10</w:t>
      </w:r>
      <w:r w:rsidR="009B76EB" w:rsidRPr="00C6165B">
        <w:rPr>
          <w:color w:val="0F1115"/>
        </w:rPr>
        <w:t xml:space="preserve"> minutes. The entire batch of</w:t>
      </w:r>
      <w:r w:rsidRPr="00C6165B">
        <w:rPr>
          <w:color w:val="0F1115"/>
        </w:rPr>
        <w:t xml:space="preserve"> detectors was then irradiated uniformly with the 137Cs gamma source. The irradiation was performed </w:t>
      </w:r>
      <w:r w:rsidR="009B76EB" w:rsidRPr="00C6165B">
        <w:rPr>
          <w:color w:val="0F1115"/>
        </w:rPr>
        <w:t>at a distance of 200 cm for 21 hours, 27 minutes, and 40 seconds</w:t>
      </w:r>
      <w:r w:rsidRPr="00C6165B">
        <w:rPr>
          <w:color w:val="0F1115"/>
        </w:rPr>
        <w:t>. Following irradiation, the detectors were preheated at 100°C for 10 minutes and read out. This uniform irradiation allows for the determination of Individual Response Factors (IRF) to correct for chip-to-ch</w:t>
      </w:r>
      <w:r w:rsidR="009B76EB" w:rsidRPr="00C6165B">
        <w:rPr>
          <w:color w:val="0F1115"/>
        </w:rPr>
        <w:t>ip variations in sensitivity</w:t>
      </w:r>
      <w:r w:rsidRPr="00C6165B">
        <w:rPr>
          <w:color w:val="0F1115"/>
        </w:rPr>
        <w:t>.</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rStyle w:val="Strong"/>
          <w:color w:val="0F1115"/>
        </w:rPr>
        <w:t>2.3.6. Data Collection (23 March 2026)</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The data from the Harshaw 3500 reader were collected and analyzed. This included the TL signals from the uniform gamma irradiation (used for IRF calculation) and from the beta irradiations.</w:t>
      </w:r>
    </w:p>
    <w:p w:rsidR="00FB2CD6" w:rsidRPr="00AF3EB5" w:rsidRDefault="00FB2CD6" w:rsidP="00BD3A71">
      <w:pPr>
        <w:pStyle w:val="Heading2"/>
        <w:shd w:val="clear" w:color="auto" w:fill="FFFFFF"/>
        <w:spacing w:before="0" w:beforeAutospacing="0" w:after="200" w:afterAutospacing="0"/>
        <w:rPr>
          <w:color w:val="0F1115"/>
          <w:sz w:val="28"/>
          <w:szCs w:val="28"/>
        </w:rPr>
      </w:pPr>
      <w:r w:rsidRPr="00AF3EB5">
        <w:rPr>
          <w:color w:val="0F1115"/>
          <w:sz w:val="28"/>
          <w:szCs w:val="28"/>
        </w:rPr>
        <w:t>3. Results</w:t>
      </w:r>
    </w:p>
    <w:p w:rsidR="00FB2CD6" w:rsidRPr="00FD72AD" w:rsidRDefault="00FB2CD6" w:rsidP="00BD3A71">
      <w:pPr>
        <w:pStyle w:val="Heading3"/>
        <w:shd w:val="clear" w:color="auto" w:fill="FFFFFF"/>
        <w:spacing w:before="0" w:after="200"/>
        <w:rPr>
          <w:rFonts w:ascii="Times New Roman" w:hAnsi="Times New Roman" w:cs="Times New Roman"/>
          <w:color w:val="0F1115"/>
          <w:sz w:val="24"/>
          <w:szCs w:val="24"/>
        </w:rPr>
      </w:pPr>
      <w:r w:rsidRPr="00FD72AD">
        <w:rPr>
          <w:rFonts w:ascii="Times New Roman" w:hAnsi="Times New Roman" w:cs="Times New Roman"/>
          <w:color w:val="0F1115"/>
          <w:sz w:val="24"/>
          <w:szCs w:val="24"/>
        </w:rPr>
        <w:t>3.1. Glow Curve</w:t>
      </w:r>
    </w:p>
    <w:p w:rsidR="009B76EB" w:rsidRPr="00FD72AD" w:rsidRDefault="00FD72AD" w:rsidP="00BD3A71">
      <w:pPr>
        <w:pStyle w:val="ds-markdown-paragraph"/>
        <w:shd w:val="clear" w:color="auto" w:fill="FFFFFF"/>
        <w:spacing w:before="0" w:beforeAutospacing="0" w:after="200" w:afterAutospacing="0"/>
        <w:rPr>
          <w:color w:val="0F1115"/>
        </w:rPr>
      </w:pPr>
      <w:r w:rsidRPr="00FD72AD">
        <w:rPr>
          <w:rStyle w:val="Strong"/>
          <w:color w:val="0F1115"/>
          <w:shd w:val="clear" w:color="auto" w:fill="FFFFFF"/>
        </w:rPr>
        <w:t>Figure 1</w:t>
      </w:r>
      <w:r w:rsidRPr="00FD72AD">
        <w:rPr>
          <w:color w:val="0F1115"/>
          <w:shd w:val="clear" w:color="auto" w:fill="FFFFFF"/>
        </w:rPr>
        <w:t> shows a representative glow curve of an MCP detector irradiated to gamma radiation. The glow curve was recorded during the readout on 23 March 2026 using the </w:t>
      </w:r>
      <w:r w:rsidRPr="00FD72AD">
        <w:rPr>
          <w:rStyle w:val="Strong"/>
          <w:color w:val="0F1115"/>
          <w:shd w:val="clear" w:color="auto" w:fill="FFFFFF"/>
        </w:rPr>
        <w:t>Glow View</w:t>
      </w:r>
      <w:r w:rsidRPr="00FD72AD">
        <w:rPr>
          <w:color w:val="0F1115"/>
          <w:shd w:val="clear" w:color="auto" w:fill="FFFFFF"/>
        </w:rPr>
        <w:t xml:space="preserve"> feature of the Harshaw 3500 reader software, which displays TL signal intensity as a function of temperature in real time. The main dosimetric peak appears at approximately 210°C, consistent with the known characteristics of LiF:Mg,Cu,P [1, 4]. The low-temperature region (below 100°C) shows minimal signal, confirming that the preheating step at 100°C effectively eliminated unstable peaks. The high-temperature region above 260°C shows negligible residual signal, indicating that the readout temperature of 260°C was sufficient to empty the dosimetric traps [2]. Glow View further enabled real-time verification of consistent peak position and shape across all detectors, confirming batch uniformity and proper reader function, while also allowing </w:t>
      </w:r>
      <w:r w:rsidRPr="00FD72AD">
        <w:rPr>
          <w:color w:val="0F1115"/>
          <w:shd w:val="clear" w:color="auto" w:fill="FFFFFF"/>
        </w:rPr>
        <w:lastRenderedPageBreak/>
        <w:t>monitoring of potential PMT saturation during high-dose measurements [2, 4].</w:t>
      </w:r>
      <w:r w:rsidR="00B74DDE" w:rsidRPr="00FD72AD">
        <w:rPr>
          <w:noProof/>
          <w:color w:val="0F1115"/>
        </w:rPr>
        <w:drawing>
          <wp:inline distT="0" distB="0" distL="0" distR="0">
            <wp:extent cx="5076825" cy="2505075"/>
            <wp:effectExtent l="19050" t="0" r="9525" b="0"/>
            <wp:docPr id="1" name="Chart 1">
              <a:extLst xmlns:a="http://schemas.openxmlformats.org/drawingml/2006/main">
                <a:ext uri="{FF2B5EF4-FFF2-40B4-BE49-F238E27FC236}">
                  <a16:creationId xmlns:lc="http://schemas.openxmlformats.org/drawingml/2006/lockedCanvas" xmlns:a16="http://schemas.microsoft.com/office/drawing/2014/main" xmlns:xdr="http://schemas.openxmlformats.org/drawingml/2006/spreadsheetDrawing" xmlns="" xmlns:w="http://schemas.openxmlformats.org/wordprocessingml/2006/main" xmlns:w10="urn:schemas-microsoft-com:office:word" xmlns:v="urn:schemas-microsoft-com:vml" xmlns:o="urn:schemas-microsoft-com:office:office" id="{F7EDDBC6-C6D0-CA6E-6FC0-BA698C171C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B2CD6" w:rsidRPr="00FD72AD" w:rsidRDefault="00FB2CD6" w:rsidP="00BD3A71">
      <w:pPr>
        <w:pStyle w:val="ds-markdown-paragraph"/>
        <w:shd w:val="clear" w:color="auto" w:fill="FFFFFF"/>
        <w:spacing w:before="0" w:beforeAutospacing="0" w:after="200" w:afterAutospacing="0"/>
        <w:rPr>
          <w:color w:val="0F1115"/>
        </w:rPr>
      </w:pPr>
      <w:r w:rsidRPr="00FD72AD">
        <w:rPr>
          <w:rStyle w:val="Strong"/>
          <w:color w:val="0F1115"/>
        </w:rPr>
        <w:t>Figure 1: Representative Glow Curve of LiF:Mg,Cu,P Detector</w:t>
      </w:r>
      <w:r w:rsidR="00B90321" w:rsidRPr="00FD72AD">
        <w:rPr>
          <w:color w:val="0F1115"/>
        </w:rPr>
        <w:br/>
      </w:r>
      <w:r w:rsidRPr="00FD72AD">
        <w:rPr>
          <w:color w:val="0F1115"/>
        </w:rPr>
        <w:t>Condition: Gamma irradiation, preheated at 100°C fo</w:t>
      </w:r>
      <w:r w:rsidR="009B76EB" w:rsidRPr="00FD72AD">
        <w:rPr>
          <w:color w:val="0F1115"/>
        </w:rPr>
        <w:t xml:space="preserve">r 10 min, readout to </w:t>
      </w:r>
      <w:r w:rsidR="00B90321" w:rsidRPr="00FD72AD">
        <w:rPr>
          <w:color w:val="0F1115"/>
        </w:rPr>
        <w:t>30</w:t>
      </w:r>
      <w:r w:rsidR="009B76EB" w:rsidRPr="00FD72AD">
        <w:rPr>
          <w:color w:val="0F1115"/>
        </w:rPr>
        <w:t>0°C at 2</w:t>
      </w:r>
      <w:r w:rsidR="00B90321" w:rsidRPr="00FD72AD">
        <w:rPr>
          <w:color w:val="0F1115"/>
        </w:rPr>
        <w:t>°C/s.</w:t>
      </w:r>
    </w:p>
    <w:p w:rsidR="00FB2CD6" w:rsidRPr="00FD72AD" w:rsidRDefault="00FB2CD6" w:rsidP="00BD3A71">
      <w:pPr>
        <w:pStyle w:val="Heading3"/>
        <w:shd w:val="clear" w:color="auto" w:fill="FFFFFF"/>
        <w:spacing w:before="0" w:after="200"/>
        <w:rPr>
          <w:rFonts w:ascii="Times New Roman" w:hAnsi="Times New Roman" w:cs="Times New Roman"/>
          <w:color w:val="0F1115"/>
          <w:sz w:val="24"/>
          <w:szCs w:val="24"/>
        </w:rPr>
      </w:pPr>
      <w:r w:rsidRPr="00FD72AD">
        <w:rPr>
          <w:rFonts w:ascii="Times New Roman" w:hAnsi="Times New Roman" w:cs="Times New Roman"/>
          <w:color w:val="0F1115"/>
          <w:sz w:val="24"/>
          <w:szCs w:val="24"/>
        </w:rPr>
        <w:t>3.2. Individual Response Factor Determination</w:t>
      </w:r>
    </w:p>
    <w:p w:rsidR="00FB2CD6" w:rsidRPr="00FD72AD" w:rsidRDefault="00FB2CD6" w:rsidP="00BD3A71">
      <w:pPr>
        <w:pStyle w:val="ds-markdown-paragraph"/>
        <w:shd w:val="clear" w:color="auto" w:fill="FFFFFF"/>
        <w:spacing w:before="0" w:beforeAutospacing="0" w:after="200" w:afterAutospacing="0"/>
        <w:rPr>
          <w:color w:val="0F1115"/>
        </w:rPr>
      </w:pPr>
      <w:r w:rsidRPr="00FD72AD">
        <w:rPr>
          <w:color w:val="0F1115"/>
        </w:rPr>
        <w:t>From the</w:t>
      </w:r>
      <w:r w:rsidR="00B90321" w:rsidRPr="00FD72AD">
        <w:rPr>
          <w:color w:val="0F1115"/>
        </w:rPr>
        <w:t xml:space="preserve"> uniform gamma irradiation of all</w:t>
      </w:r>
      <w:r w:rsidRPr="00FD72AD">
        <w:rPr>
          <w:color w:val="0F1115"/>
        </w:rPr>
        <w:t xml:space="preserve"> detectors, the average TL signal and standard deviation were calculated. The IRF for each detector was determined by normalizing its signal to the batch average. This normalization allows for more precise and accurate dose determination by correcting fo</w:t>
      </w:r>
      <w:r w:rsidR="00B90321" w:rsidRPr="00FD72AD">
        <w:rPr>
          <w:color w:val="0F1115"/>
        </w:rPr>
        <w:t>r chip-to-chip variations</w:t>
      </w:r>
      <w:r w:rsidRPr="00FD72AD">
        <w:rPr>
          <w:color w:val="0F1115"/>
        </w:rPr>
        <w:t>.</w:t>
      </w:r>
    </w:p>
    <w:p w:rsidR="00C6165B" w:rsidRPr="00C6165B" w:rsidRDefault="00C6165B" w:rsidP="00BD3A71">
      <w:pPr>
        <w:pStyle w:val="ds-markdown-paragraph"/>
        <w:shd w:val="clear" w:color="auto" w:fill="FFFFFF"/>
        <w:spacing w:before="0" w:beforeAutospacing="0" w:after="200" w:afterAutospacing="0"/>
        <w:rPr>
          <w:color w:val="0F1115"/>
          <w:shd w:val="clear" w:color="auto" w:fill="FFFFFF"/>
        </w:rPr>
      </w:pPr>
      <w:r w:rsidRPr="00C6165B">
        <w:rPr>
          <w:color w:val="0F1115"/>
          <w:shd w:val="clear" w:color="auto" w:fill="FFFFFF"/>
        </w:rPr>
        <w:t>The IRF values range from a minimum of 0.876 to a maximum of 1.158. For a selected group of detectors with IRF values in the range of 0.95 to 1.05, a graph was prepared showing the distribution of individual response factors relative to the batch mean.</w:t>
      </w:r>
    </w:p>
    <w:p w:rsidR="00C6165B" w:rsidRPr="00C6165B" w:rsidRDefault="00C6165B" w:rsidP="00BD3A71">
      <w:pPr>
        <w:pStyle w:val="ds-markdown-paragraph"/>
        <w:shd w:val="clear" w:color="auto" w:fill="FFFFFF"/>
        <w:spacing w:before="0" w:beforeAutospacing="0" w:after="200" w:afterAutospacing="0"/>
        <w:rPr>
          <w:color w:val="0F1115"/>
        </w:rPr>
      </w:pPr>
      <w:r w:rsidRPr="00C6165B">
        <w:rPr>
          <w:noProof/>
          <w:color w:val="0F1115"/>
        </w:rPr>
        <w:lastRenderedPageBreak/>
        <w:drawing>
          <wp:inline distT="0" distB="0" distL="0" distR="0">
            <wp:extent cx="5200650" cy="3162300"/>
            <wp:effectExtent l="19050" t="0" r="19050" b="0"/>
            <wp:docPr id="6" name="Chart 5">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a16="http://schemas.microsoft.com/office/drawing/2014/main" xmlns="" xmlns:lc="http://schemas.openxmlformats.org/drawingml/2006/lockedCanvas" id="{854DEC5C-EDD1-0C8C-B766-DAC07B9D4D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C6165B" w:rsidRPr="00C6165B" w:rsidRDefault="00C6165B" w:rsidP="00BD3A71">
      <w:pPr>
        <w:pStyle w:val="ds-markdown-paragraph"/>
        <w:shd w:val="clear" w:color="auto" w:fill="FFFFFF"/>
        <w:spacing w:before="0" w:beforeAutospacing="0" w:after="200" w:afterAutospacing="0"/>
        <w:rPr>
          <w:rStyle w:val="Strong"/>
          <w:color w:val="0F1115"/>
          <w:shd w:val="clear" w:color="auto" w:fill="FFFFFF"/>
        </w:rPr>
      </w:pPr>
      <w:r w:rsidRPr="00C6165B">
        <w:rPr>
          <w:rStyle w:val="Strong"/>
          <w:color w:val="0F1115"/>
          <w:shd w:val="clear" w:color="auto" w:fill="FFFFFF"/>
        </w:rPr>
        <w:t>Figure 2: Individual Response Factors (IRF) for selected MCP detectors in the range of 0.95–1.05.</w:t>
      </w:r>
    </w:p>
    <w:p w:rsidR="00C6165B" w:rsidRPr="00C6165B" w:rsidRDefault="00C6165B" w:rsidP="00BD3A71">
      <w:pPr>
        <w:pStyle w:val="ds-markdown-paragraph"/>
        <w:shd w:val="clear" w:color="auto" w:fill="FFFFFF"/>
        <w:spacing w:before="0" w:beforeAutospacing="0" w:after="200" w:afterAutospacing="0"/>
        <w:rPr>
          <w:color w:val="0F1115"/>
        </w:rPr>
      </w:pPr>
      <w:r w:rsidRPr="00C6165B">
        <w:rPr>
          <w:color w:val="0F1115"/>
          <w:shd w:val="clear" w:color="auto" w:fill="FFFFFF"/>
        </w:rPr>
        <w:t>Each point represents the sensitivity of a single detector normalized to the batch average. IRF = 1.00 indicates average sensitivity.</w:t>
      </w:r>
    </w:p>
    <w:p w:rsidR="00FB2CD6" w:rsidRPr="00C6165B" w:rsidRDefault="00FB2CD6" w:rsidP="00BD3A71">
      <w:pPr>
        <w:pStyle w:val="Heading3"/>
        <w:shd w:val="clear" w:color="auto" w:fill="FFFFFF"/>
        <w:spacing w:before="0" w:after="200"/>
        <w:rPr>
          <w:rFonts w:ascii="Times New Roman" w:hAnsi="Times New Roman" w:cs="Times New Roman"/>
          <w:color w:val="0F1115"/>
          <w:sz w:val="24"/>
          <w:szCs w:val="24"/>
        </w:rPr>
      </w:pPr>
      <w:r w:rsidRPr="00C6165B">
        <w:rPr>
          <w:rFonts w:ascii="Times New Roman" w:hAnsi="Times New Roman" w:cs="Times New Roman"/>
          <w:color w:val="0F1115"/>
          <w:sz w:val="24"/>
          <w:szCs w:val="24"/>
        </w:rPr>
        <w:t>3.3. Beta Source Response (Weak Source)</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The response of detectors to the weak beta source (Sr-90/90Y) at exposure times of 10 seconds and 30 seconds is presented in Table 1. Both raw (uncorrected) and IRF-corrected TL signals are shown.</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rStyle w:val="Strong"/>
          <w:color w:val="0F1115"/>
        </w:rPr>
        <w:t>Table 1: Weak Beta Source Response (Sr-90/90Y)</w:t>
      </w:r>
    </w:p>
    <w:tbl>
      <w:tblPr>
        <w:tblW w:w="0" w:type="auto"/>
        <w:tblCellMar>
          <w:top w:w="15" w:type="dxa"/>
          <w:left w:w="15" w:type="dxa"/>
          <w:bottom w:w="15" w:type="dxa"/>
          <w:right w:w="15" w:type="dxa"/>
        </w:tblCellMar>
        <w:tblLook w:val="04A0"/>
      </w:tblPr>
      <w:tblGrid>
        <w:gridCol w:w="2077"/>
        <w:gridCol w:w="2001"/>
        <w:gridCol w:w="62"/>
        <w:gridCol w:w="1660"/>
        <w:gridCol w:w="2788"/>
      </w:tblGrid>
      <w:tr w:rsidR="00FB2CD6" w:rsidRPr="00C6165B" w:rsidTr="00186E0A">
        <w:trPr>
          <w:tblHeader/>
        </w:trPr>
        <w:tc>
          <w:tcPr>
            <w:tcW w:w="2077" w:type="dxa"/>
            <w:tcBorders>
              <w:top w:val="nil"/>
            </w:tcBorders>
            <w:tcMar>
              <w:top w:w="136" w:type="dxa"/>
              <w:left w:w="0" w:type="dxa"/>
              <w:bottom w:w="136" w:type="dxa"/>
              <w:right w:w="217" w:type="dxa"/>
            </w:tcMar>
            <w:vAlign w:val="center"/>
            <w:hideMark/>
          </w:tcPr>
          <w:p w:rsidR="00FB2CD6" w:rsidRPr="00C6165B" w:rsidRDefault="00FB2CD6" w:rsidP="00952914">
            <w:pPr>
              <w:spacing w:after="0"/>
              <w:rPr>
                <w:rFonts w:ascii="Times New Roman" w:hAnsi="Times New Roman" w:cs="Times New Roman"/>
                <w:b/>
                <w:bCs/>
                <w:sz w:val="24"/>
                <w:szCs w:val="24"/>
              </w:rPr>
            </w:pPr>
            <w:r w:rsidRPr="00C6165B">
              <w:rPr>
                <w:rFonts w:ascii="Times New Roman" w:hAnsi="Times New Roman" w:cs="Times New Roman"/>
                <w:b/>
                <w:bCs/>
                <w:sz w:val="24"/>
                <w:szCs w:val="24"/>
              </w:rPr>
              <w:t>Parameter</w:t>
            </w:r>
          </w:p>
        </w:tc>
        <w:tc>
          <w:tcPr>
            <w:tcW w:w="2001" w:type="dxa"/>
            <w:tcBorders>
              <w:top w:val="nil"/>
            </w:tcBorders>
            <w:tcMar>
              <w:top w:w="136" w:type="dxa"/>
              <w:left w:w="217" w:type="dxa"/>
              <w:bottom w:w="136" w:type="dxa"/>
              <w:right w:w="217" w:type="dxa"/>
            </w:tcMar>
            <w:vAlign w:val="center"/>
            <w:hideMark/>
          </w:tcPr>
          <w:p w:rsidR="00FB2CD6" w:rsidRPr="00C6165B" w:rsidRDefault="00FB2CD6" w:rsidP="00952914">
            <w:pPr>
              <w:spacing w:after="0"/>
              <w:rPr>
                <w:rFonts w:ascii="Times New Roman" w:hAnsi="Times New Roman" w:cs="Times New Roman"/>
                <w:b/>
                <w:bCs/>
                <w:sz w:val="24"/>
                <w:szCs w:val="24"/>
              </w:rPr>
            </w:pPr>
            <w:r w:rsidRPr="00C6165B">
              <w:rPr>
                <w:rFonts w:ascii="Times New Roman" w:hAnsi="Times New Roman" w:cs="Times New Roman"/>
                <w:b/>
                <w:bCs/>
                <w:sz w:val="24"/>
                <w:szCs w:val="24"/>
              </w:rPr>
              <w:t>Exposure Time</w:t>
            </w:r>
          </w:p>
        </w:tc>
        <w:tc>
          <w:tcPr>
            <w:tcW w:w="0" w:type="auto"/>
            <w:gridSpan w:val="2"/>
            <w:tcBorders>
              <w:top w:val="nil"/>
            </w:tcBorders>
            <w:tcMar>
              <w:top w:w="136" w:type="dxa"/>
              <w:left w:w="0" w:type="dxa"/>
              <w:bottom w:w="136" w:type="dxa"/>
            </w:tcMar>
            <w:vAlign w:val="center"/>
            <w:hideMark/>
          </w:tcPr>
          <w:p w:rsidR="00FB2CD6" w:rsidRPr="00C6165B" w:rsidRDefault="00FB2CD6" w:rsidP="00952914">
            <w:pPr>
              <w:spacing w:after="0"/>
              <w:rPr>
                <w:rFonts w:ascii="Times New Roman" w:hAnsi="Times New Roman" w:cs="Times New Roman"/>
                <w:b/>
                <w:bCs/>
                <w:sz w:val="24"/>
                <w:szCs w:val="24"/>
              </w:rPr>
            </w:pPr>
            <w:r w:rsidRPr="00C6165B">
              <w:rPr>
                <w:rFonts w:ascii="Times New Roman" w:hAnsi="Times New Roman" w:cs="Times New Roman"/>
                <w:b/>
                <w:bCs/>
                <w:sz w:val="24"/>
                <w:szCs w:val="24"/>
              </w:rPr>
              <w:t>TL Signal (Raw)</w:t>
            </w:r>
          </w:p>
        </w:tc>
        <w:tc>
          <w:tcPr>
            <w:tcW w:w="0" w:type="auto"/>
            <w:tcBorders>
              <w:top w:val="nil"/>
            </w:tcBorders>
            <w:tcMar>
              <w:top w:w="136" w:type="dxa"/>
              <w:left w:w="0" w:type="dxa"/>
              <w:bottom w:w="136" w:type="dxa"/>
            </w:tcMar>
            <w:vAlign w:val="center"/>
            <w:hideMark/>
          </w:tcPr>
          <w:p w:rsidR="00FB2CD6" w:rsidRPr="00C6165B" w:rsidRDefault="00FB2CD6" w:rsidP="00952914">
            <w:pPr>
              <w:spacing w:after="0"/>
              <w:rPr>
                <w:rFonts w:ascii="Times New Roman" w:hAnsi="Times New Roman" w:cs="Times New Roman"/>
                <w:b/>
                <w:bCs/>
                <w:sz w:val="24"/>
                <w:szCs w:val="24"/>
              </w:rPr>
            </w:pPr>
            <w:r w:rsidRPr="00C6165B">
              <w:rPr>
                <w:rFonts w:ascii="Times New Roman" w:hAnsi="Times New Roman" w:cs="Times New Roman"/>
                <w:b/>
                <w:bCs/>
                <w:sz w:val="24"/>
                <w:szCs w:val="24"/>
              </w:rPr>
              <w:t>TL Signal (IRF-Corrected)</w:t>
            </w:r>
          </w:p>
        </w:tc>
      </w:tr>
      <w:tr w:rsidR="00FB2CD6" w:rsidRPr="00C6165B" w:rsidTr="00186E0A">
        <w:trPr>
          <w:trHeight w:val="494"/>
        </w:trPr>
        <w:tc>
          <w:tcPr>
            <w:tcW w:w="2077" w:type="dxa"/>
            <w:tcMar>
              <w:top w:w="136" w:type="dxa"/>
              <w:left w:w="0"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r w:rsidRPr="00C6165B">
              <w:rPr>
                <w:rFonts w:ascii="Times New Roman" w:hAnsi="Times New Roman" w:cs="Times New Roman"/>
                <w:sz w:val="24"/>
                <w:szCs w:val="24"/>
              </w:rPr>
              <w:t>Average</w:t>
            </w:r>
          </w:p>
        </w:tc>
        <w:tc>
          <w:tcPr>
            <w:tcW w:w="2001" w:type="dxa"/>
            <w:tcMar>
              <w:top w:w="136" w:type="dxa"/>
              <w:left w:w="217"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r w:rsidRPr="00C6165B">
              <w:rPr>
                <w:rFonts w:ascii="Times New Roman" w:hAnsi="Times New Roman" w:cs="Times New Roman"/>
                <w:sz w:val="24"/>
                <w:szCs w:val="24"/>
              </w:rPr>
              <w:t>10 seconds</w:t>
            </w:r>
          </w:p>
        </w:tc>
        <w:tc>
          <w:tcPr>
            <w:tcW w:w="0" w:type="auto"/>
            <w:gridSpan w:val="2"/>
            <w:tcMar>
              <w:top w:w="136" w:type="dxa"/>
              <w:left w:w="0" w:type="dxa"/>
              <w:bottom w:w="136" w:type="dxa"/>
            </w:tcMar>
            <w:vAlign w:val="center"/>
            <w:hideMark/>
          </w:tcPr>
          <w:p w:rsidR="00FB2CD6" w:rsidRPr="00C6165B" w:rsidRDefault="00924562" w:rsidP="0087380F">
            <w:pPr>
              <w:rPr>
                <w:rFonts w:ascii="Times New Roman" w:hAnsi="Times New Roman" w:cs="Times New Roman"/>
                <w:color w:val="000000"/>
                <w:sz w:val="24"/>
                <w:szCs w:val="24"/>
              </w:rPr>
            </w:pPr>
            <w:r w:rsidRPr="00C6165B">
              <w:rPr>
                <w:rFonts w:ascii="Times New Roman" w:hAnsi="Times New Roman" w:cs="Times New Roman"/>
                <w:color w:val="000000"/>
                <w:sz w:val="24"/>
                <w:szCs w:val="24"/>
              </w:rPr>
              <w:t>19662049</w:t>
            </w:r>
          </w:p>
        </w:tc>
        <w:tc>
          <w:tcPr>
            <w:tcW w:w="0" w:type="auto"/>
            <w:tcMar>
              <w:top w:w="136" w:type="dxa"/>
              <w:left w:w="217" w:type="dxa"/>
              <w:bottom w:w="136" w:type="dxa"/>
              <w:right w:w="0" w:type="dxa"/>
            </w:tcMar>
            <w:vAlign w:val="center"/>
            <w:hideMark/>
          </w:tcPr>
          <w:p w:rsidR="00FB2CD6" w:rsidRPr="00C6165B" w:rsidRDefault="00924562" w:rsidP="0087380F">
            <w:pPr>
              <w:rPr>
                <w:rFonts w:ascii="Times New Roman" w:hAnsi="Times New Roman" w:cs="Times New Roman"/>
                <w:color w:val="000000"/>
                <w:sz w:val="24"/>
                <w:szCs w:val="24"/>
              </w:rPr>
            </w:pPr>
            <w:r w:rsidRPr="00C6165B">
              <w:rPr>
                <w:rFonts w:ascii="Times New Roman" w:hAnsi="Times New Roman" w:cs="Times New Roman"/>
                <w:color w:val="000000"/>
                <w:sz w:val="24"/>
                <w:szCs w:val="24"/>
              </w:rPr>
              <w:t>19771605</w:t>
            </w:r>
          </w:p>
        </w:tc>
      </w:tr>
      <w:tr w:rsidR="00FB2CD6" w:rsidRPr="00C6165B" w:rsidTr="00186E0A">
        <w:tc>
          <w:tcPr>
            <w:tcW w:w="2077" w:type="dxa"/>
            <w:tcMar>
              <w:top w:w="136" w:type="dxa"/>
              <w:left w:w="0"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p>
        </w:tc>
        <w:tc>
          <w:tcPr>
            <w:tcW w:w="2001" w:type="dxa"/>
            <w:tcMar>
              <w:top w:w="136" w:type="dxa"/>
              <w:left w:w="217"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r w:rsidRPr="00C6165B">
              <w:rPr>
                <w:rFonts w:ascii="Times New Roman" w:hAnsi="Times New Roman" w:cs="Times New Roman"/>
                <w:sz w:val="24"/>
                <w:szCs w:val="24"/>
              </w:rPr>
              <w:t>30 seconds</w:t>
            </w:r>
          </w:p>
        </w:tc>
        <w:tc>
          <w:tcPr>
            <w:tcW w:w="0" w:type="auto"/>
            <w:gridSpan w:val="2"/>
            <w:tcMar>
              <w:top w:w="136" w:type="dxa"/>
              <w:left w:w="0" w:type="dxa"/>
              <w:bottom w:w="136" w:type="dxa"/>
            </w:tcMar>
            <w:vAlign w:val="center"/>
            <w:hideMark/>
          </w:tcPr>
          <w:p w:rsidR="00FB2CD6" w:rsidRPr="00C6165B" w:rsidRDefault="00924562" w:rsidP="0087380F">
            <w:pPr>
              <w:rPr>
                <w:rFonts w:ascii="Times New Roman" w:hAnsi="Times New Roman" w:cs="Times New Roman"/>
                <w:color w:val="000000"/>
                <w:sz w:val="24"/>
                <w:szCs w:val="24"/>
              </w:rPr>
            </w:pPr>
            <w:r w:rsidRPr="00C6165B">
              <w:rPr>
                <w:rFonts w:ascii="Times New Roman" w:hAnsi="Times New Roman" w:cs="Times New Roman"/>
                <w:color w:val="000000"/>
                <w:sz w:val="24"/>
                <w:szCs w:val="24"/>
              </w:rPr>
              <w:t>61659948</w:t>
            </w:r>
          </w:p>
        </w:tc>
        <w:tc>
          <w:tcPr>
            <w:tcW w:w="0" w:type="auto"/>
            <w:tcMar>
              <w:top w:w="136" w:type="dxa"/>
              <w:left w:w="217" w:type="dxa"/>
              <w:bottom w:w="136" w:type="dxa"/>
              <w:right w:w="0" w:type="dxa"/>
            </w:tcMar>
            <w:vAlign w:val="center"/>
            <w:hideMark/>
          </w:tcPr>
          <w:p w:rsidR="00FB2CD6" w:rsidRPr="00C6165B" w:rsidRDefault="00924562" w:rsidP="0087380F">
            <w:pPr>
              <w:rPr>
                <w:rFonts w:ascii="Times New Roman" w:hAnsi="Times New Roman" w:cs="Times New Roman"/>
                <w:color w:val="000000"/>
                <w:sz w:val="24"/>
                <w:szCs w:val="24"/>
              </w:rPr>
            </w:pPr>
            <w:r w:rsidRPr="00C6165B">
              <w:rPr>
                <w:rFonts w:ascii="Times New Roman" w:hAnsi="Times New Roman" w:cs="Times New Roman"/>
                <w:color w:val="000000"/>
                <w:sz w:val="24"/>
                <w:szCs w:val="24"/>
              </w:rPr>
              <w:t>60527928</w:t>
            </w:r>
          </w:p>
        </w:tc>
      </w:tr>
      <w:tr w:rsidR="00FB2CD6" w:rsidRPr="00C6165B" w:rsidTr="00186E0A">
        <w:tc>
          <w:tcPr>
            <w:tcW w:w="2077" w:type="dxa"/>
            <w:tcMar>
              <w:top w:w="136" w:type="dxa"/>
              <w:left w:w="0"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r w:rsidRPr="00C6165B">
              <w:rPr>
                <w:rFonts w:ascii="Times New Roman" w:hAnsi="Times New Roman" w:cs="Times New Roman"/>
                <w:sz w:val="24"/>
                <w:szCs w:val="24"/>
              </w:rPr>
              <w:t>Standard Deviation</w:t>
            </w:r>
          </w:p>
        </w:tc>
        <w:tc>
          <w:tcPr>
            <w:tcW w:w="2001" w:type="dxa"/>
            <w:tcMar>
              <w:top w:w="136" w:type="dxa"/>
              <w:left w:w="217"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r w:rsidRPr="00C6165B">
              <w:rPr>
                <w:rFonts w:ascii="Times New Roman" w:hAnsi="Times New Roman" w:cs="Times New Roman"/>
                <w:sz w:val="24"/>
                <w:szCs w:val="24"/>
              </w:rPr>
              <w:t>10 seconds</w:t>
            </w:r>
          </w:p>
        </w:tc>
        <w:tc>
          <w:tcPr>
            <w:tcW w:w="0" w:type="auto"/>
            <w:gridSpan w:val="2"/>
            <w:tcMar>
              <w:top w:w="136" w:type="dxa"/>
              <w:left w:w="0" w:type="dxa"/>
              <w:bottom w:w="136" w:type="dxa"/>
            </w:tcMar>
            <w:vAlign w:val="center"/>
            <w:hideMark/>
          </w:tcPr>
          <w:p w:rsidR="00FB2CD6" w:rsidRPr="00C6165B" w:rsidRDefault="00924562" w:rsidP="0087380F">
            <w:pPr>
              <w:rPr>
                <w:rFonts w:ascii="Times New Roman" w:hAnsi="Times New Roman" w:cs="Times New Roman"/>
                <w:color w:val="000000"/>
                <w:sz w:val="24"/>
                <w:szCs w:val="24"/>
              </w:rPr>
            </w:pPr>
            <w:r w:rsidRPr="00C6165B">
              <w:rPr>
                <w:rFonts w:ascii="Times New Roman" w:hAnsi="Times New Roman" w:cs="Times New Roman"/>
                <w:color w:val="000000"/>
                <w:sz w:val="24"/>
                <w:szCs w:val="24"/>
              </w:rPr>
              <w:t>878158</w:t>
            </w:r>
          </w:p>
        </w:tc>
        <w:tc>
          <w:tcPr>
            <w:tcW w:w="0" w:type="auto"/>
            <w:tcMar>
              <w:top w:w="136" w:type="dxa"/>
              <w:left w:w="217" w:type="dxa"/>
              <w:bottom w:w="136" w:type="dxa"/>
              <w:right w:w="0" w:type="dxa"/>
            </w:tcMar>
            <w:vAlign w:val="center"/>
            <w:hideMark/>
          </w:tcPr>
          <w:p w:rsidR="00FB2CD6" w:rsidRPr="00C6165B" w:rsidRDefault="00924562" w:rsidP="0087380F">
            <w:pPr>
              <w:rPr>
                <w:rFonts w:ascii="Times New Roman" w:hAnsi="Times New Roman" w:cs="Times New Roman"/>
                <w:color w:val="000000"/>
                <w:sz w:val="24"/>
                <w:szCs w:val="24"/>
              </w:rPr>
            </w:pPr>
            <w:r w:rsidRPr="00C6165B">
              <w:rPr>
                <w:rFonts w:ascii="Times New Roman" w:hAnsi="Times New Roman" w:cs="Times New Roman"/>
                <w:color w:val="000000"/>
                <w:sz w:val="24"/>
                <w:szCs w:val="24"/>
              </w:rPr>
              <w:t>620621</w:t>
            </w:r>
          </w:p>
        </w:tc>
      </w:tr>
      <w:tr w:rsidR="00FB2CD6" w:rsidRPr="00C6165B" w:rsidTr="00186E0A">
        <w:tc>
          <w:tcPr>
            <w:tcW w:w="2077" w:type="dxa"/>
            <w:tcMar>
              <w:top w:w="136" w:type="dxa"/>
              <w:left w:w="0"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p>
        </w:tc>
        <w:tc>
          <w:tcPr>
            <w:tcW w:w="2001" w:type="dxa"/>
            <w:tcMar>
              <w:top w:w="136" w:type="dxa"/>
              <w:left w:w="217"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r w:rsidRPr="00C6165B">
              <w:rPr>
                <w:rFonts w:ascii="Times New Roman" w:hAnsi="Times New Roman" w:cs="Times New Roman"/>
                <w:sz w:val="24"/>
                <w:szCs w:val="24"/>
              </w:rPr>
              <w:t>30 seconds</w:t>
            </w:r>
          </w:p>
        </w:tc>
        <w:tc>
          <w:tcPr>
            <w:tcW w:w="0" w:type="auto"/>
            <w:gridSpan w:val="2"/>
            <w:tcMar>
              <w:top w:w="136" w:type="dxa"/>
              <w:left w:w="0" w:type="dxa"/>
              <w:bottom w:w="136" w:type="dxa"/>
            </w:tcMar>
            <w:vAlign w:val="center"/>
            <w:hideMark/>
          </w:tcPr>
          <w:p w:rsidR="00FB2CD6" w:rsidRPr="00C6165B" w:rsidRDefault="00924562" w:rsidP="0087380F">
            <w:pPr>
              <w:rPr>
                <w:rFonts w:ascii="Times New Roman" w:hAnsi="Times New Roman" w:cs="Times New Roman"/>
                <w:color w:val="000000"/>
                <w:sz w:val="24"/>
                <w:szCs w:val="24"/>
              </w:rPr>
            </w:pPr>
            <w:r w:rsidRPr="00C6165B">
              <w:rPr>
                <w:rFonts w:ascii="Times New Roman" w:hAnsi="Times New Roman" w:cs="Times New Roman"/>
                <w:color w:val="000000"/>
                <w:sz w:val="24"/>
                <w:szCs w:val="24"/>
              </w:rPr>
              <w:t>2122357</w:t>
            </w:r>
          </w:p>
        </w:tc>
        <w:tc>
          <w:tcPr>
            <w:tcW w:w="0" w:type="auto"/>
            <w:tcMar>
              <w:top w:w="136" w:type="dxa"/>
              <w:left w:w="217" w:type="dxa"/>
              <w:bottom w:w="136" w:type="dxa"/>
              <w:right w:w="0" w:type="dxa"/>
            </w:tcMar>
            <w:vAlign w:val="center"/>
            <w:hideMark/>
          </w:tcPr>
          <w:p w:rsidR="00FB2CD6" w:rsidRPr="00C6165B" w:rsidRDefault="00924562" w:rsidP="0087380F">
            <w:pPr>
              <w:rPr>
                <w:rFonts w:ascii="Times New Roman" w:hAnsi="Times New Roman" w:cs="Times New Roman"/>
                <w:color w:val="000000"/>
                <w:sz w:val="24"/>
                <w:szCs w:val="24"/>
              </w:rPr>
            </w:pPr>
            <w:r w:rsidRPr="00C6165B">
              <w:rPr>
                <w:rFonts w:ascii="Times New Roman" w:hAnsi="Times New Roman" w:cs="Times New Roman"/>
                <w:color w:val="000000"/>
                <w:sz w:val="24"/>
                <w:szCs w:val="24"/>
              </w:rPr>
              <w:t>4174619</w:t>
            </w:r>
          </w:p>
        </w:tc>
      </w:tr>
      <w:tr w:rsidR="00FB2CD6" w:rsidRPr="00C6165B" w:rsidTr="004B2787">
        <w:trPr>
          <w:trHeight w:val="629"/>
        </w:trPr>
        <w:tc>
          <w:tcPr>
            <w:tcW w:w="2077" w:type="dxa"/>
            <w:tcMar>
              <w:top w:w="136" w:type="dxa"/>
              <w:left w:w="0"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r w:rsidRPr="00C6165B">
              <w:rPr>
                <w:rFonts w:ascii="Times New Roman" w:hAnsi="Times New Roman" w:cs="Times New Roman"/>
                <w:sz w:val="24"/>
                <w:szCs w:val="24"/>
              </w:rPr>
              <w:lastRenderedPageBreak/>
              <w:t>%RSD</w:t>
            </w:r>
          </w:p>
        </w:tc>
        <w:tc>
          <w:tcPr>
            <w:tcW w:w="2001" w:type="dxa"/>
            <w:tcMar>
              <w:top w:w="136" w:type="dxa"/>
              <w:left w:w="217"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r w:rsidRPr="00C6165B">
              <w:rPr>
                <w:rFonts w:ascii="Times New Roman" w:hAnsi="Times New Roman" w:cs="Times New Roman"/>
                <w:sz w:val="24"/>
                <w:szCs w:val="24"/>
              </w:rPr>
              <w:t>10 seconds</w:t>
            </w:r>
          </w:p>
        </w:tc>
        <w:tc>
          <w:tcPr>
            <w:tcW w:w="0" w:type="auto"/>
            <w:gridSpan w:val="2"/>
            <w:tcMar>
              <w:top w:w="136" w:type="dxa"/>
              <w:left w:w="0" w:type="dxa"/>
              <w:bottom w:w="136" w:type="dxa"/>
            </w:tcMar>
            <w:vAlign w:val="center"/>
            <w:hideMark/>
          </w:tcPr>
          <w:p w:rsidR="00FB2CD6" w:rsidRPr="00C6165B" w:rsidRDefault="00924562" w:rsidP="0087380F">
            <w:pPr>
              <w:rPr>
                <w:rFonts w:ascii="Times New Roman" w:hAnsi="Times New Roman" w:cs="Times New Roman"/>
                <w:color w:val="000000"/>
                <w:sz w:val="24"/>
                <w:szCs w:val="24"/>
              </w:rPr>
            </w:pPr>
            <w:r w:rsidRPr="00C6165B">
              <w:rPr>
                <w:rFonts w:ascii="Times New Roman" w:hAnsi="Times New Roman" w:cs="Times New Roman"/>
                <w:color w:val="000000"/>
                <w:sz w:val="24"/>
                <w:szCs w:val="24"/>
              </w:rPr>
              <w:t>4.46</w:t>
            </w:r>
          </w:p>
        </w:tc>
        <w:tc>
          <w:tcPr>
            <w:tcW w:w="0" w:type="auto"/>
            <w:tcMar>
              <w:top w:w="136" w:type="dxa"/>
              <w:left w:w="217" w:type="dxa"/>
              <w:bottom w:w="136" w:type="dxa"/>
              <w:right w:w="0" w:type="dxa"/>
            </w:tcMar>
            <w:vAlign w:val="center"/>
            <w:hideMark/>
          </w:tcPr>
          <w:p w:rsidR="00FB2CD6" w:rsidRPr="00C6165B" w:rsidRDefault="00924562" w:rsidP="0087380F">
            <w:pPr>
              <w:rPr>
                <w:rFonts w:ascii="Times New Roman" w:hAnsi="Times New Roman" w:cs="Times New Roman"/>
                <w:color w:val="000000"/>
                <w:sz w:val="24"/>
                <w:szCs w:val="24"/>
              </w:rPr>
            </w:pPr>
            <w:r w:rsidRPr="00C6165B">
              <w:rPr>
                <w:rFonts w:ascii="Times New Roman" w:hAnsi="Times New Roman" w:cs="Times New Roman"/>
                <w:color w:val="000000"/>
                <w:sz w:val="24"/>
                <w:szCs w:val="24"/>
              </w:rPr>
              <w:t>3.13</w:t>
            </w:r>
          </w:p>
        </w:tc>
      </w:tr>
      <w:tr w:rsidR="00FB2CD6" w:rsidRPr="00C6165B" w:rsidTr="004B2787">
        <w:trPr>
          <w:trHeight w:val="359"/>
        </w:trPr>
        <w:tc>
          <w:tcPr>
            <w:tcW w:w="2077" w:type="dxa"/>
            <w:tcMar>
              <w:top w:w="136" w:type="dxa"/>
              <w:left w:w="0"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p>
        </w:tc>
        <w:tc>
          <w:tcPr>
            <w:tcW w:w="2063" w:type="dxa"/>
            <w:gridSpan w:val="2"/>
            <w:tcMar>
              <w:top w:w="136" w:type="dxa"/>
              <w:left w:w="217" w:type="dxa"/>
              <w:bottom w:w="136" w:type="dxa"/>
              <w:right w:w="217" w:type="dxa"/>
            </w:tcMar>
            <w:vAlign w:val="center"/>
            <w:hideMark/>
          </w:tcPr>
          <w:p w:rsidR="00FB2CD6" w:rsidRPr="00C6165B" w:rsidRDefault="00FB2CD6" w:rsidP="00952914">
            <w:pPr>
              <w:spacing w:after="0"/>
              <w:rPr>
                <w:rFonts w:ascii="Times New Roman" w:hAnsi="Times New Roman" w:cs="Times New Roman"/>
                <w:sz w:val="24"/>
                <w:szCs w:val="24"/>
              </w:rPr>
            </w:pPr>
            <w:r w:rsidRPr="00C6165B">
              <w:rPr>
                <w:rFonts w:ascii="Times New Roman" w:hAnsi="Times New Roman" w:cs="Times New Roman"/>
                <w:sz w:val="24"/>
                <w:szCs w:val="24"/>
              </w:rPr>
              <w:t>30 seconds</w:t>
            </w:r>
          </w:p>
        </w:tc>
        <w:tc>
          <w:tcPr>
            <w:tcW w:w="1660" w:type="dxa"/>
            <w:tcMar>
              <w:top w:w="136" w:type="dxa"/>
              <w:left w:w="0" w:type="dxa"/>
              <w:bottom w:w="136" w:type="dxa"/>
            </w:tcMar>
            <w:vAlign w:val="center"/>
            <w:hideMark/>
          </w:tcPr>
          <w:p w:rsidR="00FB2CD6" w:rsidRPr="00C6165B" w:rsidRDefault="00924562" w:rsidP="00924562">
            <w:pPr>
              <w:rPr>
                <w:rFonts w:ascii="Times New Roman" w:hAnsi="Times New Roman" w:cs="Times New Roman"/>
                <w:color w:val="000000"/>
                <w:sz w:val="24"/>
                <w:szCs w:val="24"/>
              </w:rPr>
            </w:pPr>
            <w:r w:rsidRPr="00C6165B">
              <w:rPr>
                <w:rFonts w:ascii="Times New Roman" w:hAnsi="Times New Roman" w:cs="Times New Roman"/>
                <w:color w:val="000000"/>
                <w:sz w:val="24"/>
                <w:szCs w:val="24"/>
              </w:rPr>
              <w:t>3.44</w:t>
            </w:r>
          </w:p>
        </w:tc>
        <w:tc>
          <w:tcPr>
            <w:tcW w:w="0" w:type="auto"/>
            <w:tcMar>
              <w:top w:w="136" w:type="dxa"/>
              <w:left w:w="217" w:type="dxa"/>
              <w:bottom w:w="136" w:type="dxa"/>
              <w:right w:w="0" w:type="dxa"/>
            </w:tcMar>
            <w:vAlign w:val="center"/>
            <w:hideMark/>
          </w:tcPr>
          <w:p w:rsidR="00FB2CD6" w:rsidRPr="00C6165B" w:rsidRDefault="0016430B" w:rsidP="00924562">
            <w:pPr>
              <w:rPr>
                <w:rFonts w:ascii="Times New Roman" w:hAnsi="Times New Roman" w:cs="Times New Roman"/>
                <w:color w:val="000000"/>
                <w:sz w:val="24"/>
                <w:szCs w:val="24"/>
              </w:rPr>
            </w:pPr>
            <w:r>
              <w:rPr>
                <w:rFonts w:ascii="Times New Roman" w:hAnsi="Times New Roman" w:cs="Times New Roman"/>
                <w:color w:val="000000"/>
                <w:sz w:val="24"/>
                <w:szCs w:val="24"/>
              </w:rPr>
              <w:t>2.62</w:t>
            </w:r>
          </w:p>
        </w:tc>
      </w:tr>
    </w:tbl>
    <w:p w:rsidR="00FB2CD6" w:rsidRPr="00C6165B" w:rsidRDefault="00FB2CD6" w:rsidP="00952914">
      <w:pPr>
        <w:pStyle w:val="ds-markdown-paragraph"/>
        <w:shd w:val="clear" w:color="auto" w:fill="FFFFFF"/>
        <w:spacing w:before="0" w:beforeAutospacing="0" w:after="0" w:afterAutospacing="0"/>
        <w:rPr>
          <w:color w:val="0F1115"/>
        </w:rPr>
      </w:pPr>
      <w:r w:rsidRPr="00C6165B">
        <w:rPr>
          <w:color w:val="0F1115"/>
        </w:rPr>
        <w:t>The ratio of the 30-second signa</w:t>
      </w:r>
      <w:r w:rsidR="001F0E52" w:rsidRPr="00C6165B">
        <w:rPr>
          <w:color w:val="0F1115"/>
        </w:rPr>
        <w:t>l</w:t>
      </w:r>
      <w:r w:rsidR="00924562" w:rsidRPr="00C6165B">
        <w:rPr>
          <w:color w:val="0F1115"/>
        </w:rPr>
        <w:t xml:space="preserve"> to the 10-second signal is </w:t>
      </w:r>
      <w:r w:rsidR="001775CC" w:rsidRPr="00C6165B">
        <w:rPr>
          <w:color w:val="0F1115"/>
        </w:rPr>
        <w:t>3.08</w:t>
      </w:r>
      <w:r w:rsidRPr="00C6165B">
        <w:rPr>
          <w:color w:val="0F1115"/>
        </w:rPr>
        <w:t xml:space="preserve"> for both raw and corrected values, close to the expecte</w:t>
      </w:r>
      <w:r w:rsidR="001775CC" w:rsidRPr="00C6165B">
        <w:rPr>
          <w:color w:val="0F1115"/>
        </w:rPr>
        <w:t>d ratio of 3.0</w:t>
      </w:r>
      <w:r w:rsidRPr="00C6165B">
        <w:rPr>
          <w:color w:val="0F1115"/>
        </w:rPr>
        <w:t>.</w:t>
      </w:r>
    </w:p>
    <w:p w:rsidR="00FB2CD6" w:rsidRPr="00C6165B" w:rsidRDefault="00FB2CD6" w:rsidP="00BD3A71">
      <w:pPr>
        <w:pStyle w:val="Heading3"/>
        <w:shd w:val="clear" w:color="auto" w:fill="FFFFFF"/>
        <w:spacing w:before="0" w:after="200"/>
        <w:rPr>
          <w:rFonts w:ascii="Times New Roman" w:hAnsi="Times New Roman" w:cs="Times New Roman"/>
          <w:color w:val="0F1115"/>
          <w:sz w:val="24"/>
          <w:szCs w:val="24"/>
        </w:rPr>
      </w:pPr>
      <w:r w:rsidRPr="00C6165B">
        <w:rPr>
          <w:rFonts w:ascii="Times New Roman" w:hAnsi="Times New Roman" w:cs="Times New Roman"/>
          <w:color w:val="0F1115"/>
          <w:sz w:val="24"/>
          <w:szCs w:val="24"/>
        </w:rPr>
        <w:t>3.4. Beta Source Response (Strong Source)</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The response of detectors to the strong beta source at exposure times of 10 seconds and 15 seconds is presented in Table 2.</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rStyle w:val="Strong"/>
          <w:color w:val="0F1115"/>
        </w:rPr>
        <w:t>Table 2: Strong Beta Source Response (Sr-90/90Y)</w:t>
      </w:r>
    </w:p>
    <w:tbl>
      <w:tblPr>
        <w:tblW w:w="0" w:type="auto"/>
        <w:tblCellMar>
          <w:top w:w="15" w:type="dxa"/>
          <w:left w:w="15" w:type="dxa"/>
          <w:bottom w:w="15" w:type="dxa"/>
          <w:right w:w="15" w:type="dxa"/>
        </w:tblCellMar>
        <w:tblLook w:val="04A0"/>
      </w:tblPr>
      <w:tblGrid>
        <w:gridCol w:w="2077"/>
        <w:gridCol w:w="2001"/>
        <w:gridCol w:w="1722"/>
        <w:gridCol w:w="2788"/>
      </w:tblGrid>
      <w:tr w:rsidR="00FB2CD6" w:rsidRPr="00C6165B" w:rsidTr="00FB2CD6">
        <w:trPr>
          <w:tblHeader/>
        </w:trPr>
        <w:tc>
          <w:tcPr>
            <w:tcW w:w="0" w:type="auto"/>
            <w:tcBorders>
              <w:top w:val="nil"/>
            </w:tcBorders>
            <w:tcMar>
              <w:top w:w="136" w:type="dxa"/>
              <w:left w:w="0" w:type="dxa"/>
              <w:bottom w:w="136" w:type="dxa"/>
              <w:right w:w="217" w:type="dxa"/>
            </w:tcMar>
            <w:vAlign w:val="center"/>
            <w:hideMark/>
          </w:tcPr>
          <w:p w:rsidR="00FB2CD6" w:rsidRPr="00C6165B" w:rsidRDefault="00FB2CD6" w:rsidP="00BD3A71">
            <w:pPr>
              <w:rPr>
                <w:rFonts w:ascii="Times New Roman" w:hAnsi="Times New Roman" w:cs="Times New Roman"/>
                <w:b/>
                <w:bCs/>
                <w:sz w:val="24"/>
                <w:szCs w:val="24"/>
              </w:rPr>
            </w:pPr>
            <w:r w:rsidRPr="00C6165B">
              <w:rPr>
                <w:rFonts w:ascii="Times New Roman" w:hAnsi="Times New Roman" w:cs="Times New Roman"/>
                <w:b/>
                <w:bCs/>
                <w:sz w:val="24"/>
                <w:szCs w:val="24"/>
              </w:rPr>
              <w:t>Parameter</w:t>
            </w:r>
          </w:p>
        </w:tc>
        <w:tc>
          <w:tcPr>
            <w:tcW w:w="0" w:type="auto"/>
            <w:tcBorders>
              <w:top w:val="nil"/>
            </w:tcBorders>
            <w:tcMar>
              <w:top w:w="136" w:type="dxa"/>
              <w:left w:w="217" w:type="dxa"/>
              <w:bottom w:w="136" w:type="dxa"/>
              <w:right w:w="217" w:type="dxa"/>
            </w:tcMar>
            <w:vAlign w:val="center"/>
            <w:hideMark/>
          </w:tcPr>
          <w:p w:rsidR="00FB2CD6" w:rsidRPr="00C6165B" w:rsidRDefault="00FB2CD6" w:rsidP="00BD3A71">
            <w:pPr>
              <w:rPr>
                <w:rFonts w:ascii="Times New Roman" w:hAnsi="Times New Roman" w:cs="Times New Roman"/>
                <w:b/>
                <w:bCs/>
                <w:sz w:val="24"/>
                <w:szCs w:val="24"/>
              </w:rPr>
            </w:pPr>
            <w:r w:rsidRPr="00C6165B">
              <w:rPr>
                <w:rFonts w:ascii="Times New Roman" w:hAnsi="Times New Roman" w:cs="Times New Roman"/>
                <w:b/>
                <w:bCs/>
                <w:sz w:val="24"/>
                <w:szCs w:val="24"/>
              </w:rPr>
              <w:t>Exposure Time</w:t>
            </w:r>
          </w:p>
        </w:tc>
        <w:tc>
          <w:tcPr>
            <w:tcW w:w="0" w:type="auto"/>
            <w:tcBorders>
              <w:top w:val="nil"/>
            </w:tcBorders>
            <w:tcMar>
              <w:top w:w="136" w:type="dxa"/>
              <w:left w:w="0" w:type="dxa"/>
              <w:bottom w:w="136" w:type="dxa"/>
            </w:tcMar>
            <w:vAlign w:val="center"/>
            <w:hideMark/>
          </w:tcPr>
          <w:p w:rsidR="00FB2CD6" w:rsidRPr="00C6165B" w:rsidRDefault="00FB2CD6" w:rsidP="00BD3A71">
            <w:pPr>
              <w:rPr>
                <w:rFonts w:ascii="Times New Roman" w:hAnsi="Times New Roman" w:cs="Times New Roman"/>
                <w:b/>
                <w:bCs/>
                <w:sz w:val="24"/>
                <w:szCs w:val="24"/>
              </w:rPr>
            </w:pPr>
            <w:r w:rsidRPr="00C6165B">
              <w:rPr>
                <w:rFonts w:ascii="Times New Roman" w:hAnsi="Times New Roman" w:cs="Times New Roman"/>
                <w:b/>
                <w:bCs/>
                <w:sz w:val="24"/>
                <w:szCs w:val="24"/>
              </w:rPr>
              <w:t>TL Signal (Raw)</w:t>
            </w:r>
          </w:p>
        </w:tc>
        <w:tc>
          <w:tcPr>
            <w:tcW w:w="0" w:type="auto"/>
            <w:tcBorders>
              <w:top w:val="nil"/>
            </w:tcBorders>
            <w:tcMar>
              <w:top w:w="136" w:type="dxa"/>
              <w:left w:w="0" w:type="dxa"/>
              <w:bottom w:w="136" w:type="dxa"/>
            </w:tcMar>
            <w:vAlign w:val="center"/>
            <w:hideMark/>
          </w:tcPr>
          <w:p w:rsidR="00FB2CD6" w:rsidRPr="00C6165B" w:rsidRDefault="00FB2CD6" w:rsidP="00BD3A71">
            <w:pPr>
              <w:rPr>
                <w:rFonts w:ascii="Times New Roman" w:hAnsi="Times New Roman" w:cs="Times New Roman"/>
                <w:b/>
                <w:bCs/>
                <w:sz w:val="24"/>
                <w:szCs w:val="24"/>
              </w:rPr>
            </w:pPr>
            <w:r w:rsidRPr="00C6165B">
              <w:rPr>
                <w:rFonts w:ascii="Times New Roman" w:hAnsi="Times New Roman" w:cs="Times New Roman"/>
                <w:b/>
                <w:bCs/>
                <w:sz w:val="24"/>
                <w:szCs w:val="24"/>
              </w:rPr>
              <w:t>TL Signal (IRF-Corrected)</w:t>
            </w:r>
          </w:p>
        </w:tc>
      </w:tr>
      <w:tr w:rsidR="00FB2CD6" w:rsidRPr="00C6165B" w:rsidTr="00FB2CD6">
        <w:tc>
          <w:tcPr>
            <w:tcW w:w="0" w:type="auto"/>
            <w:tcMar>
              <w:top w:w="136" w:type="dxa"/>
              <w:left w:w="0"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r w:rsidRPr="00C6165B">
              <w:rPr>
                <w:rFonts w:ascii="Times New Roman" w:hAnsi="Times New Roman" w:cs="Times New Roman"/>
                <w:sz w:val="24"/>
                <w:szCs w:val="24"/>
              </w:rPr>
              <w:t>Average</w:t>
            </w:r>
          </w:p>
        </w:tc>
        <w:tc>
          <w:tcPr>
            <w:tcW w:w="0" w:type="auto"/>
            <w:tcMar>
              <w:top w:w="136" w:type="dxa"/>
              <w:left w:w="217"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r w:rsidRPr="00C6165B">
              <w:rPr>
                <w:rFonts w:ascii="Times New Roman" w:hAnsi="Times New Roman" w:cs="Times New Roman"/>
                <w:sz w:val="24"/>
                <w:szCs w:val="24"/>
              </w:rPr>
              <w:t>10 seconds</w:t>
            </w:r>
          </w:p>
        </w:tc>
        <w:tc>
          <w:tcPr>
            <w:tcW w:w="0" w:type="auto"/>
            <w:tcMar>
              <w:top w:w="136" w:type="dxa"/>
              <w:left w:w="0" w:type="dxa"/>
              <w:bottom w:w="136"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29018551774</w:t>
            </w:r>
          </w:p>
        </w:tc>
        <w:tc>
          <w:tcPr>
            <w:tcW w:w="0" w:type="auto"/>
            <w:tcMar>
              <w:top w:w="136" w:type="dxa"/>
              <w:left w:w="217" w:type="dxa"/>
              <w:bottom w:w="136" w:type="dxa"/>
              <w:right w:w="0"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28863016940</w:t>
            </w:r>
          </w:p>
        </w:tc>
      </w:tr>
      <w:tr w:rsidR="00FB2CD6" w:rsidRPr="00C6165B" w:rsidTr="00FB2CD6">
        <w:tc>
          <w:tcPr>
            <w:tcW w:w="0" w:type="auto"/>
            <w:tcMar>
              <w:top w:w="136" w:type="dxa"/>
              <w:left w:w="0"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p>
        </w:tc>
        <w:tc>
          <w:tcPr>
            <w:tcW w:w="0" w:type="auto"/>
            <w:tcMar>
              <w:top w:w="136" w:type="dxa"/>
              <w:left w:w="217"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r w:rsidRPr="00C6165B">
              <w:rPr>
                <w:rFonts w:ascii="Times New Roman" w:hAnsi="Times New Roman" w:cs="Times New Roman"/>
                <w:sz w:val="24"/>
                <w:szCs w:val="24"/>
              </w:rPr>
              <w:t>15 seconds</w:t>
            </w:r>
          </w:p>
        </w:tc>
        <w:tc>
          <w:tcPr>
            <w:tcW w:w="0" w:type="auto"/>
            <w:tcMar>
              <w:top w:w="136" w:type="dxa"/>
              <w:left w:w="0" w:type="dxa"/>
              <w:bottom w:w="136"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45556452403</w:t>
            </w:r>
          </w:p>
        </w:tc>
        <w:tc>
          <w:tcPr>
            <w:tcW w:w="0" w:type="auto"/>
            <w:tcMar>
              <w:top w:w="136" w:type="dxa"/>
              <w:left w:w="217" w:type="dxa"/>
              <w:bottom w:w="136" w:type="dxa"/>
              <w:right w:w="0"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46206028684</w:t>
            </w:r>
          </w:p>
        </w:tc>
      </w:tr>
      <w:tr w:rsidR="00FB2CD6" w:rsidRPr="00C6165B" w:rsidTr="00FB2CD6">
        <w:tc>
          <w:tcPr>
            <w:tcW w:w="0" w:type="auto"/>
            <w:tcMar>
              <w:top w:w="136" w:type="dxa"/>
              <w:left w:w="0"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r w:rsidRPr="00C6165B">
              <w:rPr>
                <w:rFonts w:ascii="Times New Roman" w:hAnsi="Times New Roman" w:cs="Times New Roman"/>
                <w:sz w:val="24"/>
                <w:szCs w:val="24"/>
              </w:rPr>
              <w:t>Standard Deviation</w:t>
            </w:r>
          </w:p>
        </w:tc>
        <w:tc>
          <w:tcPr>
            <w:tcW w:w="0" w:type="auto"/>
            <w:tcMar>
              <w:top w:w="136" w:type="dxa"/>
              <w:left w:w="217"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r w:rsidRPr="00C6165B">
              <w:rPr>
                <w:rFonts w:ascii="Times New Roman" w:hAnsi="Times New Roman" w:cs="Times New Roman"/>
                <w:sz w:val="24"/>
                <w:szCs w:val="24"/>
              </w:rPr>
              <w:t>10 seconds</w:t>
            </w:r>
          </w:p>
        </w:tc>
        <w:tc>
          <w:tcPr>
            <w:tcW w:w="0" w:type="auto"/>
            <w:tcMar>
              <w:top w:w="136" w:type="dxa"/>
              <w:left w:w="0" w:type="dxa"/>
              <w:bottom w:w="136"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1625274041</w:t>
            </w:r>
          </w:p>
        </w:tc>
        <w:tc>
          <w:tcPr>
            <w:tcW w:w="0" w:type="auto"/>
            <w:tcMar>
              <w:top w:w="136" w:type="dxa"/>
              <w:left w:w="217" w:type="dxa"/>
              <w:bottom w:w="136" w:type="dxa"/>
              <w:right w:w="0"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1268869313</w:t>
            </w:r>
          </w:p>
        </w:tc>
      </w:tr>
      <w:tr w:rsidR="00FB2CD6" w:rsidRPr="00C6165B" w:rsidTr="00FB2CD6">
        <w:tc>
          <w:tcPr>
            <w:tcW w:w="0" w:type="auto"/>
            <w:tcMar>
              <w:top w:w="136" w:type="dxa"/>
              <w:left w:w="0"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p>
        </w:tc>
        <w:tc>
          <w:tcPr>
            <w:tcW w:w="0" w:type="auto"/>
            <w:tcMar>
              <w:top w:w="136" w:type="dxa"/>
              <w:left w:w="217"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r w:rsidRPr="00C6165B">
              <w:rPr>
                <w:rFonts w:ascii="Times New Roman" w:hAnsi="Times New Roman" w:cs="Times New Roman"/>
                <w:sz w:val="24"/>
                <w:szCs w:val="24"/>
              </w:rPr>
              <w:t>15 seconds</w:t>
            </w:r>
          </w:p>
        </w:tc>
        <w:tc>
          <w:tcPr>
            <w:tcW w:w="0" w:type="auto"/>
            <w:tcMar>
              <w:top w:w="136" w:type="dxa"/>
              <w:left w:w="0" w:type="dxa"/>
              <w:bottom w:w="136"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2126014311</w:t>
            </w:r>
          </w:p>
        </w:tc>
        <w:tc>
          <w:tcPr>
            <w:tcW w:w="0" w:type="auto"/>
            <w:tcMar>
              <w:top w:w="136" w:type="dxa"/>
              <w:left w:w="217" w:type="dxa"/>
              <w:bottom w:w="136" w:type="dxa"/>
              <w:right w:w="0"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1578134703</w:t>
            </w:r>
          </w:p>
        </w:tc>
      </w:tr>
      <w:tr w:rsidR="00FB2CD6" w:rsidRPr="00C6165B" w:rsidTr="00FB2CD6">
        <w:tc>
          <w:tcPr>
            <w:tcW w:w="0" w:type="auto"/>
            <w:tcMar>
              <w:top w:w="136" w:type="dxa"/>
              <w:left w:w="0"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r w:rsidRPr="00C6165B">
              <w:rPr>
                <w:rFonts w:ascii="Times New Roman" w:hAnsi="Times New Roman" w:cs="Times New Roman"/>
                <w:sz w:val="24"/>
                <w:szCs w:val="24"/>
              </w:rPr>
              <w:t>%RSD</w:t>
            </w:r>
          </w:p>
        </w:tc>
        <w:tc>
          <w:tcPr>
            <w:tcW w:w="0" w:type="auto"/>
            <w:tcMar>
              <w:top w:w="136" w:type="dxa"/>
              <w:left w:w="217"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r w:rsidRPr="00C6165B">
              <w:rPr>
                <w:rFonts w:ascii="Times New Roman" w:hAnsi="Times New Roman" w:cs="Times New Roman"/>
                <w:sz w:val="24"/>
                <w:szCs w:val="24"/>
              </w:rPr>
              <w:t>10 seconds</w:t>
            </w:r>
          </w:p>
        </w:tc>
        <w:tc>
          <w:tcPr>
            <w:tcW w:w="0" w:type="auto"/>
            <w:tcMar>
              <w:top w:w="136" w:type="dxa"/>
              <w:left w:w="0" w:type="dxa"/>
              <w:bottom w:w="136"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5.60</w:t>
            </w:r>
          </w:p>
        </w:tc>
        <w:tc>
          <w:tcPr>
            <w:tcW w:w="0" w:type="auto"/>
            <w:tcMar>
              <w:top w:w="136" w:type="dxa"/>
              <w:left w:w="217" w:type="dxa"/>
              <w:bottom w:w="136" w:type="dxa"/>
              <w:right w:w="0"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4.39</w:t>
            </w:r>
          </w:p>
        </w:tc>
      </w:tr>
      <w:tr w:rsidR="00FB2CD6" w:rsidRPr="00C6165B" w:rsidTr="00FB2CD6">
        <w:tc>
          <w:tcPr>
            <w:tcW w:w="0" w:type="auto"/>
            <w:tcMar>
              <w:top w:w="136" w:type="dxa"/>
              <w:left w:w="0"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p>
        </w:tc>
        <w:tc>
          <w:tcPr>
            <w:tcW w:w="0" w:type="auto"/>
            <w:tcMar>
              <w:top w:w="136" w:type="dxa"/>
              <w:left w:w="217" w:type="dxa"/>
              <w:bottom w:w="136" w:type="dxa"/>
              <w:right w:w="217" w:type="dxa"/>
            </w:tcMar>
            <w:vAlign w:val="center"/>
            <w:hideMark/>
          </w:tcPr>
          <w:p w:rsidR="00FB2CD6" w:rsidRPr="00C6165B" w:rsidRDefault="00FB2CD6" w:rsidP="00BD3A71">
            <w:pPr>
              <w:rPr>
                <w:rFonts w:ascii="Times New Roman" w:hAnsi="Times New Roman" w:cs="Times New Roman"/>
                <w:sz w:val="24"/>
                <w:szCs w:val="24"/>
              </w:rPr>
            </w:pPr>
            <w:r w:rsidRPr="00C6165B">
              <w:rPr>
                <w:rFonts w:ascii="Times New Roman" w:hAnsi="Times New Roman" w:cs="Times New Roman"/>
                <w:sz w:val="24"/>
                <w:szCs w:val="24"/>
              </w:rPr>
              <w:t>15 seconds</w:t>
            </w:r>
          </w:p>
        </w:tc>
        <w:tc>
          <w:tcPr>
            <w:tcW w:w="0" w:type="auto"/>
            <w:tcMar>
              <w:top w:w="136" w:type="dxa"/>
              <w:left w:w="0" w:type="dxa"/>
              <w:bottom w:w="136"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4.66</w:t>
            </w:r>
          </w:p>
        </w:tc>
        <w:tc>
          <w:tcPr>
            <w:tcW w:w="0" w:type="auto"/>
            <w:tcMar>
              <w:top w:w="136" w:type="dxa"/>
              <w:left w:w="217" w:type="dxa"/>
              <w:bottom w:w="136" w:type="dxa"/>
              <w:right w:w="0" w:type="dxa"/>
            </w:tcMar>
            <w:vAlign w:val="center"/>
            <w:hideMark/>
          </w:tcPr>
          <w:p w:rsidR="00FB2CD6" w:rsidRPr="00C6165B" w:rsidRDefault="001775CC" w:rsidP="00BD3A71">
            <w:pPr>
              <w:rPr>
                <w:rFonts w:ascii="Times New Roman" w:hAnsi="Times New Roman" w:cs="Times New Roman"/>
                <w:color w:val="000000"/>
                <w:sz w:val="24"/>
                <w:szCs w:val="24"/>
              </w:rPr>
            </w:pPr>
            <w:r w:rsidRPr="00C6165B">
              <w:rPr>
                <w:rFonts w:ascii="Times New Roman" w:hAnsi="Times New Roman" w:cs="Times New Roman"/>
                <w:color w:val="000000"/>
                <w:sz w:val="24"/>
                <w:szCs w:val="24"/>
              </w:rPr>
              <w:t>3.41</w:t>
            </w:r>
          </w:p>
        </w:tc>
      </w:tr>
    </w:tbl>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The ratio of the 15-second signal</w:t>
      </w:r>
      <w:r w:rsidR="001775CC" w:rsidRPr="00C6165B">
        <w:rPr>
          <w:color w:val="0F1115"/>
        </w:rPr>
        <w:t xml:space="preserve"> to the 10-second signal is 1.58</w:t>
      </w:r>
      <w:r w:rsidRPr="00C6165B">
        <w:rPr>
          <w:color w:val="0F1115"/>
        </w:rPr>
        <w:t xml:space="preserve"> for both raw and corrected values, close to the expected ratio of 1.5.</w:t>
      </w:r>
    </w:p>
    <w:p w:rsidR="00FB2CD6" w:rsidRPr="00C6165B" w:rsidRDefault="00FB2CD6" w:rsidP="00BD3A71">
      <w:pPr>
        <w:pStyle w:val="Heading3"/>
        <w:shd w:val="clear" w:color="auto" w:fill="FFFFFF"/>
        <w:spacing w:before="0" w:after="200"/>
        <w:rPr>
          <w:rFonts w:ascii="Times New Roman" w:hAnsi="Times New Roman" w:cs="Times New Roman"/>
          <w:color w:val="0F1115"/>
          <w:sz w:val="24"/>
          <w:szCs w:val="24"/>
        </w:rPr>
      </w:pPr>
      <w:r w:rsidRPr="00C6165B">
        <w:rPr>
          <w:rFonts w:ascii="Times New Roman" w:hAnsi="Times New Roman" w:cs="Times New Roman"/>
          <w:color w:val="0F1115"/>
          <w:sz w:val="24"/>
          <w:szCs w:val="24"/>
        </w:rPr>
        <w:t>3.5. Gamma Calibration Response</w:t>
      </w:r>
    </w:p>
    <w:p w:rsidR="00AB1AC9" w:rsidRPr="00AB1AC9" w:rsidRDefault="00AB1AC9" w:rsidP="00383A35">
      <w:pPr>
        <w:rPr>
          <w:rFonts w:ascii="Times New Roman" w:hAnsi="Times New Roman" w:cs="Times New Roman"/>
          <w:color w:val="0F1115"/>
          <w:sz w:val="24"/>
          <w:szCs w:val="24"/>
          <w:shd w:val="clear" w:color="auto" w:fill="FFFFFF"/>
        </w:rPr>
      </w:pPr>
      <w:r w:rsidRPr="00AB1AC9">
        <w:rPr>
          <w:rFonts w:ascii="Times New Roman" w:hAnsi="Times New Roman" w:cs="Times New Roman"/>
          <w:color w:val="0F1115"/>
          <w:sz w:val="24"/>
          <w:szCs w:val="24"/>
          <w:shd w:val="clear" w:color="auto" w:fill="FFFFFF"/>
        </w:rPr>
        <w:t xml:space="preserve">The eight calibrated detectors were irradiated at the calibration laboratory using a 137Cs gamma source. The irradiation was performed under reference conditions to establish a traceable calibration for the detector batch. The air kerma (K_air) delivered to the detectors was determined by the calibration laboratory. Air kerma represents the kinetic energy released per </w:t>
      </w:r>
      <w:r w:rsidRPr="00AB1AC9">
        <w:rPr>
          <w:rFonts w:ascii="Times New Roman" w:hAnsi="Times New Roman" w:cs="Times New Roman"/>
          <w:color w:val="0F1115"/>
          <w:sz w:val="24"/>
          <w:szCs w:val="24"/>
          <w:shd w:val="clear" w:color="auto" w:fill="FFFFFF"/>
        </w:rPr>
        <w:lastRenderedPageBreak/>
        <w:t>unit mass in air by indirectly ionizing radiation and is the fundamental dosimetric quantity fo</w:t>
      </w:r>
      <w:r>
        <w:rPr>
          <w:rFonts w:ascii="Times New Roman" w:hAnsi="Times New Roman" w:cs="Times New Roman"/>
          <w:color w:val="0F1115"/>
          <w:sz w:val="24"/>
          <w:szCs w:val="24"/>
          <w:shd w:val="clear" w:color="auto" w:fill="FFFFFF"/>
        </w:rPr>
        <w:t>r gamma radiation calibration</w:t>
      </w:r>
      <w:r w:rsidRPr="00AB1AC9">
        <w:rPr>
          <w:rFonts w:ascii="Times New Roman" w:hAnsi="Times New Roman" w:cs="Times New Roman"/>
          <w:color w:val="0F1115"/>
          <w:sz w:val="24"/>
          <w:szCs w:val="24"/>
          <w:shd w:val="clear" w:color="auto" w:fill="FFFFFF"/>
        </w:rPr>
        <w:t>.</w:t>
      </w:r>
    </w:p>
    <w:p w:rsidR="00FB2CD6" w:rsidRPr="00AB1AC9" w:rsidRDefault="00FB2CD6" w:rsidP="00383A35">
      <w:pPr>
        <w:rPr>
          <w:rFonts w:ascii="Times New Roman" w:eastAsia="Times New Roman" w:hAnsi="Times New Roman" w:cs="Times New Roman"/>
          <w:color w:val="000000"/>
          <w:sz w:val="24"/>
          <w:szCs w:val="24"/>
        </w:rPr>
      </w:pPr>
      <w:r w:rsidRPr="00AB1AC9">
        <w:rPr>
          <w:rStyle w:val="Strong"/>
          <w:rFonts w:ascii="Times New Roman" w:hAnsi="Times New Roman" w:cs="Times New Roman"/>
          <w:color w:val="0F1115"/>
          <w:sz w:val="24"/>
          <w:szCs w:val="24"/>
        </w:rPr>
        <w:t>Average corrected signal:</w:t>
      </w:r>
      <w:r w:rsidR="00383A35" w:rsidRPr="00AB1AC9">
        <w:rPr>
          <w:rFonts w:ascii="Times New Roman" w:hAnsi="Times New Roman" w:cs="Times New Roman"/>
          <w:color w:val="0F1115"/>
          <w:sz w:val="24"/>
          <w:szCs w:val="24"/>
        </w:rPr>
        <w:t> </w:t>
      </w:r>
      <w:r w:rsidR="00383A35" w:rsidRPr="00AB1AC9">
        <w:rPr>
          <w:rFonts w:ascii="Times New Roman" w:eastAsia="Times New Roman" w:hAnsi="Times New Roman" w:cs="Times New Roman"/>
          <w:color w:val="000000"/>
          <w:sz w:val="24"/>
          <w:szCs w:val="24"/>
        </w:rPr>
        <w:t>53959499</w:t>
      </w:r>
      <w:r w:rsidRPr="00AB1AC9">
        <w:rPr>
          <w:rFonts w:ascii="Times New Roman" w:hAnsi="Times New Roman" w:cs="Times New Roman"/>
          <w:color w:val="0F1115"/>
          <w:sz w:val="24"/>
          <w:szCs w:val="24"/>
        </w:rPr>
        <w:t xml:space="preserve"> a.u.</w:t>
      </w:r>
    </w:p>
    <w:p w:rsidR="00FB2CD6" w:rsidRPr="00AB1AC9" w:rsidRDefault="00FB2CD6" w:rsidP="000A3742">
      <w:pPr>
        <w:pStyle w:val="ds-markdown-paragraph"/>
        <w:shd w:val="clear" w:color="auto" w:fill="FFFFFF"/>
        <w:spacing w:before="0" w:beforeAutospacing="0" w:after="200" w:afterAutospacing="0"/>
        <w:rPr>
          <w:color w:val="0F1115"/>
        </w:rPr>
      </w:pPr>
      <w:r w:rsidRPr="00AB1AC9">
        <w:rPr>
          <w:rStyle w:val="Strong"/>
          <w:color w:val="0F1115"/>
        </w:rPr>
        <w:t>Standard deviation:</w:t>
      </w:r>
      <w:r w:rsidRPr="00AB1AC9">
        <w:rPr>
          <w:color w:val="0F1115"/>
        </w:rPr>
        <w:t> </w:t>
      </w:r>
      <w:r w:rsidR="00FD72AD" w:rsidRPr="00AB1AC9">
        <w:rPr>
          <w:color w:val="0F1115"/>
        </w:rPr>
        <w:t>601317</w:t>
      </w:r>
    </w:p>
    <w:p w:rsidR="00FB2CD6" w:rsidRPr="00AB1AC9" w:rsidRDefault="00FB2CD6" w:rsidP="000A3742">
      <w:pPr>
        <w:pStyle w:val="ds-markdown-paragraph"/>
        <w:shd w:val="clear" w:color="auto" w:fill="FFFFFF"/>
        <w:spacing w:before="0" w:beforeAutospacing="0" w:after="200" w:afterAutospacing="0"/>
        <w:rPr>
          <w:color w:val="0F1115"/>
        </w:rPr>
      </w:pPr>
      <w:r w:rsidRPr="00AB1AC9">
        <w:rPr>
          <w:rStyle w:val="Strong"/>
          <w:color w:val="0F1115"/>
        </w:rPr>
        <w:t>%RSD:</w:t>
      </w:r>
      <w:r w:rsidR="00383A35" w:rsidRPr="00AB1AC9">
        <w:rPr>
          <w:color w:val="0F1115"/>
        </w:rPr>
        <w:t> 1.1</w:t>
      </w:r>
      <w:r w:rsidRPr="00AB1AC9">
        <w:rPr>
          <w:color w:val="0F1115"/>
        </w:rPr>
        <w:t>%</w:t>
      </w:r>
    </w:p>
    <w:p w:rsidR="00FB2CD6" w:rsidRPr="006957B2" w:rsidRDefault="00FB2CD6" w:rsidP="00BD3A71">
      <w:pPr>
        <w:pStyle w:val="Heading3"/>
        <w:shd w:val="clear" w:color="auto" w:fill="FFFFFF"/>
        <w:spacing w:before="0" w:after="200"/>
        <w:rPr>
          <w:rFonts w:ascii="Times New Roman" w:hAnsi="Times New Roman" w:cs="Times New Roman"/>
          <w:color w:val="0F1115"/>
          <w:sz w:val="24"/>
          <w:szCs w:val="24"/>
        </w:rPr>
      </w:pPr>
      <w:r w:rsidRPr="006957B2">
        <w:rPr>
          <w:rFonts w:ascii="Times New Roman" w:hAnsi="Times New Roman" w:cs="Times New Roman"/>
          <w:color w:val="0F1115"/>
          <w:sz w:val="24"/>
          <w:szCs w:val="24"/>
        </w:rPr>
        <w:t>3.6. Dose Calculation for Beta Irradiations</w:t>
      </w:r>
    </w:p>
    <w:p w:rsidR="006957B2" w:rsidRPr="006957B2" w:rsidRDefault="006957B2" w:rsidP="00BD3A71">
      <w:pPr>
        <w:pStyle w:val="ds-markdown-paragraph"/>
        <w:shd w:val="clear" w:color="auto" w:fill="FFFFFF"/>
        <w:spacing w:before="0" w:beforeAutospacing="0" w:after="200" w:afterAutospacing="0"/>
        <w:rPr>
          <w:color w:val="0F1115"/>
          <w:shd w:val="clear" w:color="auto" w:fill="FFFFFF"/>
        </w:rPr>
      </w:pPr>
      <w:r w:rsidRPr="006957B2">
        <w:rPr>
          <w:color w:val="0F1115"/>
          <w:shd w:val="clear" w:color="auto" w:fill="FFFFFF"/>
        </w:rPr>
        <w:t>Using the calibration factor derived from the uniform gamma irradiation of all detectors, the TL signals from the beta irradiations were converted to </w:t>
      </w:r>
      <w:r w:rsidRPr="006957B2">
        <w:rPr>
          <w:rStyle w:val="Strong"/>
          <w:color w:val="0F1115"/>
          <w:shd w:val="clear" w:color="auto" w:fill="FFFFFF"/>
        </w:rPr>
        <w:t>air kerma (K_air)</w:t>
      </w:r>
      <w:r w:rsidRPr="006957B2">
        <w:rPr>
          <w:color w:val="0F1115"/>
          <w:shd w:val="clear" w:color="auto" w:fill="FFFFFF"/>
        </w:rPr>
        <w:t xml:space="preserve">. The calibration factor was calculated from the average corrected signal of the uniform gamma irradiation. </w:t>
      </w:r>
    </w:p>
    <w:p w:rsidR="006957B2" w:rsidRPr="006957B2" w:rsidRDefault="006957B2" w:rsidP="00BD3A71">
      <w:pPr>
        <w:pStyle w:val="ds-markdown-paragraph"/>
        <w:shd w:val="clear" w:color="auto" w:fill="FFFFFF"/>
        <w:spacing w:before="0" w:beforeAutospacing="0" w:after="200" w:afterAutospacing="0"/>
        <w:rPr>
          <w:color w:val="0F1115"/>
          <w:shd w:val="clear" w:color="auto" w:fill="FFFFFF"/>
        </w:rPr>
      </w:pPr>
      <w:r w:rsidRPr="006957B2">
        <w:rPr>
          <w:rStyle w:val="Strong"/>
          <w:color w:val="0F1115"/>
          <w:shd w:val="clear" w:color="auto" w:fill="FFFFFF"/>
        </w:rPr>
        <w:t xml:space="preserve">Table 3: </w:t>
      </w:r>
      <w:r w:rsidRPr="006957B2">
        <w:rPr>
          <w:rStyle w:val="Strong"/>
          <w:b w:val="0"/>
          <w:color w:val="0F1115"/>
          <w:shd w:val="clear" w:color="auto" w:fill="FFFFFF"/>
        </w:rPr>
        <w:t>Calculated Relative Responses for Beta Irradiations (Based on Gamma Air Kerma Calibration)</w:t>
      </w:r>
    </w:p>
    <w:tbl>
      <w:tblPr>
        <w:tblW w:w="9194" w:type="dxa"/>
        <w:tblCellMar>
          <w:top w:w="15" w:type="dxa"/>
          <w:left w:w="15" w:type="dxa"/>
          <w:bottom w:w="15" w:type="dxa"/>
          <w:right w:w="15" w:type="dxa"/>
        </w:tblCellMar>
        <w:tblLook w:val="04A0"/>
      </w:tblPr>
      <w:tblGrid>
        <w:gridCol w:w="924"/>
        <w:gridCol w:w="1982"/>
        <w:gridCol w:w="2532"/>
        <w:gridCol w:w="2077"/>
        <w:gridCol w:w="1679"/>
      </w:tblGrid>
      <w:tr w:rsidR="00FA6740" w:rsidRPr="0024378D" w:rsidTr="008B441A">
        <w:trPr>
          <w:trHeight w:val="2456"/>
          <w:tblHeader/>
        </w:trPr>
        <w:tc>
          <w:tcPr>
            <w:tcW w:w="0" w:type="auto"/>
            <w:tcBorders>
              <w:top w:val="nil"/>
            </w:tcBorders>
            <w:tcMar>
              <w:top w:w="136" w:type="dxa"/>
              <w:left w:w="0" w:type="dxa"/>
              <w:bottom w:w="136" w:type="dxa"/>
              <w:right w:w="217" w:type="dxa"/>
            </w:tcMar>
            <w:vAlign w:val="center"/>
            <w:hideMark/>
          </w:tcPr>
          <w:p w:rsidR="006957B2" w:rsidRPr="0024378D" w:rsidRDefault="006957B2" w:rsidP="00BD3A71">
            <w:pPr>
              <w:rPr>
                <w:rFonts w:ascii="Times New Roman" w:hAnsi="Times New Roman" w:cs="Times New Roman"/>
                <w:b/>
                <w:bCs/>
                <w:sz w:val="24"/>
                <w:szCs w:val="24"/>
              </w:rPr>
            </w:pPr>
          </w:p>
          <w:p w:rsidR="006957B2" w:rsidRPr="0024378D" w:rsidRDefault="006957B2" w:rsidP="00BD3A71">
            <w:pPr>
              <w:rPr>
                <w:rFonts w:ascii="Times New Roman" w:hAnsi="Times New Roman" w:cs="Times New Roman"/>
                <w:b/>
                <w:bCs/>
                <w:sz w:val="24"/>
                <w:szCs w:val="24"/>
              </w:rPr>
            </w:pPr>
          </w:p>
          <w:p w:rsidR="006957B2" w:rsidRPr="0024378D" w:rsidRDefault="006957B2" w:rsidP="00BD3A71">
            <w:pPr>
              <w:rPr>
                <w:rFonts w:ascii="Times New Roman" w:hAnsi="Times New Roman" w:cs="Times New Roman"/>
                <w:b/>
                <w:bCs/>
                <w:sz w:val="24"/>
                <w:szCs w:val="24"/>
              </w:rPr>
            </w:pPr>
          </w:p>
          <w:p w:rsidR="00FB2CD6" w:rsidRPr="0024378D" w:rsidRDefault="00FB2CD6" w:rsidP="00BD3A71">
            <w:pPr>
              <w:rPr>
                <w:rFonts w:ascii="Times New Roman" w:hAnsi="Times New Roman" w:cs="Times New Roman"/>
                <w:b/>
                <w:bCs/>
                <w:sz w:val="24"/>
                <w:szCs w:val="24"/>
              </w:rPr>
            </w:pPr>
            <w:r w:rsidRPr="0024378D">
              <w:rPr>
                <w:rFonts w:ascii="Times New Roman" w:hAnsi="Times New Roman" w:cs="Times New Roman"/>
                <w:b/>
                <w:bCs/>
                <w:sz w:val="24"/>
                <w:szCs w:val="24"/>
              </w:rPr>
              <w:t>Source</w:t>
            </w:r>
          </w:p>
        </w:tc>
        <w:tc>
          <w:tcPr>
            <w:tcW w:w="0" w:type="auto"/>
            <w:tcBorders>
              <w:top w:val="nil"/>
            </w:tcBorders>
            <w:tcMar>
              <w:top w:w="136" w:type="dxa"/>
              <w:left w:w="217" w:type="dxa"/>
              <w:bottom w:w="136" w:type="dxa"/>
              <w:right w:w="217" w:type="dxa"/>
            </w:tcMar>
            <w:vAlign w:val="center"/>
            <w:hideMark/>
          </w:tcPr>
          <w:p w:rsidR="00FB2CD6" w:rsidRPr="0024378D" w:rsidRDefault="00FB2CD6" w:rsidP="00BD3A71">
            <w:pPr>
              <w:rPr>
                <w:rFonts w:ascii="Times New Roman" w:hAnsi="Times New Roman" w:cs="Times New Roman"/>
                <w:b/>
                <w:bCs/>
                <w:sz w:val="24"/>
                <w:szCs w:val="24"/>
              </w:rPr>
            </w:pPr>
            <w:r w:rsidRPr="0024378D">
              <w:rPr>
                <w:rFonts w:ascii="Times New Roman" w:hAnsi="Times New Roman" w:cs="Times New Roman"/>
                <w:b/>
                <w:bCs/>
                <w:sz w:val="24"/>
                <w:szCs w:val="24"/>
              </w:rPr>
              <w:t>Exposure Time (s)</w:t>
            </w:r>
          </w:p>
        </w:tc>
        <w:tc>
          <w:tcPr>
            <w:tcW w:w="0" w:type="auto"/>
            <w:tcBorders>
              <w:top w:val="nil"/>
            </w:tcBorders>
            <w:tcMar>
              <w:top w:w="136" w:type="dxa"/>
              <w:left w:w="0" w:type="dxa"/>
              <w:bottom w:w="136" w:type="dxa"/>
            </w:tcMar>
            <w:vAlign w:val="center"/>
            <w:hideMark/>
          </w:tcPr>
          <w:p w:rsidR="00FB2CD6" w:rsidRPr="0024378D" w:rsidRDefault="00FB2CD6" w:rsidP="00BD3A71">
            <w:pPr>
              <w:rPr>
                <w:rFonts w:ascii="Times New Roman" w:hAnsi="Times New Roman" w:cs="Times New Roman"/>
                <w:b/>
                <w:bCs/>
                <w:sz w:val="24"/>
                <w:szCs w:val="24"/>
              </w:rPr>
            </w:pPr>
            <w:r w:rsidRPr="0024378D">
              <w:rPr>
                <w:rFonts w:ascii="Times New Roman" w:hAnsi="Times New Roman" w:cs="Times New Roman"/>
                <w:b/>
                <w:bCs/>
                <w:sz w:val="24"/>
                <w:szCs w:val="24"/>
              </w:rPr>
              <w:t>IRF-Corrected TL Signal (a.u.)</w:t>
            </w:r>
          </w:p>
        </w:tc>
        <w:tc>
          <w:tcPr>
            <w:tcW w:w="0" w:type="auto"/>
            <w:tcBorders>
              <w:top w:val="nil"/>
            </w:tcBorders>
            <w:tcMar>
              <w:top w:w="136" w:type="dxa"/>
              <w:left w:w="0" w:type="dxa"/>
              <w:bottom w:w="136" w:type="dxa"/>
            </w:tcMar>
            <w:vAlign w:val="center"/>
            <w:hideMark/>
          </w:tcPr>
          <w:p w:rsidR="00FB2CD6" w:rsidRPr="0024378D" w:rsidRDefault="00A57DB6" w:rsidP="00BD3A71">
            <w:pPr>
              <w:rPr>
                <w:rFonts w:ascii="Times New Roman" w:hAnsi="Times New Roman" w:cs="Times New Roman"/>
                <w:b/>
                <w:bCs/>
                <w:sz w:val="24"/>
                <w:szCs w:val="24"/>
              </w:rPr>
            </w:pPr>
            <w:r>
              <w:rPr>
                <w:rFonts w:ascii="Times New Roman" w:hAnsi="Times New Roman" w:cs="Times New Roman"/>
                <w:b/>
                <w:bCs/>
                <w:sz w:val="24"/>
                <w:szCs w:val="24"/>
              </w:rPr>
              <w:t>Calculated K</w:t>
            </w:r>
            <w:r w:rsidR="00FA6740" w:rsidRPr="0024378D">
              <w:rPr>
                <w:rFonts w:ascii="Times New Roman" w:hAnsi="Times New Roman" w:cs="Times New Roman"/>
                <w:b/>
                <w:bCs/>
                <w:sz w:val="24"/>
                <w:szCs w:val="24"/>
              </w:rPr>
              <w:t>erma</w:t>
            </w:r>
            <w:r w:rsidR="00FB2CD6" w:rsidRPr="0024378D">
              <w:rPr>
                <w:rFonts w:ascii="Times New Roman" w:hAnsi="Times New Roman" w:cs="Times New Roman"/>
                <w:b/>
                <w:bCs/>
                <w:sz w:val="24"/>
                <w:szCs w:val="24"/>
              </w:rPr>
              <w:t xml:space="preserve"> (mGy)</w:t>
            </w:r>
          </w:p>
        </w:tc>
        <w:tc>
          <w:tcPr>
            <w:tcW w:w="0" w:type="auto"/>
            <w:tcBorders>
              <w:top w:val="nil"/>
            </w:tcBorders>
            <w:tcMar>
              <w:top w:w="136" w:type="dxa"/>
              <w:left w:w="0" w:type="dxa"/>
              <w:bottom w:w="136" w:type="dxa"/>
            </w:tcMar>
            <w:vAlign w:val="center"/>
            <w:hideMark/>
          </w:tcPr>
          <w:p w:rsidR="00FB2CD6" w:rsidRPr="0024378D" w:rsidRDefault="00A57DB6" w:rsidP="00BD3A71">
            <w:pPr>
              <w:rPr>
                <w:rFonts w:ascii="Times New Roman" w:hAnsi="Times New Roman" w:cs="Times New Roman"/>
                <w:b/>
                <w:bCs/>
                <w:sz w:val="24"/>
                <w:szCs w:val="24"/>
              </w:rPr>
            </w:pPr>
            <w:r>
              <w:rPr>
                <w:rFonts w:ascii="Times New Roman" w:hAnsi="Times New Roman" w:cs="Times New Roman"/>
                <w:b/>
                <w:bCs/>
                <w:sz w:val="24"/>
                <w:szCs w:val="24"/>
              </w:rPr>
              <w:t>K</w:t>
            </w:r>
            <w:r w:rsidR="00FA6740" w:rsidRPr="0024378D">
              <w:rPr>
                <w:rFonts w:ascii="Times New Roman" w:hAnsi="Times New Roman" w:cs="Times New Roman"/>
                <w:b/>
                <w:bCs/>
                <w:sz w:val="24"/>
                <w:szCs w:val="24"/>
              </w:rPr>
              <w:t>erma</w:t>
            </w:r>
            <w:r w:rsidR="00FB2CD6" w:rsidRPr="0024378D">
              <w:rPr>
                <w:rFonts w:ascii="Times New Roman" w:hAnsi="Times New Roman" w:cs="Times New Roman"/>
                <w:b/>
                <w:bCs/>
                <w:sz w:val="24"/>
                <w:szCs w:val="24"/>
              </w:rPr>
              <w:t xml:space="preserve"> Rate (mGy/s)</w:t>
            </w:r>
          </w:p>
        </w:tc>
      </w:tr>
      <w:tr w:rsidR="00FA6740" w:rsidRPr="0024378D" w:rsidTr="00A57DB6">
        <w:trPr>
          <w:trHeight w:val="636"/>
        </w:trPr>
        <w:tc>
          <w:tcPr>
            <w:tcW w:w="0" w:type="auto"/>
            <w:tcMar>
              <w:top w:w="136" w:type="dxa"/>
              <w:left w:w="0" w:type="dxa"/>
              <w:bottom w:w="136" w:type="dxa"/>
              <w:right w:w="217" w:type="dxa"/>
            </w:tcMar>
            <w:vAlign w:val="center"/>
            <w:hideMark/>
          </w:tcPr>
          <w:p w:rsidR="00FB2CD6" w:rsidRPr="0024378D" w:rsidRDefault="00FB2CD6" w:rsidP="00BD3A71">
            <w:pPr>
              <w:rPr>
                <w:rFonts w:ascii="Times New Roman" w:hAnsi="Times New Roman" w:cs="Times New Roman"/>
                <w:sz w:val="24"/>
                <w:szCs w:val="24"/>
              </w:rPr>
            </w:pPr>
            <w:r w:rsidRPr="0024378D">
              <w:rPr>
                <w:rFonts w:ascii="Times New Roman" w:hAnsi="Times New Roman" w:cs="Times New Roman"/>
                <w:sz w:val="24"/>
                <w:szCs w:val="24"/>
              </w:rPr>
              <w:t>Weak</w:t>
            </w:r>
          </w:p>
        </w:tc>
        <w:tc>
          <w:tcPr>
            <w:tcW w:w="0" w:type="auto"/>
            <w:tcMar>
              <w:top w:w="136" w:type="dxa"/>
              <w:left w:w="217" w:type="dxa"/>
              <w:bottom w:w="136" w:type="dxa"/>
              <w:right w:w="217" w:type="dxa"/>
            </w:tcMar>
            <w:vAlign w:val="center"/>
            <w:hideMark/>
          </w:tcPr>
          <w:p w:rsidR="00FB2CD6" w:rsidRPr="0024378D" w:rsidRDefault="00FB2CD6" w:rsidP="00BD3A71">
            <w:pPr>
              <w:rPr>
                <w:rFonts w:ascii="Times New Roman" w:hAnsi="Times New Roman" w:cs="Times New Roman"/>
                <w:sz w:val="24"/>
                <w:szCs w:val="24"/>
              </w:rPr>
            </w:pPr>
            <w:r w:rsidRPr="0024378D">
              <w:rPr>
                <w:rFonts w:ascii="Times New Roman" w:hAnsi="Times New Roman" w:cs="Times New Roman"/>
                <w:sz w:val="24"/>
                <w:szCs w:val="24"/>
              </w:rPr>
              <w:t>10</w:t>
            </w:r>
          </w:p>
        </w:tc>
        <w:tc>
          <w:tcPr>
            <w:tcW w:w="0" w:type="auto"/>
            <w:tcMar>
              <w:top w:w="136" w:type="dxa"/>
              <w:left w:w="0" w:type="dxa"/>
              <w:bottom w:w="136" w:type="dxa"/>
            </w:tcMar>
            <w:vAlign w:val="center"/>
            <w:hideMark/>
          </w:tcPr>
          <w:p w:rsidR="00FB2CD6" w:rsidRPr="0024378D" w:rsidRDefault="009D252E" w:rsidP="00BD3A71">
            <w:pPr>
              <w:rPr>
                <w:rFonts w:ascii="Times New Roman" w:hAnsi="Times New Roman" w:cs="Times New Roman"/>
                <w:sz w:val="24"/>
                <w:szCs w:val="24"/>
              </w:rPr>
            </w:pPr>
            <w:r w:rsidRPr="0024378D">
              <w:rPr>
                <w:rFonts w:ascii="Times New Roman" w:hAnsi="Times New Roman" w:cs="Times New Roman"/>
                <w:color w:val="000000"/>
                <w:sz w:val="24"/>
                <w:szCs w:val="24"/>
              </w:rPr>
              <w:t>19771605</w:t>
            </w:r>
          </w:p>
        </w:tc>
        <w:tc>
          <w:tcPr>
            <w:tcW w:w="0" w:type="auto"/>
            <w:tcMar>
              <w:top w:w="136" w:type="dxa"/>
              <w:left w:w="0" w:type="dxa"/>
              <w:bottom w:w="136" w:type="dxa"/>
            </w:tcMar>
            <w:vAlign w:val="center"/>
            <w:hideMark/>
          </w:tcPr>
          <w:p w:rsidR="00FB2CD6" w:rsidRPr="0024378D" w:rsidRDefault="009D252E" w:rsidP="00BD3A71">
            <w:pPr>
              <w:rPr>
                <w:rFonts w:ascii="Times New Roman" w:hAnsi="Times New Roman" w:cs="Times New Roman"/>
                <w:color w:val="000000"/>
                <w:sz w:val="24"/>
                <w:szCs w:val="24"/>
              </w:rPr>
            </w:pPr>
            <w:r w:rsidRPr="0024378D">
              <w:rPr>
                <w:rFonts w:ascii="Times New Roman" w:hAnsi="Times New Roman" w:cs="Times New Roman"/>
                <w:color w:val="000000"/>
                <w:sz w:val="24"/>
                <w:szCs w:val="24"/>
              </w:rPr>
              <w:t>0.38</w:t>
            </w:r>
          </w:p>
        </w:tc>
        <w:tc>
          <w:tcPr>
            <w:tcW w:w="0" w:type="auto"/>
            <w:tcMar>
              <w:top w:w="136" w:type="dxa"/>
              <w:left w:w="217" w:type="dxa"/>
              <w:bottom w:w="136" w:type="dxa"/>
              <w:right w:w="0" w:type="dxa"/>
            </w:tcMar>
            <w:vAlign w:val="center"/>
            <w:hideMark/>
          </w:tcPr>
          <w:p w:rsidR="00FB2CD6" w:rsidRPr="0024378D" w:rsidRDefault="009D252E" w:rsidP="00BD3A71">
            <w:pPr>
              <w:rPr>
                <w:rFonts w:ascii="Times New Roman" w:hAnsi="Times New Roman" w:cs="Times New Roman"/>
                <w:sz w:val="24"/>
                <w:szCs w:val="24"/>
              </w:rPr>
            </w:pPr>
            <w:r w:rsidRPr="0024378D">
              <w:rPr>
                <w:rFonts w:ascii="Times New Roman" w:hAnsi="Times New Roman" w:cs="Times New Roman"/>
                <w:sz w:val="24"/>
                <w:szCs w:val="24"/>
              </w:rPr>
              <w:t>0.038</w:t>
            </w:r>
          </w:p>
        </w:tc>
      </w:tr>
      <w:tr w:rsidR="00FA6740" w:rsidRPr="0024378D" w:rsidTr="00A57DB6">
        <w:trPr>
          <w:trHeight w:val="655"/>
        </w:trPr>
        <w:tc>
          <w:tcPr>
            <w:tcW w:w="0" w:type="auto"/>
            <w:tcMar>
              <w:top w:w="136" w:type="dxa"/>
              <w:left w:w="0" w:type="dxa"/>
              <w:bottom w:w="136" w:type="dxa"/>
              <w:right w:w="217" w:type="dxa"/>
            </w:tcMar>
            <w:vAlign w:val="center"/>
            <w:hideMark/>
          </w:tcPr>
          <w:p w:rsidR="00FB2CD6" w:rsidRPr="0024378D" w:rsidRDefault="00FB2CD6" w:rsidP="00BD3A71">
            <w:pPr>
              <w:rPr>
                <w:rFonts w:ascii="Times New Roman" w:hAnsi="Times New Roman" w:cs="Times New Roman"/>
                <w:sz w:val="24"/>
                <w:szCs w:val="24"/>
              </w:rPr>
            </w:pPr>
            <w:r w:rsidRPr="0024378D">
              <w:rPr>
                <w:rFonts w:ascii="Times New Roman" w:hAnsi="Times New Roman" w:cs="Times New Roman"/>
                <w:sz w:val="24"/>
                <w:szCs w:val="24"/>
              </w:rPr>
              <w:t>Weak</w:t>
            </w:r>
          </w:p>
        </w:tc>
        <w:tc>
          <w:tcPr>
            <w:tcW w:w="0" w:type="auto"/>
            <w:tcMar>
              <w:top w:w="136" w:type="dxa"/>
              <w:left w:w="217" w:type="dxa"/>
              <w:bottom w:w="136" w:type="dxa"/>
              <w:right w:w="217" w:type="dxa"/>
            </w:tcMar>
            <w:vAlign w:val="center"/>
            <w:hideMark/>
          </w:tcPr>
          <w:p w:rsidR="00FB2CD6" w:rsidRPr="0024378D" w:rsidRDefault="00FB2CD6" w:rsidP="00BD3A71">
            <w:pPr>
              <w:rPr>
                <w:rFonts w:ascii="Times New Roman" w:hAnsi="Times New Roman" w:cs="Times New Roman"/>
                <w:sz w:val="24"/>
                <w:szCs w:val="24"/>
              </w:rPr>
            </w:pPr>
            <w:r w:rsidRPr="0024378D">
              <w:rPr>
                <w:rFonts w:ascii="Times New Roman" w:hAnsi="Times New Roman" w:cs="Times New Roman"/>
                <w:sz w:val="24"/>
                <w:szCs w:val="24"/>
              </w:rPr>
              <w:t>30</w:t>
            </w:r>
          </w:p>
        </w:tc>
        <w:tc>
          <w:tcPr>
            <w:tcW w:w="0" w:type="auto"/>
            <w:tcMar>
              <w:top w:w="136" w:type="dxa"/>
              <w:left w:w="0" w:type="dxa"/>
              <w:bottom w:w="136" w:type="dxa"/>
            </w:tcMar>
            <w:vAlign w:val="center"/>
            <w:hideMark/>
          </w:tcPr>
          <w:p w:rsidR="00FB2CD6" w:rsidRPr="0024378D" w:rsidRDefault="009D252E" w:rsidP="00BD3A71">
            <w:pPr>
              <w:rPr>
                <w:rFonts w:ascii="Times New Roman" w:hAnsi="Times New Roman" w:cs="Times New Roman"/>
                <w:sz w:val="24"/>
                <w:szCs w:val="24"/>
              </w:rPr>
            </w:pPr>
            <w:r w:rsidRPr="0024378D">
              <w:rPr>
                <w:rFonts w:ascii="Times New Roman" w:hAnsi="Times New Roman" w:cs="Times New Roman"/>
                <w:color w:val="000000"/>
                <w:sz w:val="24"/>
                <w:szCs w:val="24"/>
              </w:rPr>
              <w:t>60527928</w:t>
            </w:r>
          </w:p>
        </w:tc>
        <w:tc>
          <w:tcPr>
            <w:tcW w:w="0" w:type="auto"/>
            <w:tcMar>
              <w:top w:w="136" w:type="dxa"/>
              <w:left w:w="0" w:type="dxa"/>
              <w:bottom w:w="136" w:type="dxa"/>
            </w:tcMar>
            <w:vAlign w:val="center"/>
            <w:hideMark/>
          </w:tcPr>
          <w:p w:rsidR="00FB2CD6" w:rsidRPr="0024378D" w:rsidRDefault="009D252E" w:rsidP="00BD3A71">
            <w:pPr>
              <w:rPr>
                <w:rFonts w:ascii="Times New Roman" w:hAnsi="Times New Roman" w:cs="Times New Roman"/>
                <w:color w:val="000000"/>
                <w:sz w:val="24"/>
                <w:szCs w:val="24"/>
              </w:rPr>
            </w:pPr>
            <w:r w:rsidRPr="0024378D">
              <w:rPr>
                <w:rFonts w:ascii="Times New Roman" w:hAnsi="Times New Roman" w:cs="Times New Roman"/>
                <w:color w:val="000000"/>
                <w:sz w:val="24"/>
                <w:szCs w:val="24"/>
              </w:rPr>
              <w:t>1.16</w:t>
            </w:r>
          </w:p>
        </w:tc>
        <w:tc>
          <w:tcPr>
            <w:tcW w:w="0" w:type="auto"/>
            <w:tcMar>
              <w:top w:w="136" w:type="dxa"/>
              <w:left w:w="217" w:type="dxa"/>
              <w:bottom w:w="136" w:type="dxa"/>
              <w:right w:w="0" w:type="dxa"/>
            </w:tcMar>
            <w:vAlign w:val="center"/>
            <w:hideMark/>
          </w:tcPr>
          <w:p w:rsidR="00FB2CD6" w:rsidRPr="0024378D" w:rsidRDefault="009D252E" w:rsidP="00BD3A71">
            <w:pPr>
              <w:rPr>
                <w:rFonts w:ascii="Times New Roman" w:hAnsi="Times New Roman" w:cs="Times New Roman"/>
                <w:sz w:val="24"/>
                <w:szCs w:val="24"/>
              </w:rPr>
            </w:pPr>
            <w:r w:rsidRPr="0024378D">
              <w:rPr>
                <w:rFonts w:ascii="Times New Roman" w:hAnsi="Times New Roman" w:cs="Times New Roman"/>
                <w:sz w:val="24"/>
                <w:szCs w:val="24"/>
              </w:rPr>
              <w:t>0.039</w:t>
            </w:r>
          </w:p>
        </w:tc>
      </w:tr>
      <w:tr w:rsidR="00FA6740" w:rsidRPr="0024378D" w:rsidTr="00A57DB6">
        <w:trPr>
          <w:trHeight w:val="655"/>
        </w:trPr>
        <w:tc>
          <w:tcPr>
            <w:tcW w:w="0" w:type="auto"/>
            <w:tcMar>
              <w:top w:w="136" w:type="dxa"/>
              <w:left w:w="0" w:type="dxa"/>
              <w:bottom w:w="136" w:type="dxa"/>
              <w:right w:w="217" w:type="dxa"/>
            </w:tcMar>
            <w:vAlign w:val="center"/>
            <w:hideMark/>
          </w:tcPr>
          <w:p w:rsidR="00FB2CD6" w:rsidRPr="0024378D" w:rsidRDefault="00FB2CD6" w:rsidP="00BD3A71">
            <w:pPr>
              <w:rPr>
                <w:rFonts w:ascii="Times New Roman" w:hAnsi="Times New Roman" w:cs="Times New Roman"/>
                <w:sz w:val="24"/>
                <w:szCs w:val="24"/>
              </w:rPr>
            </w:pPr>
            <w:r w:rsidRPr="0024378D">
              <w:rPr>
                <w:rFonts w:ascii="Times New Roman" w:hAnsi="Times New Roman" w:cs="Times New Roman"/>
                <w:sz w:val="24"/>
                <w:szCs w:val="24"/>
              </w:rPr>
              <w:t>Strong</w:t>
            </w:r>
          </w:p>
        </w:tc>
        <w:tc>
          <w:tcPr>
            <w:tcW w:w="0" w:type="auto"/>
            <w:tcMar>
              <w:top w:w="136" w:type="dxa"/>
              <w:left w:w="217" w:type="dxa"/>
              <w:bottom w:w="136" w:type="dxa"/>
              <w:right w:w="217" w:type="dxa"/>
            </w:tcMar>
            <w:vAlign w:val="center"/>
            <w:hideMark/>
          </w:tcPr>
          <w:p w:rsidR="00FB2CD6" w:rsidRPr="0024378D" w:rsidRDefault="00FB2CD6" w:rsidP="00BD3A71">
            <w:pPr>
              <w:rPr>
                <w:rFonts w:ascii="Times New Roman" w:hAnsi="Times New Roman" w:cs="Times New Roman"/>
                <w:sz w:val="24"/>
                <w:szCs w:val="24"/>
              </w:rPr>
            </w:pPr>
            <w:r w:rsidRPr="0024378D">
              <w:rPr>
                <w:rFonts w:ascii="Times New Roman" w:hAnsi="Times New Roman" w:cs="Times New Roman"/>
                <w:sz w:val="24"/>
                <w:szCs w:val="24"/>
              </w:rPr>
              <w:t>10</w:t>
            </w:r>
          </w:p>
        </w:tc>
        <w:tc>
          <w:tcPr>
            <w:tcW w:w="0" w:type="auto"/>
            <w:tcMar>
              <w:top w:w="136" w:type="dxa"/>
              <w:left w:w="0" w:type="dxa"/>
              <w:bottom w:w="136" w:type="dxa"/>
            </w:tcMar>
            <w:vAlign w:val="center"/>
            <w:hideMark/>
          </w:tcPr>
          <w:p w:rsidR="00FB2CD6" w:rsidRPr="0024378D" w:rsidRDefault="009D252E" w:rsidP="00BD3A71">
            <w:pPr>
              <w:rPr>
                <w:rFonts w:ascii="Times New Roman" w:hAnsi="Times New Roman" w:cs="Times New Roman"/>
                <w:sz w:val="24"/>
                <w:szCs w:val="24"/>
              </w:rPr>
            </w:pPr>
            <w:r w:rsidRPr="0024378D">
              <w:rPr>
                <w:rFonts w:ascii="Times New Roman" w:hAnsi="Times New Roman" w:cs="Times New Roman"/>
                <w:color w:val="000000"/>
                <w:sz w:val="24"/>
                <w:szCs w:val="24"/>
              </w:rPr>
              <w:t>28863016940</w:t>
            </w:r>
          </w:p>
        </w:tc>
        <w:tc>
          <w:tcPr>
            <w:tcW w:w="0" w:type="auto"/>
            <w:tcMar>
              <w:top w:w="136" w:type="dxa"/>
              <w:left w:w="0" w:type="dxa"/>
              <w:bottom w:w="136" w:type="dxa"/>
            </w:tcMar>
            <w:vAlign w:val="center"/>
            <w:hideMark/>
          </w:tcPr>
          <w:p w:rsidR="00FB2CD6" w:rsidRPr="0024378D" w:rsidRDefault="009D252E" w:rsidP="00BD3A71">
            <w:pPr>
              <w:rPr>
                <w:rFonts w:ascii="Times New Roman" w:hAnsi="Times New Roman" w:cs="Times New Roman"/>
                <w:color w:val="000000"/>
                <w:sz w:val="24"/>
                <w:szCs w:val="24"/>
              </w:rPr>
            </w:pPr>
            <w:r w:rsidRPr="0024378D">
              <w:rPr>
                <w:rFonts w:ascii="Times New Roman" w:hAnsi="Times New Roman" w:cs="Times New Roman"/>
                <w:color w:val="000000"/>
                <w:sz w:val="24"/>
                <w:szCs w:val="24"/>
              </w:rPr>
              <w:t>592.22</w:t>
            </w:r>
          </w:p>
        </w:tc>
        <w:tc>
          <w:tcPr>
            <w:tcW w:w="0" w:type="auto"/>
            <w:tcMar>
              <w:top w:w="136" w:type="dxa"/>
              <w:left w:w="217" w:type="dxa"/>
              <w:bottom w:w="136" w:type="dxa"/>
              <w:right w:w="0" w:type="dxa"/>
            </w:tcMar>
            <w:vAlign w:val="center"/>
            <w:hideMark/>
          </w:tcPr>
          <w:p w:rsidR="00FB2CD6" w:rsidRPr="0024378D" w:rsidRDefault="009D252E" w:rsidP="00BD3A71">
            <w:pPr>
              <w:rPr>
                <w:rFonts w:ascii="Times New Roman" w:hAnsi="Times New Roman" w:cs="Times New Roman"/>
                <w:color w:val="000000"/>
                <w:sz w:val="24"/>
                <w:szCs w:val="24"/>
              </w:rPr>
            </w:pPr>
            <w:r w:rsidRPr="0024378D">
              <w:rPr>
                <w:rFonts w:ascii="Times New Roman" w:hAnsi="Times New Roman" w:cs="Times New Roman"/>
                <w:color w:val="000000"/>
                <w:sz w:val="24"/>
                <w:szCs w:val="24"/>
              </w:rPr>
              <w:t>59.22</w:t>
            </w:r>
          </w:p>
        </w:tc>
      </w:tr>
      <w:tr w:rsidR="00FA6740" w:rsidRPr="0024378D" w:rsidTr="00A57DB6">
        <w:trPr>
          <w:trHeight w:val="636"/>
        </w:trPr>
        <w:tc>
          <w:tcPr>
            <w:tcW w:w="0" w:type="auto"/>
            <w:tcMar>
              <w:top w:w="136" w:type="dxa"/>
              <w:left w:w="0" w:type="dxa"/>
              <w:bottom w:w="136" w:type="dxa"/>
              <w:right w:w="217" w:type="dxa"/>
            </w:tcMar>
            <w:vAlign w:val="center"/>
            <w:hideMark/>
          </w:tcPr>
          <w:p w:rsidR="00FB2CD6" w:rsidRPr="0024378D" w:rsidRDefault="00FB2CD6" w:rsidP="00BD3A71">
            <w:pPr>
              <w:rPr>
                <w:rFonts w:ascii="Times New Roman" w:hAnsi="Times New Roman" w:cs="Times New Roman"/>
                <w:sz w:val="24"/>
                <w:szCs w:val="24"/>
              </w:rPr>
            </w:pPr>
            <w:r w:rsidRPr="0024378D">
              <w:rPr>
                <w:rFonts w:ascii="Times New Roman" w:hAnsi="Times New Roman" w:cs="Times New Roman"/>
                <w:sz w:val="24"/>
                <w:szCs w:val="24"/>
              </w:rPr>
              <w:t>Strong</w:t>
            </w:r>
          </w:p>
        </w:tc>
        <w:tc>
          <w:tcPr>
            <w:tcW w:w="0" w:type="auto"/>
            <w:tcMar>
              <w:top w:w="136" w:type="dxa"/>
              <w:left w:w="217" w:type="dxa"/>
              <w:bottom w:w="136" w:type="dxa"/>
              <w:right w:w="217" w:type="dxa"/>
            </w:tcMar>
            <w:vAlign w:val="center"/>
            <w:hideMark/>
          </w:tcPr>
          <w:p w:rsidR="00FB2CD6" w:rsidRPr="0024378D" w:rsidRDefault="00FB2CD6" w:rsidP="00BD3A71">
            <w:pPr>
              <w:rPr>
                <w:rFonts w:ascii="Times New Roman" w:hAnsi="Times New Roman" w:cs="Times New Roman"/>
                <w:sz w:val="24"/>
                <w:szCs w:val="24"/>
              </w:rPr>
            </w:pPr>
            <w:r w:rsidRPr="0024378D">
              <w:rPr>
                <w:rFonts w:ascii="Times New Roman" w:hAnsi="Times New Roman" w:cs="Times New Roman"/>
                <w:sz w:val="24"/>
                <w:szCs w:val="24"/>
              </w:rPr>
              <w:t>15</w:t>
            </w:r>
          </w:p>
        </w:tc>
        <w:tc>
          <w:tcPr>
            <w:tcW w:w="0" w:type="auto"/>
            <w:tcMar>
              <w:top w:w="136" w:type="dxa"/>
              <w:left w:w="0" w:type="dxa"/>
              <w:bottom w:w="136" w:type="dxa"/>
            </w:tcMar>
            <w:vAlign w:val="center"/>
            <w:hideMark/>
          </w:tcPr>
          <w:p w:rsidR="00FB2CD6" w:rsidRPr="0024378D" w:rsidRDefault="00A57DB6" w:rsidP="00BD3A71">
            <w:pPr>
              <w:rPr>
                <w:rFonts w:ascii="Times New Roman" w:hAnsi="Times New Roman" w:cs="Times New Roman"/>
                <w:sz w:val="24"/>
                <w:szCs w:val="24"/>
              </w:rPr>
            </w:pPr>
            <w:r>
              <w:rPr>
                <w:rFonts w:ascii="Times New Roman" w:hAnsi="Times New Roman" w:cs="Times New Roman"/>
                <w:color w:val="000000"/>
                <w:sz w:val="24"/>
                <w:szCs w:val="24"/>
              </w:rPr>
              <w:t xml:space="preserve"> </w:t>
            </w:r>
            <w:r w:rsidR="009D252E" w:rsidRPr="0024378D">
              <w:rPr>
                <w:rFonts w:ascii="Times New Roman" w:hAnsi="Times New Roman" w:cs="Times New Roman"/>
                <w:color w:val="000000"/>
                <w:sz w:val="24"/>
                <w:szCs w:val="24"/>
              </w:rPr>
              <w:t>46206028684</w:t>
            </w:r>
          </w:p>
        </w:tc>
        <w:tc>
          <w:tcPr>
            <w:tcW w:w="0" w:type="auto"/>
            <w:tcMar>
              <w:top w:w="136" w:type="dxa"/>
              <w:left w:w="0" w:type="dxa"/>
              <w:bottom w:w="136" w:type="dxa"/>
            </w:tcMar>
            <w:vAlign w:val="center"/>
            <w:hideMark/>
          </w:tcPr>
          <w:p w:rsidR="00FB2CD6" w:rsidRPr="0024378D" w:rsidRDefault="00A57DB6" w:rsidP="00BD3A71">
            <w:pPr>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9D252E" w:rsidRPr="0024378D">
              <w:rPr>
                <w:rFonts w:ascii="Times New Roman" w:hAnsi="Times New Roman" w:cs="Times New Roman"/>
                <w:color w:val="000000"/>
                <w:sz w:val="24"/>
                <w:szCs w:val="24"/>
              </w:rPr>
              <w:t>948.07</w:t>
            </w:r>
          </w:p>
        </w:tc>
        <w:tc>
          <w:tcPr>
            <w:tcW w:w="0" w:type="auto"/>
            <w:tcMar>
              <w:top w:w="136" w:type="dxa"/>
              <w:left w:w="217" w:type="dxa"/>
              <w:bottom w:w="136" w:type="dxa"/>
              <w:right w:w="0" w:type="dxa"/>
            </w:tcMar>
            <w:vAlign w:val="center"/>
            <w:hideMark/>
          </w:tcPr>
          <w:p w:rsidR="00FA6740" w:rsidRPr="0024378D" w:rsidRDefault="00A57DB6" w:rsidP="00BD3A71">
            <w:pPr>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9D252E" w:rsidRPr="0024378D">
              <w:rPr>
                <w:rFonts w:ascii="Times New Roman" w:hAnsi="Times New Roman" w:cs="Times New Roman"/>
                <w:color w:val="000000"/>
                <w:sz w:val="24"/>
                <w:szCs w:val="24"/>
              </w:rPr>
              <w:t>63.2</w:t>
            </w:r>
            <w:r w:rsidR="00FA6740" w:rsidRPr="0024378D">
              <w:rPr>
                <w:rFonts w:ascii="Times New Roman" w:hAnsi="Times New Roman" w:cs="Times New Roman"/>
                <w:color w:val="000000"/>
                <w:sz w:val="24"/>
                <w:szCs w:val="24"/>
              </w:rPr>
              <w:t>0</w:t>
            </w:r>
          </w:p>
        </w:tc>
      </w:tr>
    </w:tbl>
    <w:p w:rsidR="00FA6740" w:rsidRPr="0024378D" w:rsidRDefault="00FA6740" w:rsidP="00FA6740">
      <w:pPr>
        <w:rPr>
          <w:rFonts w:ascii="Times New Roman" w:eastAsia="Times New Roman" w:hAnsi="Times New Roman" w:cs="Times New Roman"/>
          <w:sz w:val="24"/>
          <w:szCs w:val="24"/>
          <w:highlight w:val="lightGray"/>
        </w:rPr>
      </w:pPr>
      <w:r w:rsidRPr="0024378D">
        <w:rPr>
          <w:rFonts w:ascii="Times New Roman" w:hAnsi="Times New Roman" w:cs="Times New Roman"/>
          <w:color w:val="0F1115"/>
          <w:sz w:val="24"/>
          <w:szCs w:val="24"/>
          <w:highlight w:val="lightGray"/>
        </w:rPr>
        <w:t xml:space="preserve">Strong        5                             </w:t>
      </w:r>
      <w:r w:rsidRPr="0024378D">
        <w:rPr>
          <w:rFonts w:ascii="Times New Roman" w:eastAsia="Times New Roman" w:hAnsi="Times New Roman" w:cs="Times New Roman"/>
          <w:color w:val="000000"/>
          <w:sz w:val="24"/>
          <w:szCs w:val="24"/>
          <w:highlight w:val="lightGray"/>
        </w:rPr>
        <w:t>57131999</w:t>
      </w:r>
      <w:r w:rsidR="0024378D" w:rsidRPr="0024378D">
        <w:rPr>
          <w:rFonts w:ascii="Times New Roman" w:eastAsia="Times New Roman" w:hAnsi="Times New Roman" w:cs="Times New Roman"/>
          <w:color w:val="000000"/>
          <w:sz w:val="24"/>
          <w:szCs w:val="24"/>
          <w:highlight w:val="lightGray"/>
        </w:rPr>
        <w:t xml:space="preserve">                           264.69                      </w:t>
      </w:r>
      <w:r w:rsidR="00A57DB6">
        <w:rPr>
          <w:rFonts w:ascii="Times New Roman" w:eastAsia="Times New Roman" w:hAnsi="Times New Roman" w:cs="Times New Roman"/>
          <w:color w:val="000000"/>
          <w:sz w:val="24"/>
          <w:szCs w:val="24"/>
          <w:highlight w:val="lightGray"/>
        </w:rPr>
        <w:t xml:space="preserve">     </w:t>
      </w:r>
      <w:r w:rsidR="0024378D" w:rsidRPr="0024378D">
        <w:rPr>
          <w:rFonts w:ascii="Times New Roman" w:eastAsia="Times New Roman" w:hAnsi="Times New Roman" w:cs="Times New Roman"/>
          <w:sz w:val="24"/>
          <w:szCs w:val="24"/>
          <w:highlight w:val="lightGray"/>
        </w:rPr>
        <w:t>52.93</w:t>
      </w:r>
    </w:p>
    <w:p w:rsidR="0024378D" w:rsidRPr="0024378D" w:rsidRDefault="00FA6740" w:rsidP="0024378D">
      <w:pPr>
        <w:rPr>
          <w:rFonts w:ascii="Times New Roman" w:eastAsia="Times New Roman" w:hAnsi="Times New Roman" w:cs="Times New Roman"/>
          <w:color w:val="000000"/>
          <w:sz w:val="24"/>
          <w:szCs w:val="24"/>
        </w:rPr>
      </w:pPr>
      <w:r w:rsidRPr="0024378D">
        <w:rPr>
          <w:rFonts w:ascii="Times New Roman" w:hAnsi="Times New Roman" w:cs="Times New Roman"/>
          <w:color w:val="0F1115"/>
          <w:sz w:val="24"/>
          <w:szCs w:val="24"/>
          <w:highlight w:val="lightGray"/>
        </w:rPr>
        <w:t xml:space="preserve">Strong        10                          </w:t>
      </w:r>
      <w:r w:rsidR="0024378D" w:rsidRPr="0024378D">
        <w:rPr>
          <w:rFonts w:ascii="Times New Roman" w:hAnsi="Times New Roman" w:cs="Times New Roman"/>
          <w:color w:val="0F1115"/>
          <w:sz w:val="24"/>
          <w:szCs w:val="24"/>
          <w:highlight w:val="lightGray"/>
        </w:rPr>
        <w:t xml:space="preserve"> </w:t>
      </w:r>
      <w:r w:rsidR="0024378D" w:rsidRPr="0024378D">
        <w:rPr>
          <w:rFonts w:ascii="Times New Roman" w:eastAsia="Times New Roman" w:hAnsi="Times New Roman" w:cs="Times New Roman"/>
          <w:color w:val="000000"/>
          <w:sz w:val="24"/>
          <w:szCs w:val="24"/>
          <w:highlight w:val="lightGray"/>
        </w:rPr>
        <w:t xml:space="preserve">129749466                         601.14                      </w:t>
      </w:r>
      <w:r w:rsidR="00A57DB6">
        <w:rPr>
          <w:rFonts w:ascii="Times New Roman" w:eastAsia="Times New Roman" w:hAnsi="Times New Roman" w:cs="Times New Roman"/>
          <w:color w:val="000000"/>
          <w:sz w:val="24"/>
          <w:szCs w:val="24"/>
          <w:highlight w:val="lightGray"/>
        </w:rPr>
        <w:t xml:space="preserve">     </w:t>
      </w:r>
      <w:r w:rsidR="0024378D" w:rsidRPr="0024378D">
        <w:rPr>
          <w:rFonts w:ascii="Times New Roman" w:eastAsia="Times New Roman" w:hAnsi="Times New Roman" w:cs="Times New Roman"/>
          <w:color w:val="000000"/>
          <w:sz w:val="24"/>
          <w:szCs w:val="24"/>
          <w:highlight w:val="lightGray"/>
        </w:rPr>
        <w:t>60.11</w:t>
      </w:r>
    </w:p>
    <w:p w:rsidR="00FA6740" w:rsidRDefault="00FA6740" w:rsidP="00BD3A71">
      <w:pPr>
        <w:pStyle w:val="ds-markdown-paragraph"/>
        <w:shd w:val="clear" w:color="auto" w:fill="FFFFFF"/>
        <w:spacing w:before="0" w:beforeAutospacing="0" w:after="200" w:afterAutospacing="0"/>
        <w:rPr>
          <w:color w:val="0F1115"/>
        </w:rPr>
      </w:pPr>
    </w:p>
    <w:p w:rsidR="008B441A" w:rsidRDefault="008B441A" w:rsidP="00BD3A71">
      <w:pPr>
        <w:pStyle w:val="ds-markdown-paragraph"/>
        <w:shd w:val="clear" w:color="auto" w:fill="FFFFFF"/>
        <w:spacing w:before="0" w:beforeAutospacing="0" w:after="200" w:afterAutospacing="0"/>
        <w:rPr>
          <w:color w:val="0F1115"/>
        </w:rPr>
      </w:pP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lastRenderedPageBreak/>
        <w:t xml:space="preserve">The calculated </w:t>
      </w:r>
      <w:r w:rsidR="008B441A">
        <w:rPr>
          <w:color w:val="0F1115"/>
        </w:rPr>
        <w:t>kerma</w:t>
      </w:r>
      <w:r w:rsidRPr="00C6165B">
        <w:rPr>
          <w:color w:val="0F1115"/>
        </w:rPr>
        <w:t xml:space="preserve"> rates show good consistency:</w:t>
      </w:r>
    </w:p>
    <w:p w:rsidR="00FB2CD6" w:rsidRPr="00C6165B" w:rsidRDefault="00FB2CD6" w:rsidP="000A3742">
      <w:pPr>
        <w:pStyle w:val="ds-markdown-paragraph"/>
        <w:shd w:val="clear" w:color="auto" w:fill="FFFFFF"/>
        <w:spacing w:before="0" w:beforeAutospacing="0" w:after="200" w:afterAutospacing="0"/>
        <w:rPr>
          <w:color w:val="0F1115"/>
        </w:rPr>
      </w:pPr>
      <w:r w:rsidRPr="00C6165B">
        <w:rPr>
          <w:rStyle w:val="Strong"/>
          <w:color w:val="0F1115"/>
        </w:rPr>
        <w:t>Weak source:</w:t>
      </w:r>
      <w:r w:rsidR="009D252E" w:rsidRPr="00C6165B">
        <w:rPr>
          <w:color w:val="0F1115"/>
        </w:rPr>
        <w:t> 0.038–0.039 mGy/s (average 0.0385</w:t>
      </w:r>
      <w:r w:rsidRPr="00C6165B">
        <w:rPr>
          <w:color w:val="0F1115"/>
        </w:rPr>
        <w:t xml:space="preserve"> mGy/s)</w:t>
      </w:r>
    </w:p>
    <w:p w:rsidR="00FB2CD6" w:rsidRPr="00C6165B" w:rsidRDefault="00FB2CD6" w:rsidP="000A3742">
      <w:pPr>
        <w:pStyle w:val="ds-markdown-paragraph"/>
        <w:shd w:val="clear" w:color="auto" w:fill="FFFFFF"/>
        <w:spacing w:before="0" w:beforeAutospacing="0" w:after="200" w:afterAutospacing="0"/>
        <w:rPr>
          <w:color w:val="0F1115"/>
        </w:rPr>
      </w:pPr>
      <w:r w:rsidRPr="00C6165B">
        <w:rPr>
          <w:rStyle w:val="Strong"/>
          <w:color w:val="0F1115"/>
        </w:rPr>
        <w:t>Strong source:</w:t>
      </w:r>
      <w:r w:rsidR="009D252E" w:rsidRPr="00C6165B">
        <w:rPr>
          <w:color w:val="0F1115"/>
        </w:rPr>
        <w:t> 59</w:t>
      </w:r>
      <w:r w:rsidRPr="00C6165B">
        <w:rPr>
          <w:color w:val="0F1115"/>
        </w:rPr>
        <w:t>.</w:t>
      </w:r>
      <w:r w:rsidR="009D252E" w:rsidRPr="00C6165B">
        <w:rPr>
          <w:color w:val="0F1115"/>
        </w:rPr>
        <w:t>22–63.20</w:t>
      </w:r>
      <w:r w:rsidR="006C638D" w:rsidRPr="00C6165B">
        <w:rPr>
          <w:color w:val="0F1115"/>
        </w:rPr>
        <w:t xml:space="preserve"> mGy/s (average 61.21</w:t>
      </w:r>
      <w:r w:rsidRPr="00C6165B">
        <w:rPr>
          <w:color w:val="0F1115"/>
        </w:rPr>
        <w:t xml:space="preserve"> mGy/s)</w:t>
      </w:r>
    </w:p>
    <w:p w:rsidR="00FB2CD6" w:rsidRPr="004E0A59" w:rsidRDefault="00FB2CD6" w:rsidP="00BD3A71">
      <w:pPr>
        <w:pStyle w:val="Heading2"/>
        <w:shd w:val="clear" w:color="auto" w:fill="FFFFFF"/>
        <w:spacing w:before="0" w:beforeAutospacing="0" w:after="200" w:afterAutospacing="0"/>
        <w:rPr>
          <w:color w:val="0F1115"/>
          <w:sz w:val="28"/>
          <w:szCs w:val="28"/>
        </w:rPr>
      </w:pPr>
      <w:r w:rsidRPr="004E0A59">
        <w:rPr>
          <w:color w:val="0F1115"/>
          <w:sz w:val="28"/>
          <w:szCs w:val="28"/>
        </w:rPr>
        <w:t>4. Source Decay Calculations</w:t>
      </w:r>
    </w:p>
    <w:p w:rsidR="00FB2CD6" w:rsidRPr="00C6165B" w:rsidRDefault="00FB2CD6" w:rsidP="00BD3A71">
      <w:pPr>
        <w:pStyle w:val="Heading3"/>
        <w:shd w:val="clear" w:color="auto" w:fill="FFFFFF"/>
        <w:spacing w:before="0" w:after="200"/>
        <w:rPr>
          <w:rFonts w:ascii="Times New Roman" w:hAnsi="Times New Roman" w:cs="Times New Roman"/>
          <w:color w:val="0F1115"/>
          <w:sz w:val="24"/>
          <w:szCs w:val="24"/>
        </w:rPr>
      </w:pPr>
      <w:r w:rsidRPr="00C6165B">
        <w:rPr>
          <w:rFonts w:ascii="Times New Roman" w:hAnsi="Times New Roman" w:cs="Times New Roman"/>
          <w:color w:val="0F1115"/>
          <w:sz w:val="24"/>
          <w:szCs w:val="24"/>
        </w:rPr>
        <w:t>4.1. Sr-90/90Y Beta Source Decay</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The Sr-90/90Y source decays with a half-life of 28.8 years for Sr-90. Y-90, the daughter product, has a half-life of 64 hours (2.67 days) and quickly reaches secular equilibrium with the parent. Therefore, the effective decay of the source is governed by the half-life of Sr-90 (28.8 years) [6].</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From our experimental mea</w:t>
      </w:r>
      <w:r w:rsidR="00E83729">
        <w:rPr>
          <w:color w:val="0F1115"/>
        </w:rPr>
        <w:t>surements in March 2026, the k</w:t>
      </w:r>
      <w:r w:rsidRPr="00C6165B">
        <w:rPr>
          <w:color w:val="0F1115"/>
        </w:rPr>
        <w:t>e</w:t>
      </w:r>
      <w:r w:rsidR="00E83729">
        <w:rPr>
          <w:color w:val="0F1115"/>
        </w:rPr>
        <w:t>rma</w:t>
      </w:r>
      <w:r w:rsidRPr="00C6165B">
        <w:rPr>
          <w:color w:val="0F1115"/>
        </w:rPr>
        <w:t xml:space="preserve"> rates for the weak and strong Sr-90/90Y sources were determined as:</w:t>
      </w:r>
    </w:p>
    <w:p w:rsidR="003A456F" w:rsidRPr="00C6165B" w:rsidRDefault="003A456F" w:rsidP="003A456F">
      <w:pPr>
        <w:pStyle w:val="ds-markdown-paragraph"/>
        <w:shd w:val="clear" w:color="auto" w:fill="FFFFFF"/>
        <w:spacing w:before="0" w:beforeAutospacing="0" w:after="200" w:afterAutospacing="0"/>
        <w:rPr>
          <w:color w:val="0F1115"/>
        </w:rPr>
      </w:pPr>
      <w:r w:rsidRPr="00C6165B">
        <w:rPr>
          <w:rStyle w:val="Strong"/>
          <w:color w:val="0F1115"/>
        </w:rPr>
        <w:t>Weak source:</w:t>
      </w:r>
      <w:r w:rsidRPr="00C6165B">
        <w:rPr>
          <w:color w:val="0F1115"/>
        </w:rPr>
        <w:t xml:space="preserve"> 0.038–0.039 mGy/s (average 0.0385 mGy/s) </w:t>
      </w:r>
    </w:p>
    <w:p w:rsidR="003A456F" w:rsidRPr="00C6165B" w:rsidRDefault="003A456F" w:rsidP="003A456F">
      <w:pPr>
        <w:pStyle w:val="ds-markdown-paragraph"/>
        <w:shd w:val="clear" w:color="auto" w:fill="FFFFFF"/>
        <w:spacing w:before="0" w:beforeAutospacing="0" w:after="200" w:afterAutospacing="0"/>
        <w:rPr>
          <w:color w:val="0F1115"/>
        </w:rPr>
      </w:pPr>
      <w:r w:rsidRPr="00C6165B">
        <w:rPr>
          <w:rStyle w:val="Strong"/>
          <w:color w:val="0F1115"/>
        </w:rPr>
        <w:t>Strong source:</w:t>
      </w:r>
      <w:r w:rsidRPr="00C6165B">
        <w:rPr>
          <w:color w:val="0F1115"/>
        </w:rPr>
        <w:t> 59.22–63.20 mGy/s (average 61.21 mGy/s)</w:t>
      </w:r>
    </w:p>
    <w:p w:rsidR="00FB2CD6" w:rsidRPr="00C6165B" w:rsidRDefault="00FB2CD6" w:rsidP="00BD3A71">
      <w:pPr>
        <w:pStyle w:val="ds-markdown-paragraph"/>
        <w:shd w:val="clear" w:color="auto" w:fill="FFFFFF"/>
        <w:spacing w:before="0" w:beforeAutospacing="0" w:after="200" w:afterAutospacing="0"/>
        <w:rPr>
          <w:color w:val="0F1115"/>
        </w:rPr>
      </w:pPr>
      <w:r w:rsidRPr="00C6165B">
        <w:rPr>
          <w:color w:val="0F1115"/>
        </w:rPr>
        <w:t xml:space="preserve">These values represent the </w:t>
      </w:r>
      <w:r w:rsidR="00E83729">
        <w:rPr>
          <w:color w:val="0F1115"/>
        </w:rPr>
        <w:t>reference k</w:t>
      </w:r>
      <w:r w:rsidRPr="00C6165B">
        <w:rPr>
          <w:color w:val="0F1115"/>
        </w:rPr>
        <w:t>e</w:t>
      </w:r>
      <w:r w:rsidR="00E83729">
        <w:rPr>
          <w:color w:val="0F1115"/>
        </w:rPr>
        <w:t>rma</w:t>
      </w:r>
      <w:r w:rsidRPr="00C6165B">
        <w:rPr>
          <w:color w:val="0F1115"/>
        </w:rPr>
        <w:t xml:space="preserve"> rates </w:t>
      </w:r>
      <w:r w:rsidR="008B22B2" w:rsidRPr="008B22B2">
        <w:rPr>
          <w:color w:val="0F1115"/>
          <w:position w:val="-6"/>
        </w:rPr>
        <w:object w:dxaOrig="360" w:dyaOrig="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21.75pt" o:ole="">
            <v:imagedata r:id="rId12" o:title=""/>
          </v:shape>
          <o:OLEObject Type="Embed" ProgID="Equation.3" ShapeID="_x0000_i1025" DrawAspect="Content" ObjectID="_1838789046" r:id="rId13"/>
        </w:object>
      </w:r>
      <w:r w:rsidRPr="00C6165B">
        <w:rPr>
          <w:color w:val="0F1115"/>
        </w:rPr>
        <w:t> at time </w:t>
      </w:r>
      <w:r w:rsidRPr="00C6165B">
        <w:rPr>
          <w:rStyle w:val="mord"/>
          <w:iCs/>
          <w:color w:val="0F1115"/>
        </w:rPr>
        <w:t>t</w:t>
      </w:r>
      <w:r w:rsidRPr="00C6165B">
        <w:rPr>
          <w:rStyle w:val="mrel"/>
          <w:color w:val="0F1115"/>
        </w:rPr>
        <w:t>=</w:t>
      </w:r>
      <w:r w:rsidRPr="00C6165B">
        <w:rPr>
          <w:rStyle w:val="mord"/>
          <w:color w:val="0F1115"/>
        </w:rPr>
        <w:t>0</w:t>
      </w:r>
      <w:r w:rsidRPr="00C6165B">
        <w:rPr>
          <w:color w:val="0F1115"/>
        </w:rPr>
        <w:t> </w:t>
      </w:r>
      <w:r w:rsidRPr="001F74B2">
        <w:rPr>
          <w:color w:val="0F1115"/>
        </w:rPr>
        <w:t>(</w:t>
      </w:r>
      <w:r w:rsidR="001F74B2" w:rsidRPr="001F74B2">
        <w:rPr>
          <w:color w:val="0F1115"/>
        </w:rPr>
        <w:t xml:space="preserve">19 </w:t>
      </w:r>
      <w:r w:rsidRPr="001F74B2">
        <w:rPr>
          <w:color w:val="0F1115"/>
        </w:rPr>
        <w:t>March 2026).</w:t>
      </w:r>
    </w:p>
    <w:p w:rsidR="00FB2CD6" w:rsidRPr="00C6165B" w:rsidRDefault="00E83729" w:rsidP="00BD3A71">
      <w:pPr>
        <w:pStyle w:val="ds-markdown-paragraph"/>
        <w:shd w:val="clear" w:color="auto" w:fill="FFFFFF"/>
        <w:spacing w:before="0" w:beforeAutospacing="0" w:after="200" w:afterAutospacing="0"/>
        <w:rPr>
          <w:color w:val="0F1115"/>
        </w:rPr>
      </w:pPr>
      <w:r>
        <w:rPr>
          <w:color w:val="0F1115"/>
        </w:rPr>
        <w:t>The kerma</w:t>
      </w:r>
      <w:r w:rsidR="00FB2CD6" w:rsidRPr="00C6165B">
        <w:rPr>
          <w:color w:val="0F1115"/>
        </w:rPr>
        <w:t xml:space="preserve"> rate at any future time t (in years) can be calculated using the exponential decay law [6]:</w:t>
      </w:r>
    </w:p>
    <w:p w:rsidR="00414B76" w:rsidRPr="00C6165B" w:rsidRDefault="001F74B2" w:rsidP="00BD3A71">
      <w:pPr>
        <w:pStyle w:val="ds-markdown-paragraph"/>
        <w:shd w:val="clear" w:color="auto" w:fill="FFFFFF"/>
        <w:tabs>
          <w:tab w:val="left" w:pos="2133"/>
        </w:tabs>
        <w:spacing w:before="0" w:beforeAutospacing="0" w:after="200" w:afterAutospacing="0"/>
        <w:rPr>
          <w:color w:val="0F1115"/>
        </w:rPr>
      </w:pPr>
      <w:r>
        <w:rPr>
          <w:color w:val="0F1115"/>
          <w:position w:val="-12"/>
        </w:rPr>
        <w:t xml:space="preserve">                          </w:t>
      </w:r>
      <w:r w:rsidR="008B22B2" w:rsidRPr="008B22B2">
        <w:rPr>
          <w:color w:val="0F1115"/>
          <w:position w:val="-10"/>
        </w:rPr>
        <w:object w:dxaOrig="1980" w:dyaOrig="480">
          <v:shape id="_x0000_i1026" type="#_x0000_t75" style="width:99pt;height:24pt" o:ole="">
            <v:imagedata r:id="rId14" o:title=""/>
          </v:shape>
          <o:OLEObject Type="Embed" ProgID="Equation.3" ShapeID="_x0000_i1026" DrawAspect="Content" ObjectID="_1838789047" r:id="rId15"/>
        </w:object>
      </w:r>
    </w:p>
    <w:p w:rsidR="00414B76" w:rsidRPr="00C6165B" w:rsidRDefault="00414B76" w:rsidP="00BD3A71">
      <w:pPr>
        <w:pStyle w:val="ds-markdown-paragraph"/>
        <w:shd w:val="clear" w:color="auto" w:fill="FFFFFF"/>
        <w:spacing w:before="0" w:beforeAutospacing="0" w:after="200" w:afterAutospacing="0"/>
        <w:rPr>
          <w:color w:val="0F1115"/>
        </w:rPr>
      </w:pPr>
      <w:r w:rsidRPr="00C6165B">
        <w:rPr>
          <w:color w:val="0F1115"/>
        </w:rPr>
        <w:t>Where:</w:t>
      </w:r>
    </w:p>
    <w:p w:rsidR="00414B76" w:rsidRPr="00C6165B" w:rsidRDefault="001F74B2" w:rsidP="00BD3A71">
      <w:pPr>
        <w:pStyle w:val="ds-markdown-paragraph"/>
        <w:shd w:val="clear" w:color="auto" w:fill="FFFFFF"/>
        <w:spacing w:before="0" w:beforeAutospacing="0" w:after="200" w:afterAutospacing="0"/>
        <w:rPr>
          <w:color w:val="0F1115"/>
        </w:rPr>
      </w:pPr>
      <w:r>
        <w:rPr>
          <w:rStyle w:val="mord"/>
          <w:iCs/>
          <w:color w:val="0F1115"/>
        </w:rPr>
        <w:t xml:space="preserve">             </w:t>
      </w:r>
      <w:r w:rsidR="008B22B2" w:rsidRPr="008B22B2">
        <w:rPr>
          <w:rStyle w:val="mord"/>
          <w:iCs/>
          <w:color w:val="0F1115"/>
          <w:position w:val="-4"/>
        </w:rPr>
        <w:object w:dxaOrig="260" w:dyaOrig="420">
          <v:shape id="_x0000_i1027" type="#_x0000_t75" style="width:12.75pt;height:21pt" o:ole="">
            <v:imagedata r:id="rId16" o:title=""/>
          </v:shape>
          <o:OLEObject Type="Embed" ProgID="Equation.3" ShapeID="_x0000_i1027" DrawAspect="Content" ObjectID="_1838789048" r:id="rId17"/>
        </w:object>
      </w:r>
      <w:r w:rsidR="00414B76" w:rsidRPr="00C6165B">
        <w:rPr>
          <w:rStyle w:val="mord"/>
          <w:color w:val="0F1115"/>
          <w:vertAlign w:val="subscript"/>
        </w:rPr>
        <w:t xml:space="preserve">0 </w:t>
      </w:r>
      <w:r w:rsidR="00414B76" w:rsidRPr="00C6165B">
        <w:rPr>
          <w:rStyle w:val="vlist-s"/>
          <w:color w:val="0F1115"/>
        </w:rPr>
        <w:t>​</w:t>
      </w:r>
      <w:r w:rsidR="00E83729">
        <w:rPr>
          <w:color w:val="0F1115"/>
        </w:rPr>
        <w:t>is the kerma</w:t>
      </w:r>
      <w:r w:rsidR="00414B76" w:rsidRPr="00C6165B">
        <w:rPr>
          <w:color w:val="0F1115"/>
        </w:rPr>
        <w:t xml:space="preserve"> rate at the reference date (March 2026)</w:t>
      </w:r>
    </w:p>
    <w:p w:rsidR="00414B76" w:rsidRPr="00C6165B" w:rsidRDefault="001F74B2" w:rsidP="00BD3A71">
      <w:pPr>
        <w:pStyle w:val="ds-markdown-paragraph"/>
        <w:shd w:val="clear" w:color="auto" w:fill="FFFFFF"/>
        <w:spacing w:before="0" w:beforeAutospacing="0" w:after="200" w:afterAutospacing="0"/>
        <w:rPr>
          <w:color w:val="0F1115"/>
        </w:rPr>
      </w:pPr>
      <w:r>
        <w:rPr>
          <w:rStyle w:val="mord"/>
          <w:iCs/>
          <w:color w:val="0F1115"/>
        </w:rPr>
        <w:t xml:space="preserve">            </w:t>
      </w:r>
      <w:r w:rsidR="00414B76" w:rsidRPr="00C6165B">
        <w:rPr>
          <w:rStyle w:val="mord"/>
          <w:iCs/>
          <w:color w:val="0F1115"/>
        </w:rPr>
        <w:t>T</w:t>
      </w:r>
      <w:r w:rsidR="00414B76" w:rsidRPr="00C6165B">
        <w:rPr>
          <w:rStyle w:val="mord"/>
          <w:color w:val="0F1115"/>
          <w:vertAlign w:val="subscript"/>
        </w:rPr>
        <w:t>1/2</w:t>
      </w:r>
      <w:r w:rsidR="00414B76" w:rsidRPr="00C6165B">
        <w:rPr>
          <w:rStyle w:val="vlist-s"/>
          <w:color w:val="0F1115"/>
        </w:rPr>
        <w:t>​</w:t>
      </w:r>
      <w:r w:rsidR="00414B76" w:rsidRPr="00C6165B">
        <w:rPr>
          <w:rStyle w:val="mrel"/>
          <w:color w:val="0F1115"/>
        </w:rPr>
        <w:t>=</w:t>
      </w:r>
      <w:r w:rsidR="00414B76" w:rsidRPr="00C6165B">
        <w:rPr>
          <w:rStyle w:val="mord"/>
          <w:color w:val="0F1115"/>
        </w:rPr>
        <w:t>28.8</w:t>
      </w:r>
      <w:r w:rsidR="00414B76" w:rsidRPr="00C6165B">
        <w:rPr>
          <w:color w:val="0F1115"/>
        </w:rPr>
        <w:t> years (half-life of Sr-90)</w:t>
      </w:r>
    </w:p>
    <w:p w:rsidR="00AC4FC9" w:rsidRPr="00C6165B" w:rsidRDefault="001F74B2" w:rsidP="00AC4FC9">
      <w:pPr>
        <w:pStyle w:val="ds-markdown-paragraph"/>
        <w:shd w:val="clear" w:color="auto" w:fill="FFFFFF"/>
        <w:spacing w:before="0" w:beforeAutospacing="0" w:after="200" w:afterAutospacing="0"/>
        <w:ind w:left="360"/>
        <w:rPr>
          <w:color w:val="0F1115"/>
        </w:rPr>
      </w:pPr>
      <w:r>
        <w:rPr>
          <w:rStyle w:val="mord"/>
          <w:iCs/>
          <w:color w:val="0F1115"/>
        </w:rPr>
        <w:t xml:space="preserve">      ‘</w:t>
      </w:r>
      <w:r w:rsidR="00414B76" w:rsidRPr="00C6165B">
        <w:rPr>
          <w:rStyle w:val="mord"/>
          <w:iCs/>
          <w:color w:val="0F1115"/>
        </w:rPr>
        <w:t>t</w:t>
      </w:r>
      <w:r>
        <w:rPr>
          <w:rStyle w:val="mord"/>
          <w:iCs/>
          <w:color w:val="0F1115"/>
        </w:rPr>
        <w:t>’</w:t>
      </w:r>
      <w:r w:rsidR="00414B76" w:rsidRPr="00C6165B">
        <w:rPr>
          <w:color w:val="0F1115"/>
        </w:rPr>
        <w:t> is the time elapsed in years</w:t>
      </w:r>
    </w:p>
    <w:p w:rsidR="00BE68DF" w:rsidRPr="00C6165B" w:rsidRDefault="00BE68DF" w:rsidP="00AC4FC9">
      <w:pPr>
        <w:pStyle w:val="ds-markdown-paragraph"/>
        <w:shd w:val="clear" w:color="auto" w:fill="FFFFFF"/>
        <w:spacing w:before="0" w:beforeAutospacing="0" w:after="200" w:afterAutospacing="0"/>
        <w:rPr>
          <w:color w:val="0F1115"/>
        </w:rPr>
      </w:pPr>
      <w:r w:rsidRPr="00C6165B">
        <w:rPr>
          <w:color w:val="0F1115"/>
          <w:shd w:val="clear" w:color="auto" w:fill="FFFFFF"/>
        </w:rPr>
        <w:t xml:space="preserve">Alternatively, using the decay constant: </w:t>
      </w:r>
      <w:r w:rsidR="00696384" w:rsidRPr="008B22B2">
        <w:rPr>
          <w:color w:val="0F1115"/>
          <w:position w:val="-4"/>
          <w:shd w:val="clear" w:color="auto" w:fill="FFFFFF"/>
        </w:rPr>
        <w:object w:dxaOrig="260" w:dyaOrig="420">
          <v:shape id="_x0000_i1028" type="#_x0000_t75" style="width:12.75pt;height:21pt" o:ole="">
            <v:imagedata r:id="rId18" o:title=""/>
          </v:shape>
          <o:OLEObject Type="Embed" ProgID="Equation.3" ShapeID="_x0000_i1028" DrawAspect="Content" ObjectID="_1838789049" r:id="rId19"/>
        </w:object>
      </w:r>
      <w:r w:rsidR="00E466AB" w:rsidRPr="00C6165B">
        <w:rPr>
          <w:color w:val="0F1115"/>
          <w:shd w:val="clear" w:color="auto" w:fill="FFFFFF"/>
        </w:rPr>
        <w:t xml:space="preserve"> (</w:t>
      </w:r>
      <w:r w:rsidRPr="00C6165B">
        <w:rPr>
          <w:color w:val="0F1115"/>
          <w:shd w:val="clear" w:color="auto" w:fill="FFFFFF"/>
        </w:rPr>
        <w:t>t</w:t>
      </w:r>
      <w:r w:rsidR="00E466AB" w:rsidRPr="00C6165B">
        <w:rPr>
          <w:color w:val="0F1115"/>
          <w:shd w:val="clear" w:color="auto" w:fill="FFFFFF"/>
        </w:rPr>
        <w:t>) =</w:t>
      </w:r>
      <w:r w:rsidRPr="00C6165B">
        <w:rPr>
          <w:color w:val="0F1115"/>
          <w:shd w:val="clear" w:color="auto" w:fill="FFFFFF"/>
        </w:rPr>
        <w:t xml:space="preserve"> </w:t>
      </w:r>
      <w:r w:rsidR="00696384" w:rsidRPr="008B22B2">
        <w:rPr>
          <w:color w:val="0F1115"/>
          <w:position w:val="-4"/>
          <w:shd w:val="clear" w:color="auto" w:fill="FFFFFF"/>
        </w:rPr>
        <w:object w:dxaOrig="260" w:dyaOrig="420">
          <v:shape id="_x0000_i1029" type="#_x0000_t75" style="width:12.75pt;height:21pt" o:ole="">
            <v:imagedata r:id="rId20" o:title=""/>
          </v:shape>
          <o:OLEObject Type="Embed" ProgID="Equation.3" ShapeID="_x0000_i1029" DrawAspect="Content" ObjectID="_1838789050" r:id="rId21"/>
        </w:object>
      </w:r>
      <w:r w:rsidRPr="00C6165B">
        <w:rPr>
          <w:color w:val="0F1115"/>
          <w:shd w:val="clear" w:color="auto" w:fill="FFFFFF"/>
          <w:vertAlign w:val="subscript"/>
        </w:rPr>
        <w:t>0</w:t>
      </w:r>
      <w:r w:rsidRPr="00C6165B">
        <w:rPr>
          <w:color w:val="0F1115"/>
          <w:shd w:val="clear" w:color="auto" w:fill="FFFFFF"/>
        </w:rPr>
        <w:t>.e</w:t>
      </w:r>
      <w:r w:rsidRPr="00C6165B">
        <w:rPr>
          <w:color w:val="0F1115"/>
          <w:shd w:val="clear" w:color="auto" w:fill="FFFFFF"/>
          <w:vertAlign w:val="superscript"/>
        </w:rPr>
        <w:t>-λt</w:t>
      </w:r>
      <w:r w:rsidRPr="00C6165B">
        <w:rPr>
          <w:color w:val="0F1115"/>
          <w:shd w:val="clear" w:color="auto" w:fill="FFFFFF"/>
          <w:vertAlign w:val="superscript"/>
        </w:rPr>
        <w:tab/>
      </w:r>
    </w:p>
    <w:p w:rsidR="00E83729" w:rsidRDefault="00BE68DF" w:rsidP="002D287D">
      <w:pPr>
        <w:pStyle w:val="ds-markdown-paragraph"/>
        <w:shd w:val="clear" w:color="auto" w:fill="FFFFFF"/>
        <w:spacing w:before="240" w:beforeAutospacing="0" w:after="240" w:afterAutospacing="0"/>
        <w:rPr>
          <w:rStyle w:val="Strong"/>
          <w:color w:val="0F1115"/>
          <w:shd w:val="clear" w:color="auto" w:fill="FFFFFF"/>
        </w:rPr>
      </w:pPr>
      <w:r w:rsidRPr="00C6165B">
        <w:rPr>
          <w:color w:val="0F1115"/>
          <w:shd w:val="clear" w:color="auto" w:fill="FFFFFF"/>
          <w:vertAlign w:val="superscript"/>
        </w:rPr>
        <w:t xml:space="preserve">Where </w:t>
      </w:r>
      <w:r w:rsidR="0094138F" w:rsidRPr="00C6165B">
        <w:rPr>
          <w:color w:val="0F1115"/>
          <w:position w:val="-30"/>
          <w:shd w:val="clear" w:color="auto" w:fill="FFFFFF"/>
          <w:vertAlign w:val="superscript"/>
        </w:rPr>
        <w:object w:dxaOrig="3180" w:dyaOrig="680">
          <v:shape id="_x0000_i1030" type="#_x0000_t75" style="width:159pt;height:33.75pt" o:ole="">
            <v:imagedata r:id="rId22" o:title=""/>
          </v:shape>
          <o:OLEObject Type="Embed" ProgID="Equation.3" ShapeID="_x0000_i1030" DrawAspect="Content" ObjectID="_1838789051" r:id="rId23"/>
        </w:object>
      </w:r>
      <w:r w:rsidR="0094138F" w:rsidRPr="00C6165B">
        <w:rPr>
          <w:color w:val="0F1115"/>
          <w:shd w:val="clear" w:color="auto" w:fill="FFFFFF"/>
        </w:rPr>
        <w:br/>
      </w:r>
    </w:p>
    <w:p w:rsidR="00E83729" w:rsidRDefault="00E83729" w:rsidP="002D287D">
      <w:pPr>
        <w:pStyle w:val="ds-markdown-paragraph"/>
        <w:shd w:val="clear" w:color="auto" w:fill="FFFFFF"/>
        <w:spacing w:before="240" w:beforeAutospacing="0" w:after="240" w:afterAutospacing="0"/>
        <w:rPr>
          <w:rStyle w:val="Strong"/>
          <w:color w:val="0F1115"/>
          <w:shd w:val="clear" w:color="auto" w:fill="FFFFFF"/>
        </w:rPr>
      </w:pPr>
    </w:p>
    <w:p w:rsidR="00E83729" w:rsidRDefault="00E83729" w:rsidP="002D287D">
      <w:pPr>
        <w:pStyle w:val="ds-markdown-paragraph"/>
        <w:shd w:val="clear" w:color="auto" w:fill="FFFFFF"/>
        <w:spacing w:before="240" w:beforeAutospacing="0" w:after="240" w:afterAutospacing="0"/>
        <w:rPr>
          <w:rStyle w:val="Strong"/>
          <w:color w:val="0F1115"/>
          <w:shd w:val="clear" w:color="auto" w:fill="FFFFFF"/>
        </w:rPr>
      </w:pPr>
    </w:p>
    <w:p w:rsidR="00E83729" w:rsidRDefault="00E83729" w:rsidP="002D287D">
      <w:pPr>
        <w:pStyle w:val="ds-markdown-paragraph"/>
        <w:shd w:val="clear" w:color="auto" w:fill="FFFFFF"/>
        <w:spacing w:before="240" w:beforeAutospacing="0" w:after="240" w:afterAutospacing="0"/>
        <w:rPr>
          <w:rStyle w:val="Strong"/>
          <w:color w:val="0F1115"/>
          <w:shd w:val="clear" w:color="auto" w:fill="FFFFFF"/>
        </w:rPr>
      </w:pPr>
    </w:p>
    <w:p w:rsidR="002D287D" w:rsidRPr="00C6165B" w:rsidRDefault="00E56F6F" w:rsidP="002D287D">
      <w:pPr>
        <w:pStyle w:val="ds-markdown-paragraph"/>
        <w:shd w:val="clear" w:color="auto" w:fill="FFFFFF"/>
        <w:spacing w:before="240" w:beforeAutospacing="0" w:after="240" w:afterAutospacing="0"/>
        <w:rPr>
          <w:color w:val="0F1115"/>
        </w:rPr>
      </w:pPr>
      <w:r w:rsidRPr="00E56F6F">
        <w:rPr>
          <w:rStyle w:val="Strong"/>
          <w:color w:val="0F1115"/>
          <w:shd w:val="clear" w:color="auto" w:fill="FFFFFF"/>
        </w:rPr>
        <w:lastRenderedPageBreak/>
        <w:t>Table 4</w:t>
      </w:r>
      <w:r>
        <w:rPr>
          <w:rStyle w:val="Strong"/>
          <w:rFonts w:ascii="Segoe UI" w:hAnsi="Segoe UI" w:cs="Segoe UI"/>
          <w:color w:val="0F1115"/>
          <w:shd w:val="clear" w:color="auto" w:fill="FFFFFF"/>
        </w:rPr>
        <w:t xml:space="preserve">: </w:t>
      </w:r>
      <w:r w:rsidRPr="00E56F6F">
        <w:rPr>
          <w:rStyle w:val="Strong"/>
          <w:b w:val="0"/>
          <w:color w:val="0F1115"/>
          <w:shd w:val="clear" w:color="auto" w:fill="FFFFFF"/>
        </w:rPr>
        <w:t>Calculated Kerma Rate Equivalent of Weak Sr-90/90Y Source over Time (Based on Gamma Calibration)</w:t>
      </w:r>
    </w:p>
    <w:tbl>
      <w:tblPr>
        <w:tblW w:w="11280" w:type="dxa"/>
        <w:tblCellMar>
          <w:top w:w="15" w:type="dxa"/>
          <w:left w:w="15" w:type="dxa"/>
          <w:bottom w:w="15" w:type="dxa"/>
          <w:right w:w="15" w:type="dxa"/>
        </w:tblCellMar>
        <w:tblLook w:val="04A0"/>
      </w:tblPr>
      <w:tblGrid>
        <w:gridCol w:w="3118"/>
        <w:gridCol w:w="3632"/>
        <w:gridCol w:w="4530"/>
      </w:tblGrid>
      <w:tr w:rsidR="002D287D" w:rsidRPr="002D287D" w:rsidTr="00E83729">
        <w:trPr>
          <w:tblHeader/>
        </w:trPr>
        <w:tc>
          <w:tcPr>
            <w:tcW w:w="0" w:type="auto"/>
            <w:tcBorders>
              <w:top w:val="nil"/>
            </w:tcBorders>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b/>
                <w:bCs/>
                <w:sz w:val="24"/>
                <w:szCs w:val="24"/>
              </w:rPr>
            </w:pPr>
            <w:r w:rsidRPr="002D287D">
              <w:rPr>
                <w:rFonts w:ascii="Times New Roman" w:eastAsia="Times New Roman" w:hAnsi="Times New Roman" w:cs="Times New Roman"/>
                <w:b/>
                <w:bCs/>
                <w:sz w:val="24"/>
                <w:szCs w:val="24"/>
              </w:rPr>
              <w:t>Time Elapsed (years)</w:t>
            </w:r>
          </w:p>
        </w:tc>
        <w:tc>
          <w:tcPr>
            <w:tcW w:w="3632" w:type="dxa"/>
            <w:tcBorders>
              <w:top w:val="nil"/>
            </w:tcBorders>
            <w:tcMar>
              <w:top w:w="150" w:type="dxa"/>
              <w:left w:w="240" w:type="dxa"/>
              <w:bottom w:w="150" w:type="dxa"/>
              <w:right w:w="240" w:type="dxa"/>
            </w:tcMar>
            <w:vAlign w:val="center"/>
            <w:hideMark/>
          </w:tcPr>
          <w:p w:rsidR="002D287D" w:rsidRPr="002D287D" w:rsidRDefault="00E56F6F" w:rsidP="002D287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Relative kerma</w:t>
            </w:r>
            <w:r w:rsidR="002D287D" w:rsidRPr="002D287D">
              <w:rPr>
                <w:rFonts w:ascii="Times New Roman" w:eastAsia="Times New Roman" w:hAnsi="Times New Roman" w:cs="Times New Roman"/>
                <w:b/>
                <w:bCs/>
                <w:sz w:val="24"/>
                <w:szCs w:val="24"/>
              </w:rPr>
              <w:t xml:space="preserve"> Rate (%)</w:t>
            </w:r>
          </w:p>
        </w:tc>
        <w:tc>
          <w:tcPr>
            <w:tcW w:w="4530" w:type="dxa"/>
            <w:tcBorders>
              <w:top w:val="nil"/>
            </w:tcBorders>
            <w:tcMar>
              <w:top w:w="150" w:type="dxa"/>
              <w:left w:w="0" w:type="dxa"/>
              <w:bottom w:w="150" w:type="dxa"/>
            </w:tcMar>
            <w:vAlign w:val="center"/>
            <w:hideMark/>
          </w:tcPr>
          <w:p w:rsidR="002D287D" w:rsidRPr="002D287D" w:rsidRDefault="0047701D" w:rsidP="002D287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Calculated kerma</w:t>
            </w:r>
            <w:r w:rsidR="002D287D" w:rsidRPr="002D287D">
              <w:rPr>
                <w:rFonts w:ascii="Times New Roman" w:eastAsia="Times New Roman" w:hAnsi="Times New Roman" w:cs="Times New Roman"/>
                <w:b/>
                <w:bCs/>
                <w:sz w:val="24"/>
                <w:szCs w:val="24"/>
              </w:rPr>
              <w:t xml:space="preserve"> Rate (mGy/s)</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100.0</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0.0385</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5</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88.6</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0.0341</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10</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78.5</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0.0302</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15</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69.6</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0.0268</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20</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61.7</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0.0238</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25</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54.7</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0.0211</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30</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48.5</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0.0187</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35</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43.0</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0.0166</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40</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38.1</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0.0147</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45</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33.8</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0.0130</w:t>
            </w:r>
          </w:p>
        </w:tc>
      </w:tr>
      <w:tr w:rsidR="002D287D" w:rsidRPr="002D287D" w:rsidTr="00E83729">
        <w:tc>
          <w:tcPr>
            <w:tcW w:w="0" w:type="auto"/>
            <w:tcMar>
              <w:top w:w="150" w:type="dxa"/>
              <w:left w:w="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50</w:t>
            </w:r>
          </w:p>
        </w:tc>
        <w:tc>
          <w:tcPr>
            <w:tcW w:w="3632" w:type="dxa"/>
            <w:tcMar>
              <w:top w:w="150" w:type="dxa"/>
              <w:left w:w="240" w:type="dxa"/>
              <w:bottom w:w="150" w:type="dxa"/>
              <w:right w:w="24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30.0</w:t>
            </w:r>
          </w:p>
        </w:tc>
        <w:tc>
          <w:tcPr>
            <w:tcW w:w="4530" w:type="dxa"/>
            <w:tcMar>
              <w:top w:w="150" w:type="dxa"/>
              <w:left w:w="240" w:type="dxa"/>
              <w:bottom w:w="150" w:type="dxa"/>
              <w:right w:w="0" w:type="dxa"/>
            </w:tcMar>
            <w:vAlign w:val="center"/>
            <w:hideMark/>
          </w:tcPr>
          <w:p w:rsidR="002D287D" w:rsidRPr="002D287D" w:rsidRDefault="002D287D" w:rsidP="002D287D">
            <w:pPr>
              <w:spacing w:after="0" w:line="240" w:lineRule="auto"/>
              <w:rPr>
                <w:rFonts w:ascii="Times New Roman" w:eastAsia="Times New Roman" w:hAnsi="Times New Roman" w:cs="Times New Roman"/>
                <w:sz w:val="24"/>
                <w:szCs w:val="24"/>
              </w:rPr>
            </w:pPr>
            <w:r w:rsidRPr="002D287D">
              <w:rPr>
                <w:rFonts w:ascii="Times New Roman" w:eastAsia="Times New Roman" w:hAnsi="Times New Roman" w:cs="Times New Roman"/>
                <w:sz w:val="24"/>
                <w:szCs w:val="24"/>
              </w:rPr>
              <w:t>0.0116</w:t>
            </w:r>
          </w:p>
        </w:tc>
      </w:tr>
    </w:tbl>
    <w:p w:rsidR="00E83729" w:rsidRDefault="00E83729" w:rsidP="000B3C7F">
      <w:pPr>
        <w:shd w:val="clear" w:color="auto" w:fill="FFFFFF"/>
        <w:spacing w:before="240" w:after="240" w:line="240" w:lineRule="auto"/>
        <w:rPr>
          <w:rStyle w:val="Strong"/>
          <w:rFonts w:ascii="Times New Roman" w:hAnsi="Times New Roman" w:cs="Times New Roman"/>
          <w:color w:val="0F1115"/>
          <w:sz w:val="24"/>
          <w:szCs w:val="24"/>
        </w:rPr>
      </w:pPr>
    </w:p>
    <w:p w:rsidR="00E83729" w:rsidRDefault="00222B5D" w:rsidP="000B3C7F">
      <w:pPr>
        <w:shd w:val="clear" w:color="auto" w:fill="FFFFFF"/>
        <w:spacing w:before="240" w:after="240" w:line="240" w:lineRule="auto"/>
        <w:rPr>
          <w:rStyle w:val="Strong"/>
          <w:rFonts w:ascii="Times New Roman" w:hAnsi="Times New Roman" w:cs="Times New Roman"/>
          <w:color w:val="0F1115"/>
          <w:sz w:val="24"/>
          <w:szCs w:val="24"/>
        </w:rPr>
      </w:pPr>
      <w:r>
        <w:rPr>
          <w:rFonts w:ascii="Times New Roman" w:hAnsi="Times New Roman" w:cs="Times New Roman"/>
          <w:b/>
          <w:bCs/>
          <w:noProof/>
          <w:color w:val="0F1115"/>
          <w:sz w:val="24"/>
          <w:szCs w:val="24"/>
        </w:rPr>
        <w:lastRenderedPageBreak/>
        <w:drawing>
          <wp:inline distT="0" distB="0" distL="0" distR="0">
            <wp:extent cx="5972175" cy="4076700"/>
            <wp:effectExtent l="19050" t="0" r="9525" b="0"/>
            <wp:docPr id="10" name="Picture 10" descr="C:\Users\user\Desktop\weak 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esktop\weak Sr.png"/>
                    <pic:cNvPicPr>
                      <a:picLocks noChangeAspect="1" noChangeArrowheads="1"/>
                    </pic:cNvPicPr>
                  </pic:nvPicPr>
                  <pic:blipFill>
                    <a:blip r:embed="rId24"/>
                    <a:srcRect/>
                    <a:stretch>
                      <a:fillRect/>
                    </a:stretch>
                  </pic:blipFill>
                  <pic:spPr bwMode="auto">
                    <a:xfrm>
                      <a:off x="0" y="0"/>
                      <a:ext cx="5983495" cy="4084427"/>
                    </a:xfrm>
                    <a:prstGeom prst="rect">
                      <a:avLst/>
                    </a:prstGeom>
                    <a:noFill/>
                    <a:ln w="9525">
                      <a:noFill/>
                      <a:miter lim="800000"/>
                      <a:headEnd/>
                      <a:tailEnd/>
                    </a:ln>
                  </pic:spPr>
                </pic:pic>
              </a:graphicData>
            </a:graphic>
          </wp:inline>
        </w:drawing>
      </w:r>
    </w:p>
    <w:p w:rsidR="000B3C7F" w:rsidRPr="0047701D" w:rsidRDefault="0047701D" w:rsidP="000B3C7F">
      <w:pPr>
        <w:shd w:val="clear" w:color="auto" w:fill="FFFFFF"/>
        <w:spacing w:before="240" w:after="240" w:line="240" w:lineRule="auto"/>
        <w:rPr>
          <w:rFonts w:ascii="Times New Roman" w:eastAsia="Times New Roman" w:hAnsi="Times New Roman" w:cs="Times New Roman"/>
          <w:b/>
          <w:bCs/>
          <w:color w:val="0F1115"/>
          <w:sz w:val="24"/>
          <w:szCs w:val="24"/>
        </w:rPr>
      </w:pPr>
      <w:r w:rsidRPr="0047701D">
        <w:rPr>
          <w:rStyle w:val="Strong"/>
          <w:rFonts w:ascii="Times New Roman" w:hAnsi="Times New Roman" w:cs="Times New Roman"/>
          <w:color w:val="0F1115"/>
          <w:sz w:val="24"/>
          <w:szCs w:val="24"/>
          <w:shd w:val="clear" w:color="auto" w:fill="FFFFFF"/>
        </w:rPr>
        <w:t>Table 5</w:t>
      </w:r>
      <w:r w:rsidRPr="0047701D">
        <w:rPr>
          <w:rStyle w:val="Strong"/>
          <w:rFonts w:ascii="Times New Roman" w:hAnsi="Times New Roman" w:cs="Times New Roman"/>
          <w:b w:val="0"/>
          <w:color w:val="0F1115"/>
          <w:sz w:val="24"/>
          <w:szCs w:val="24"/>
          <w:shd w:val="clear" w:color="auto" w:fill="FFFFFF"/>
        </w:rPr>
        <w:t>: Calculated Kerma Rate Equivalent of Strong Sr-90/90Y Source over Time (Based on Gamma Calibration)</w:t>
      </w:r>
    </w:p>
    <w:tbl>
      <w:tblPr>
        <w:tblW w:w="11280" w:type="dxa"/>
        <w:tblCellMar>
          <w:top w:w="15" w:type="dxa"/>
          <w:left w:w="15" w:type="dxa"/>
          <w:bottom w:w="15" w:type="dxa"/>
          <w:right w:w="15" w:type="dxa"/>
        </w:tblCellMar>
        <w:tblLook w:val="04A0"/>
      </w:tblPr>
      <w:tblGrid>
        <w:gridCol w:w="3118"/>
        <w:gridCol w:w="3933"/>
        <w:gridCol w:w="4229"/>
      </w:tblGrid>
      <w:tr w:rsidR="000B3C7F" w:rsidRPr="000B3C7F" w:rsidTr="000B3C7F">
        <w:trPr>
          <w:tblHeader/>
        </w:trPr>
        <w:tc>
          <w:tcPr>
            <w:tcW w:w="0" w:type="auto"/>
            <w:tcBorders>
              <w:top w:val="nil"/>
            </w:tcBorders>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b/>
                <w:bCs/>
                <w:sz w:val="24"/>
                <w:szCs w:val="24"/>
              </w:rPr>
            </w:pPr>
            <w:r w:rsidRPr="000B3C7F">
              <w:rPr>
                <w:rFonts w:ascii="Times New Roman" w:eastAsia="Times New Roman" w:hAnsi="Times New Roman" w:cs="Times New Roman"/>
                <w:b/>
                <w:bCs/>
                <w:sz w:val="24"/>
                <w:szCs w:val="24"/>
              </w:rPr>
              <w:t>Time Elapsed (years)</w:t>
            </w:r>
          </w:p>
        </w:tc>
        <w:tc>
          <w:tcPr>
            <w:tcW w:w="0" w:type="auto"/>
            <w:tcBorders>
              <w:top w:val="nil"/>
            </w:tcBorders>
            <w:tcMar>
              <w:top w:w="150" w:type="dxa"/>
              <w:left w:w="240" w:type="dxa"/>
              <w:bottom w:w="150" w:type="dxa"/>
              <w:right w:w="240" w:type="dxa"/>
            </w:tcMar>
            <w:vAlign w:val="center"/>
            <w:hideMark/>
          </w:tcPr>
          <w:p w:rsidR="000B3C7F" w:rsidRPr="000B3C7F" w:rsidRDefault="0047701D" w:rsidP="000B3C7F">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Relative kerma</w:t>
            </w:r>
            <w:r w:rsidR="000B3C7F" w:rsidRPr="000B3C7F">
              <w:rPr>
                <w:rFonts w:ascii="Times New Roman" w:eastAsia="Times New Roman" w:hAnsi="Times New Roman" w:cs="Times New Roman"/>
                <w:b/>
                <w:bCs/>
                <w:sz w:val="24"/>
                <w:szCs w:val="24"/>
              </w:rPr>
              <w:t xml:space="preserve"> Rate (%)</w:t>
            </w:r>
          </w:p>
        </w:tc>
        <w:tc>
          <w:tcPr>
            <w:tcW w:w="0" w:type="auto"/>
            <w:tcBorders>
              <w:top w:val="nil"/>
            </w:tcBorders>
            <w:tcMar>
              <w:top w:w="150" w:type="dxa"/>
              <w:left w:w="0" w:type="dxa"/>
              <w:bottom w:w="150" w:type="dxa"/>
            </w:tcMar>
            <w:vAlign w:val="center"/>
            <w:hideMark/>
          </w:tcPr>
          <w:p w:rsidR="000B3C7F" w:rsidRPr="000B3C7F" w:rsidRDefault="0047701D" w:rsidP="000B3C7F">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Calculated kerma</w:t>
            </w:r>
            <w:r w:rsidR="000B3C7F" w:rsidRPr="000B3C7F">
              <w:rPr>
                <w:rFonts w:ascii="Times New Roman" w:eastAsia="Times New Roman" w:hAnsi="Times New Roman" w:cs="Times New Roman"/>
                <w:b/>
                <w:bCs/>
                <w:sz w:val="24"/>
                <w:szCs w:val="24"/>
              </w:rPr>
              <w:t xml:space="preserve"> Rate (mGy/s)</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0</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100.0</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61.21</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5</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88.6</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54.23</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10</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78.5</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48.05</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15</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69.6</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42.60</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20</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61.7</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37.77</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25</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54.7</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33.48</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30</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48.5</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29.69</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35</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43.0</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26.32</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lastRenderedPageBreak/>
              <w:t>40</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38.1</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23.32</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45</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33.8</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20.69</w:t>
            </w:r>
          </w:p>
        </w:tc>
      </w:tr>
      <w:tr w:rsidR="000B3C7F" w:rsidRPr="000B3C7F" w:rsidTr="000B3C7F">
        <w:tc>
          <w:tcPr>
            <w:tcW w:w="0" w:type="auto"/>
            <w:tcMar>
              <w:top w:w="150" w:type="dxa"/>
              <w:left w:w="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50</w:t>
            </w:r>
          </w:p>
        </w:tc>
        <w:tc>
          <w:tcPr>
            <w:tcW w:w="0" w:type="auto"/>
            <w:tcMar>
              <w:top w:w="150" w:type="dxa"/>
              <w:left w:w="240" w:type="dxa"/>
              <w:bottom w:w="150" w:type="dxa"/>
              <w:right w:w="24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30.0</w:t>
            </w:r>
          </w:p>
        </w:tc>
        <w:tc>
          <w:tcPr>
            <w:tcW w:w="0" w:type="auto"/>
            <w:tcMar>
              <w:top w:w="150" w:type="dxa"/>
              <w:left w:w="240" w:type="dxa"/>
              <w:bottom w:w="150" w:type="dxa"/>
              <w:right w:w="0" w:type="dxa"/>
            </w:tcMar>
            <w:vAlign w:val="center"/>
            <w:hideMark/>
          </w:tcPr>
          <w:p w:rsidR="000B3C7F" w:rsidRPr="000B3C7F" w:rsidRDefault="000B3C7F" w:rsidP="000B3C7F">
            <w:pPr>
              <w:spacing w:after="0" w:line="240" w:lineRule="auto"/>
              <w:rPr>
                <w:rFonts w:ascii="Times New Roman" w:eastAsia="Times New Roman" w:hAnsi="Times New Roman" w:cs="Times New Roman"/>
                <w:sz w:val="24"/>
                <w:szCs w:val="24"/>
              </w:rPr>
            </w:pPr>
            <w:r w:rsidRPr="000B3C7F">
              <w:rPr>
                <w:rFonts w:ascii="Times New Roman" w:eastAsia="Times New Roman" w:hAnsi="Times New Roman" w:cs="Times New Roman"/>
                <w:sz w:val="24"/>
                <w:szCs w:val="24"/>
              </w:rPr>
              <w:t>18.36</w:t>
            </w:r>
          </w:p>
        </w:tc>
      </w:tr>
    </w:tbl>
    <w:p w:rsidR="00BE68DF" w:rsidRPr="00C6165B" w:rsidRDefault="0094138F" w:rsidP="00BD3A71">
      <w:pPr>
        <w:pStyle w:val="ds-markdown-paragraph"/>
        <w:shd w:val="clear" w:color="auto" w:fill="FFFFFF"/>
        <w:tabs>
          <w:tab w:val="left" w:pos="5678"/>
        </w:tabs>
        <w:spacing w:before="0" w:beforeAutospacing="0" w:after="200" w:afterAutospacing="0"/>
        <w:ind w:left="360"/>
        <w:rPr>
          <w:color w:val="0F1115"/>
          <w:shd w:val="clear" w:color="auto" w:fill="FFFFFF"/>
        </w:rPr>
      </w:pPr>
      <w:r w:rsidRPr="00C6165B">
        <w:rPr>
          <w:color w:val="0F1115"/>
          <w:shd w:val="clear" w:color="auto" w:fill="FFFFFF"/>
        </w:rPr>
        <w:t>The annual decrease in dose rate is approximately:</w:t>
      </w:r>
    </w:p>
    <w:p w:rsidR="00797F21" w:rsidRPr="00C6165B" w:rsidRDefault="0094138F" w:rsidP="00BD3A71">
      <w:pPr>
        <w:pStyle w:val="ds-markdown-paragraph"/>
        <w:shd w:val="clear" w:color="auto" w:fill="FFFFFF"/>
        <w:tabs>
          <w:tab w:val="left" w:pos="5678"/>
        </w:tabs>
        <w:spacing w:before="0" w:beforeAutospacing="0" w:after="200" w:afterAutospacing="0"/>
        <w:ind w:left="360"/>
        <w:rPr>
          <w:color w:val="0F1115"/>
          <w:shd w:val="clear" w:color="auto" w:fill="FFFFFF"/>
        </w:rPr>
      </w:pPr>
      <w:r w:rsidRPr="0066370E">
        <w:rPr>
          <w:rStyle w:val="mord"/>
          <w:b/>
        </w:rPr>
        <w:t>Annual decrease</w:t>
      </w:r>
      <w:r w:rsidRPr="00C6165B">
        <w:rPr>
          <w:rStyle w:val="mrel"/>
        </w:rPr>
        <w:t>=</w:t>
      </w:r>
      <w:r w:rsidRPr="0066370E">
        <w:rPr>
          <w:rStyle w:val="mord"/>
        </w:rPr>
        <w:t>1</w:t>
      </w:r>
      <w:r w:rsidRPr="0066370E">
        <w:rPr>
          <w:rStyle w:val="mbin"/>
        </w:rPr>
        <w:t>−</w:t>
      </w:r>
      <w:r w:rsidRPr="0066370E">
        <w:rPr>
          <w:rStyle w:val="mord"/>
          <w:iCs/>
          <w:color w:val="0F1115"/>
          <w:shd w:val="clear" w:color="auto" w:fill="FFFFFF"/>
        </w:rPr>
        <w:t>e</w:t>
      </w:r>
      <w:r w:rsidR="0066370E" w:rsidRPr="0066370E">
        <w:rPr>
          <w:rStyle w:val="mord"/>
          <w:iCs/>
          <w:color w:val="0F1115"/>
          <w:position w:val="-4"/>
          <w:shd w:val="clear" w:color="auto" w:fill="FFFFFF"/>
        </w:rPr>
        <w:object w:dxaOrig="260" w:dyaOrig="300">
          <v:shape id="_x0000_i1031" type="#_x0000_t75" style="width:17.25pt;height:21pt" o:ole="">
            <v:imagedata r:id="rId25" o:title=""/>
          </v:shape>
          <o:OLEObject Type="Embed" ProgID="Equation.3" ShapeID="_x0000_i1031" DrawAspect="Content" ObjectID="_1838789052" r:id="rId26"/>
        </w:object>
      </w:r>
      <w:r w:rsidRPr="00C6165B">
        <w:rPr>
          <w:rStyle w:val="mord"/>
          <w:iCs/>
          <w:color w:val="0F1115"/>
          <w:shd w:val="clear" w:color="auto" w:fill="FFFFFF"/>
        </w:rPr>
        <w:t>=1-</w:t>
      </w:r>
      <w:r w:rsidRPr="00C6165B">
        <w:rPr>
          <w:color w:val="0F1115"/>
          <w:shd w:val="clear" w:color="auto" w:fill="FFFFFF"/>
        </w:rPr>
        <w:t>e</w:t>
      </w:r>
      <w:r w:rsidR="00797F21" w:rsidRPr="00C6165B">
        <w:rPr>
          <w:color w:val="0F1115"/>
          <w:position w:val="-6"/>
          <w:shd w:val="clear" w:color="auto" w:fill="FFFFFF"/>
          <w:vertAlign w:val="superscript"/>
        </w:rPr>
        <w:object w:dxaOrig="1020" w:dyaOrig="279">
          <v:shape id="_x0000_i1032" type="#_x0000_t75" style="width:51pt;height:14.25pt" o:ole="">
            <v:imagedata r:id="rId27" o:title=""/>
          </v:shape>
          <o:OLEObject Type="Embed" ProgID="Equation.3" ShapeID="_x0000_i1032" DrawAspect="Content" ObjectID="_1838789053" r:id="rId28"/>
        </w:object>
      </w:r>
      <w:r w:rsidR="00797F21" w:rsidRPr="00C6165B">
        <w:rPr>
          <w:color w:val="0F1115"/>
          <w:shd w:val="clear" w:color="auto" w:fill="FFFFFF"/>
        </w:rPr>
        <w:t>=1-0.9762=0.0238=2.38%</w:t>
      </w:r>
    </w:p>
    <w:p w:rsidR="00FD72AD" w:rsidRDefault="00222B5D" w:rsidP="00BD3A71">
      <w:pPr>
        <w:pStyle w:val="Heading2"/>
        <w:shd w:val="clear" w:color="auto" w:fill="FFFFFF"/>
        <w:spacing w:before="0" w:beforeAutospacing="0" w:after="200" w:afterAutospacing="0"/>
        <w:rPr>
          <w:color w:val="0F1115"/>
          <w:sz w:val="28"/>
          <w:szCs w:val="28"/>
        </w:rPr>
      </w:pPr>
      <w:r>
        <w:rPr>
          <w:noProof/>
          <w:color w:val="0F1115"/>
          <w:sz w:val="28"/>
          <w:szCs w:val="28"/>
        </w:rPr>
        <w:drawing>
          <wp:inline distT="0" distB="0" distL="0" distR="0">
            <wp:extent cx="6086475" cy="4019550"/>
            <wp:effectExtent l="19050" t="0" r="9525" b="0"/>
            <wp:docPr id="11" name="Picture 11" descr="C:\Users\user\Desktop\strong 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esktop\strong Sr.png"/>
                    <pic:cNvPicPr>
                      <a:picLocks noChangeAspect="1" noChangeArrowheads="1"/>
                    </pic:cNvPicPr>
                  </pic:nvPicPr>
                  <pic:blipFill>
                    <a:blip r:embed="rId29"/>
                    <a:srcRect/>
                    <a:stretch>
                      <a:fillRect/>
                    </a:stretch>
                  </pic:blipFill>
                  <pic:spPr bwMode="auto">
                    <a:xfrm>
                      <a:off x="0" y="0"/>
                      <a:ext cx="6089166" cy="4021327"/>
                    </a:xfrm>
                    <a:prstGeom prst="rect">
                      <a:avLst/>
                    </a:prstGeom>
                    <a:noFill/>
                    <a:ln w="9525">
                      <a:noFill/>
                      <a:miter lim="800000"/>
                      <a:headEnd/>
                      <a:tailEnd/>
                    </a:ln>
                  </pic:spPr>
                </pic:pic>
              </a:graphicData>
            </a:graphic>
          </wp:inline>
        </w:drawing>
      </w:r>
    </w:p>
    <w:p w:rsidR="00BD3A71" w:rsidRPr="00854E5E" w:rsidRDefault="00BD3A71" w:rsidP="00BD3A71">
      <w:pPr>
        <w:pStyle w:val="Heading2"/>
        <w:shd w:val="clear" w:color="auto" w:fill="FFFFFF"/>
        <w:spacing w:before="0" w:beforeAutospacing="0" w:after="200" w:afterAutospacing="0"/>
        <w:rPr>
          <w:color w:val="0F1115"/>
          <w:sz w:val="28"/>
          <w:szCs w:val="28"/>
        </w:rPr>
      </w:pPr>
      <w:r w:rsidRPr="00854E5E">
        <w:rPr>
          <w:color w:val="0F1115"/>
          <w:sz w:val="28"/>
          <w:szCs w:val="28"/>
        </w:rPr>
        <w:t>5. Discussion</w:t>
      </w:r>
    </w:p>
    <w:p w:rsidR="00BD3A71" w:rsidRPr="00C6165B" w:rsidRDefault="00BD3A71" w:rsidP="00BD3A71">
      <w:pPr>
        <w:pStyle w:val="Heading3"/>
        <w:shd w:val="clear" w:color="auto" w:fill="FFFFFF"/>
        <w:spacing w:before="0" w:after="200"/>
        <w:rPr>
          <w:rFonts w:ascii="Times New Roman" w:hAnsi="Times New Roman" w:cs="Times New Roman"/>
          <w:color w:val="0F1115"/>
          <w:sz w:val="24"/>
          <w:szCs w:val="24"/>
        </w:rPr>
      </w:pPr>
      <w:r w:rsidRPr="00C6165B">
        <w:rPr>
          <w:rFonts w:ascii="Times New Roman" w:hAnsi="Times New Roman" w:cs="Times New Roman"/>
          <w:color w:val="0F1115"/>
          <w:sz w:val="24"/>
          <w:szCs w:val="24"/>
        </w:rPr>
        <w:t>5.1. Batch Homogeneity and IRF Distribution</w:t>
      </w:r>
    </w:p>
    <w:p w:rsidR="00BD3A71" w:rsidRPr="00C6165B" w:rsidRDefault="00BD3A71" w:rsidP="00BD3A71">
      <w:pPr>
        <w:pStyle w:val="ds-markdown-paragraph"/>
        <w:shd w:val="clear" w:color="auto" w:fill="FFFFFF"/>
        <w:spacing w:before="0" w:beforeAutospacing="0" w:after="200" w:afterAutospacing="0"/>
        <w:rPr>
          <w:color w:val="0F1115"/>
        </w:rPr>
      </w:pPr>
      <w:r w:rsidRPr="00C6165B">
        <w:rPr>
          <w:color w:val="0F1115"/>
        </w:rPr>
        <w:t xml:space="preserve">The IRF values determined from the uniform gamma irradiation show a </w:t>
      </w:r>
      <w:r w:rsidR="00D44B24" w:rsidRPr="00C6165B">
        <w:rPr>
          <w:color w:val="0F1115"/>
          <w:shd w:val="clear" w:color="auto" w:fill="FFFFFF"/>
        </w:rPr>
        <w:t>range from a minimum of 0.876 to a maximum of 1.158</w:t>
      </w:r>
      <w:r w:rsidRPr="00C6165B">
        <w:rPr>
          <w:color w:val="0F1115"/>
        </w:rPr>
        <w:t xml:space="preserve">. The distribution of IRF values is roughly symmetric around 1.00. This level of batch uniformity is acceptable for dosimetric applications and allows for effective correction of chip-to-chip variations [3, 4]. </w:t>
      </w:r>
    </w:p>
    <w:p w:rsidR="00BD3A71" w:rsidRPr="00C6165B" w:rsidRDefault="00BD3A71" w:rsidP="00BD3A71">
      <w:pPr>
        <w:pStyle w:val="ds-markdown-paragraph"/>
        <w:shd w:val="clear" w:color="auto" w:fill="FFFFFF"/>
        <w:spacing w:before="0" w:beforeAutospacing="0" w:after="200" w:afterAutospacing="0"/>
        <w:rPr>
          <w:color w:val="0F1115"/>
        </w:rPr>
      </w:pPr>
      <w:r w:rsidRPr="00C6165B">
        <w:rPr>
          <w:color w:val="0F1115"/>
        </w:rPr>
        <w:t>The IRF correction reduced the %RSD for the weak source</w:t>
      </w:r>
      <w:r w:rsidR="00D44B24">
        <w:rPr>
          <w:color w:val="0F1115"/>
        </w:rPr>
        <w:t xml:space="preserve"> 10-second measurement from 4.46% to 3.13</w:t>
      </w:r>
      <w:r w:rsidRPr="00C6165B">
        <w:rPr>
          <w:color w:val="0F1115"/>
        </w:rPr>
        <w:t xml:space="preserve">%, representing a meaningful improvement in precision. For the strong source </w:t>
      </w:r>
      <w:r w:rsidRPr="00C6165B">
        <w:rPr>
          <w:color w:val="0F1115"/>
        </w:rPr>
        <w:lastRenderedPageBreak/>
        <w:t>measurements, where statistical uncertainties are smaller, the improvement from IRF correction is less pronounced, as expected.</w:t>
      </w:r>
    </w:p>
    <w:p w:rsidR="00BD3A71" w:rsidRPr="00C6165B" w:rsidRDefault="00BD3A71" w:rsidP="00BD3A71">
      <w:pPr>
        <w:pStyle w:val="Heading3"/>
        <w:shd w:val="clear" w:color="auto" w:fill="FFFFFF"/>
        <w:spacing w:before="0" w:after="200"/>
        <w:rPr>
          <w:rFonts w:ascii="Times New Roman" w:hAnsi="Times New Roman" w:cs="Times New Roman"/>
          <w:color w:val="0F1115"/>
          <w:sz w:val="24"/>
          <w:szCs w:val="24"/>
        </w:rPr>
      </w:pPr>
      <w:r w:rsidRPr="00C6165B">
        <w:rPr>
          <w:rFonts w:ascii="Times New Roman" w:hAnsi="Times New Roman" w:cs="Times New Roman"/>
          <w:color w:val="0F1115"/>
          <w:sz w:val="24"/>
          <w:szCs w:val="24"/>
        </w:rPr>
        <w:t>5.2. Beta Source Linearity</w:t>
      </w:r>
    </w:p>
    <w:p w:rsidR="006B6B15" w:rsidRPr="00C6165B" w:rsidRDefault="00BD3A71" w:rsidP="006B6B15">
      <w:pPr>
        <w:pStyle w:val="ds-markdown-paragraph"/>
        <w:shd w:val="clear" w:color="auto" w:fill="FFFFFF"/>
        <w:spacing w:before="0" w:beforeAutospacing="0" w:after="200" w:afterAutospacing="0"/>
        <w:rPr>
          <w:color w:val="0F1115"/>
        </w:rPr>
      </w:pPr>
      <w:r w:rsidRPr="00C6165B">
        <w:rPr>
          <w:color w:val="0F1115"/>
        </w:rPr>
        <w:t>The response of the detectors to the beta source shows excellent linearity with exposure time. For the weak source, the ratio of the 30-second signal</w:t>
      </w:r>
      <w:r w:rsidR="00D44B24">
        <w:rPr>
          <w:color w:val="0F1115"/>
        </w:rPr>
        <w:t xml:space="preserve"> to the 10-second signal is 3.08</w:t>
      </w:r>
      <w:r w:rsidRPr="00C6165B">
        <w:rPr>
          <w:color w:val="0F1115"/>
        </w:rPr>
        <w:t>, compared to the expected ratio of 3</w:t>
      </w:r>
      <w:r w:rsidR="00D44B24">
        <w:rPr>
          <w:color w:val="0F1115"/>
        </w:rPr>
        <w:t xml:space="preserve">.00. </w:t>
      </w:r>
      <w:r w:rsidR="006B6B15" w:rsidRPr="00C6165B">
        <w:rPr>
          <w:color w:val="0F1115"/>
        </w:rPr>
        <w:t>For the strong source, the ratio of the 15-second signal</w:t>
      </w:r>
      <w:r w:rsidR="006B6B15">
        <w:rPr>
          <w:color w:val="0F1115"/>
        </w:rPr>
        <w:t xml:space="preserve"> to the 10-second signal is 1.58</w:t>
      </w:r>
      <w:r w:rsidR="006B6B15" w:rsidRPr="00C6165B">
        <w:rPr>
          <w:color w:val="0F1115"/>
        </w:rPr>
        <w:t xml:space="preserve">, compared to the expected ratio of 1.50. </w:t>
      </w:r>
    </w:p>
    <w:p w:rsidR="00BD3A71" w:rsidRPr="00C6165B" w:rsidRDefault="00D44B24" w:rsidP="00BD3A71">
      <w:pPr>
        <w:pStyle w:val="ds-markdown-paragraph"/>
        <w:shd w:val="clear" w:color="auto" w:fill="FFFFFF"/>
        <w:spacing w:before="0" w:beforeAutospacing="0" w:after="200" w:afterAutospacing="0"/>
        <w:rPr>
          <w:color w:val="0F1115"/>
        </w:rPr>
      </w:pPr>
      <w:r>
        <w:rPr>
          <w:color w:val="0F1115"/>
        </w:rPr>
        <w:t xml:space="preserve">The slight deviation </w:t>
      </w:r>
      <w:r w:rsidRPr="00C6165B">
        <w:rPr>
          <w:color w:val="0F1115"/>
        </w:rPr>
        <w:t>is</w:t>
      </w:r>
      <w:r w:rsidR="00BD3A71" w:rsidRPr="00C6165B">
        <w:rPr>
          <w:color w:val="0F1115"/>
        </w:rPr>
        <w:t xml:space="preserve"> within the experimental uncertainty and may be attributed to minor variations in the irradiation geometry or timing between the two exposures.</w:t>
      </w:r>
    </w:p>
    <w:p w:rsidR="00BD3A71" w:rsidRPr="00C6165B" w:rsidRDefault="00B80752" w:rsidP="00BD3A71">
      <w:pPr>
        <w:pStyle w:val="Heading3"/>
        <w:shd w:val="clear" w:color="auto" w:fill="FFFFFF"/>
        <w:spacing w:before="0" w:after="200"/>
        <w:rPr>
          <w:rFonts w:ascii="Times New Roman" w:hAnsi="Times New Roman" w:cs="Times New Roman"/>
          <w:color w:val="0F1115"/>
          <w:sz w:val="24"/>
          <w:szCs w:val="24"/>
        </w:rPr>
      </w:pPr>
      <w:r>
        <w:rPr>
          <w:rFonts w:ascii="Times New Roman" w:hAnsi="Times New Roman" w:cs="Times New Roman"/>
          <w:color w:val="0F1115"/>
          <w:sz w:val="24"/>
          <w:szCs w:val="24"/>
        </w:rPr>
        <w:t>5.3. K</w:t>
      </w:r>
      <w:r w:rsidR="00BD3A71" w:rsidRPr="00C6165B">
        <w:rPr>
          <w:rFonts w:ascii="Times New Roman" w:hAnsi="Times New Roman" w:cs="Times New Roman"/>
          <w:color w:val="0F1115"/>
          <w:sz w:val="24"/>
          <w:szCs w:val="24"/>
        </w:rPr>
        <w:t>e</w:t>
      </w:r>
      <w:r>
        <w:rPr>
          <w:rFonts w:ascii="Times New Roman" w:hAnsi="Times New Roman" w:cs="Times New Roman"/>
          <w:color w:val="0F1115"/>
          <w:sz w:val="24"/>
          <w:szCs w:val="24"/>
        </w:rPr>
        <w:t>rma</w:t>
      </w:r>
      <w:r w:rsidR="00BD3A71" w:rsidRPr="00C6165B">
        <w:rPr>
          <w:rFonts w:ascii="Times New Roman" w:hAnsi="Times New Roman" w:cs="Times New Roman"/>
          <w:color w:val="0F1115"/>
          <w:sz w:val="24"/>
          <w:szCs w:val="24"/>
        </w:rPr>
        <w:t xml:space="preserve"> Rate Consistency</w:t>
      </w:r>
    </w:p>
    <w:p w:rsidR="00BD3A71" w:rsidRPr="00C6165B" w:rsidRDefault="0047701D" w:rsidP="00BD3A71">
      <w:pPr>
        <w:pStyle w:val="ds-markdown-paragraph"/>
        <w:shd w:val="clear" w:color="auto" w:fill="FFFFFF"/>
        <w:spacing w:before="0" w:beforeAutospacing="0" w:after="200" w:afterAutospacing="0"/>
        <w:rPr>
          <w:color w:val="0F1115"/>
        </w:rPr>
      </w:pPr>
      <w:r>
        <w:rPr>
          <w:color w:val="0F1115"/>
        </w:rPr>
        <w:t>The calculated kerma</w:t>
      </w:r>
      <w:r w:rsidR="00BD3A71" w:rsidRPr="00C6165B">
        <w:rPr>
          <w:color w:val="0F1115"/>
        </w:rPr>
        <w:t xml:space="preserve"> rates for each source configuration show good internal consistency. For the weak source, the </w:t>
      </w:r>
      <w:r>
        <w:rPr>
          <w:color w:val="0F1115"/>
        </w:rPr>
        <w:t>kerma</w:t>
      </w:r>
      <w:r w:rsidR="00BD3A71" w:rsidRPr="00C6165B">
        <w:rPr>
          <w:color w:val="0F1115"/>
        </w:rPr>
        <w:t xml:space="preserve"> rates derived from the 10-second and 30-second exposures are</w:t>
      </w:r>
      <w:r w:rsidR="00B850C4">
        <w:rPr>
          <w:color w:val="0F1115"/>
        </w:rPr>
        <w:t xml:space="preserve"> 0.038 mGy/s and </w:t>
      </w:r>
      <w:r w:rsidR="00B850C4" w:rsidRPr="00C6165B">
        <w:rPr>
          <w:color w:val="0F1115"/>
        </w:rPr>
        <w:t>0.0</w:t>
      </w:r>
      <w:r w:rsidR="00B850C4">
        <w:rPr>
          <w:color w:val="0F1115"/>
        </w:rPr>
        <w:t>39 mGy/s</w:t>
      </w:r>
      <w:r w:rsidR="00BD3A71" w:rsidRPr="00C6165B">
        <w:rPr>
          <w:color w:val="0F1115"/>
        </w:rPr>
        <w:t xml:space="preserve">, respectively. </w:t>
      </w:r>
    </w:p>
    <w:p w:rsidR="00BD3A71" w:rsidRPr="00C6165B" w:rsidRDefault="00BD3A71" w:rsidP="00BD3A71">
      <w:pPr>
        <w:pStyle w:val="ds-markdown-paragraph"/>
        <w:shd w:val="clear" w:color="auto" w:fill="FFFFFF"/>
        <w:spacing w:before="0" w:beforeAutospacing="0" w:after="200" w:afterAutospacing="0"/>
        <w:rPr>
          <w:color w:val="0F1115"/>
        </w:rPr>
      </w:pPr>
      <w:r w:rsidRPr="00C6165B">
        <w:rPr>
          <w:color w:val="0F1115"/>
        </w:rPr>
        <w:t xml:space="preserve">For the strong source, the </w:t>
      </w:r>
      <w:r w:rsidR="0047701D">
        <w:rPr>
          <w:color w:val="0F1115"/>
        </w:rPr>
        <w:t>kerma</w:t>
      </w:r>
      <w:r w:rsidRPr="00C6165B">
        <w:rPr>
          <w:color w:val="0F1115"/>
        </w:rPr>
        <w:t xml:space="preserve"> rates from the 10-second and 15-second exposures are</w:t>
      </w:r>
      <w:r w:rsidR="00B850C4">
        <w:rPr>
          <w:color w:val="0F1115"/>
        </w:rPr>
        <w:t xml:space="preserve"> 59.22 mGy/s and </w:t>
      </w:r>
      <w:r w:rsidR="00B850C4" w:rsidRPr="00C6165B">
        <w:rPr>
          <w:color w:val="0F1115"/>
        </w:rPr>
        <w:t>63.20 mGy/s</w:t>
      </w:r>
      <w:r w:rsidRPr="00C6165B">
        <w:rPr>
          <w:color w:val="0F1115"/>
        </w:rPr>
        <w:t>, resp</w:t>
      </w:r>
      <w:r w:rsidR="00B850C4">
        <w:rPr>
          <w:color w:val="0F1115"/>
        </w:rPr>
        <w:t>ectively. The difference</w:t>
      </w:r>
      <w:r w:rsidRPr="00C6165B">
        <w:rPr>
          <w:color w:val="0F1115"/>
        </w:rPr>
        <w:t xml:space="preserve"> is very small and indicates excellent reproducibility at higher </w:t>
      </w:r>
      <w:r w:rsidR="0047701D">
        <w:rPr>
          <w:color w:val="0F1115"/>
        </w:rPr>
        <w:t>kerma</w:t>
      </w:r>
      <w:r w:rsidR="00B850C4">
        <w:rPr>
          <w:color w:val="0F1115"/>
        </w:rPr>
        <w:t xml:space="preserve"> rates. The low %RSD value </w:t>
      </w:r>
      <w:r w:rsidR="00B850C4" w:rsidRPr="00C6165B">
        <w:rPr>
          <w:color w:val="0F1115"/>
        </w:rPr>
        <w:t>demonstrates</w:t>
      </w:r>
      <w:r w:rsidRPr="00C6165B">
        <w:rPr>
          <w:color w:val="0F1115"/>
        </w:rPr>
        <w:t xml:space="preserve"> the high precision achievable with MCP detectors under controlled conditions [2, 3].</w:t>
      </w:r>
    </w:p>
    <w:p w:rsidR="009C03FB" w:rsidRPr="00DA7B91" w:rsidRDefault="009C03FB" w:rsidP="00BD3A71">
      <w:pPr>
        <w:pStyle w:val="ds-markdown-paragraph"/>
        <w:shd w:val="clear" w:color="auto" w:fill="FFFFFF"/>
        <w:spacing w:before="0" w:beforeAutospacing="0" w:after="200" w:afterAutospacing="0"/>
        <w:rPr>
          <w:b/>
          <w:color w:val="0F1115"/>
          <w:sz w:val="28"/>
          <w:szCs w:val="28"/>
          <w:shd w:val="clear" w:color="auto" w:fill="FFFFFF"/>
        </w:rPr>
      </w:pPr>
      <w:r w:rsidRPr="00DA7B91">
        <w:rPr>
          <w:b/>
          <w:color w:val="0F1115"/>
          <w:sz w:val="28"/>
          <w:szCs w:val="28"/>
          <w:shd w:val="clear" w:color="auto" w:fill="FFFFFF"/>
        </w:rPr>
        <w:t>6. Conclusions</w:t>
      </w:r>
    </w:p>
    <w:p w:rsidR="00B80752" w:rsidRDefault="009C03FB" w:rsidP="00BD3A71">
      <w:pPr>
        <w:pStyle w:val="ds-markdown-paragraph"/>
        <w:shd w:val="clear" w:color="auto" w:fill="FFFFFF"/>
        <w:spacing w:before="0" w:beforeAutospacing="0" w:after="200" w:afterAutospacing="0"/>
        <w:rPr>
          <w:color w:val="0F1115"/>
          <w:shd w:val="clear" w:color="auto" w:fill="FFFFFF"/>
        </w:rPr>
      </w:pPr>
      <w:r w:rsidRPr="009C03FB">
        <w:rPr>
          <w:color w:val="0F1115"/>
          <w:shd w:val="clear" w:color="auto" w:fill="FFFFFF"/>
        </w:rPr>
        <w:t>The IRF correction proved effective in reducing measurement variability for low-dose beta measurements, confirming the value of</w:t>
      </w:r>
      <w:r w:rsidR="00FD489C">
        <w:rPr>
          <w:color w:val="0F1115"/>
          <w:shd w:val="clear" w:color="auto" w:fill="FFFFFF"/>
        </w:rPr>
        <w:t xml:space="preserve"> this normalization procedure</w:t>
      </w:r>
      <w:r w:rsidRPr="009C03FB">
        <w:rPr>
          <w:color w:val="0F1115"/>
          <w:shd w:val="clear" w:color="auto" w:fill="FFFFFF"/>
        </w:rPr>
        <w:t>. The detector response to Sr-90/90Y beta radiation was highly linear with exposure time, with signal ratios closely matching expected values, consistent with the linear dose response characteristics of</w:t>
      </w:r>
      <w:r w:rsidR="00B80752">
        <w:rPr>
          <w:color w:val="0F1115"/>
          <w:shd w:val="clear" w:color="auto" w:fill="FFFFFF"/>
        </w:rPr>
        <w:t xml:space="preserve"> LiF:Mg,Cu,P. The calculated kerma</w:t>
      </w:r>
      <w:r w:rsidRPr="009C03FB">
        <w:rPr>
          <w:color w:val="0F1115"/>
          <w:shd w:val="clear" w:color="auto" w:fill="FFFFFF"/>
        </w:rPr>
        <w:t xml:space="preserve"> rates for each source configuration were consistent across different exposure times</w:t>
      </w:r>
      <w:r>
        <w:rPr>
          <w:color w:val="0F1115"/>
          <w:shd w:val="clear" w:color="auto" w:fill="FFFFFF"/>
        </w:rPr>
        <w:t xml:space="preserve">. </w:t>
      </w:r>
      <w:r w:rsidRPr="009C03FB">
        <w:rPr>
          <w:color w:val="0F1115"/>
          <w:shd w:val="clear" w:color="auto" w:fill="FFFFFF"/>
        </w:rPr>
        <w:t>Regarding source decay, the Sr-90/90Y source decays wi</w:t>
      </w:r>
      <w:r w:rsidR="00FD489C">
        <w:rPr>
          <w:color w:val="0F1115"/>
          <w:shd w:val="clear" w:color="auto" w:fill="FFFFFF"/>
        </w:rPr>
        <w:t>th a half-life of 28.8 years</w:t>
      </w:r>
      <w:r w:rsidRPr="009C03FB">
        <w:rPr>
          <w:color w:val="0F1115"/>
          <w:shd w:val="clear" w:color="auto" w:fill="FFFFFF"/>
        </w:rPr>
        <w:t xml:space="preserve">, corresponding to an annual decrease of 2.38%. The reference dose rates at </w:t>
      </w:r>
      <w:r w:rsidR="00FD489C">
        <w:rPr>
          <w:color w:val="0F1115"/>
          <w:shd w:val="clear" w:color="auto" w:fill="FFFFFF"/>
        </w:rPr>
        <w:t xml:space="preserve">19 </w:t>
      </w:r>
      <w:r w:rsidRPr="009C03FB">
        <w:rPr>
          <w:color w:val="0F1115"/>
          <w:shd w:val="clear" w:color="auto" w:fill="FFFFFF"/>
        </w:rPr>
        <w:t xml:space="preserve">March 2026 are 0.0385 mGy/s for the weak source and 61.21 mGy/s for the strong source. </w:t>
      </w:r>
    </w:p>
    <w:p w:rsidR="00BD3A71" w:rsidRPr="00C6165B" w:rsidRDefault="00BD3A71" w:rsidP="00BD3A71">
      <w:pPr>
        <w:pStyle w:val="ds-markdown-paragraph"/>
        <w:shd w:val="clear" w:color="auto" w:fill="FFFFFF"/>
        <w:spacing w:before="0" w:beforeAutospacing="0" w:after="200" w:afterAutospacing="0"/>
        <w:rPr>
          <w:color w:val="0F1115"/>
        </w:rPr>
      </w:pPr>
      <w:r w:rsidRPr="00C6165B">
        <w:rPr>
          <w:color w:val="0F1115"/>
        </w:rPr>
        <w:t xml:space="preserve">The successful completion of this characterization provides a solid foundation for subsequent studies, including the analysis of energy response, fading characteristics, and high-dose behavior of these MCP </w:t>
      </w:r>
      <w:r w:rsidR="00B850C4">
        <w:rPr>
          <w:color w:val="0F1115"/>
        </w:rPr>
        <w:t>detectors</w:t>
      </w:r>
      <w:r w:rsidRPr="00C6165B">
        <w:rPr>
          <w:color w:val="0F1115"/>
        </w:rPr>
        <w:t>. The decay calculations presented here will</w:t>
      </w:r>
      <w:r w:rsidR="00B80752">
        <w:rPr>
          <w:color w:val="0F1115"/>
        </w:rPr>
        <w:t xml:space="preserve"> be essential for correcting k</w:t>
      </w:r>
      <w:r w:rsidRPr="00C6165B">
        <w:rPr>
          <w:color w:val="0F1115"/>
        </w:rPr>
        <w:t>e</w:t>
      </w:r>
      <w:r w:rsidR="00B80752">
        <w:rPr>
          <w:color w:val="0F1115"/>
        </w:rPr>
        <w:t>rma</w:t>
      </w:r>
      <w:r w:rsidRPr="00C6165B">
        <w:rPr>
          <w:color w:val="0F1115"/>
        </w:rPr>
        <w:t xml:space="preserve"> rates in all future experiments using these sources.</w:t>
      </w:r>
    </w:p>
    <w:p w:rsidR="00A05CB9" w:rsidRDefault="00A05CB9" w:rsidP="00BD3A71">
      <w:pPr>
        <w:pStyle w:val="Heading2"/>
        <w:shd w:val="clear" w:color="auto" w:fill="FFFFFF"/>
        <w:spacing w:before="0" w:beforeAutospacing="0" w:after="200" w:afterAutospacing="0"/>
        <w:rPr>
          <w:color w:val="0F1115"/>
          <w:sz w:val="28"/>
          <w:szCs w:val="28"/>
        </w:rPr>
      </w:pPr>
    </w:p>
    <w:p w:rsidR="00A05CB9" w:rsidRDefault="00A05CB9" w:rsidP="00BD3A71">
      <w:pPr>
        <w:pStyle w:val="Heading2"/>
        <w:shd w:val="clear" w:color="auto" w:fill="FFFFFF"/>
        <w:spacing w:before="0" w:beforeAutospacing="0" w:after="200" w:afterAutospacing="0"/>
        <w:rPr>
          <w:color w:val="0F1115"/>
          <w:sz w:val="28"/>
          <w:szCs w:val="28"/>
        </w:rPr>
      </w:pPr>
    </w:p>
    <w:p w:rsidR="00A05CB9" w:rsidRDefault="00A05CB9" w:rsidP="00BD3A71">
      <w:pPr>
        <w:pStyle w:val="Heading2"/>
        <w:shd w:val="clear" w:color="auto" w:fill="FFFFFF"/>
        <w:spacing w:before="0" w:beforeAutospacing="0" w:after="200" w:afterAutospacing="0"/>
        <w:rPr>
          <w:color w:val="0F1115"/>
          <w:sz w:val="28"/>
          <w:szCs w:val="28"/>
        </w:rPr>
      </w:pPr>
    </w:p>
    <w:p w:rsidR="00A05CB9" w:rsidRDefault="00A05CB9" w:rsidP="00BD3A71">
      <w:pPr>
        <w:pStyle w:val="Heading2"/>
        <w:shd w:val="clear" w:color="auto" w:fill="FFFFFF"/>
        <w:spacing w:before="0" w:beforeAutospacing="0" w:after="200" w:afterAutospacing="0"/>
        <w:rPr>
          <w:color w:val="0F1115"/>
          <w:sz w:val="28"/>
          <w:szCs w:val="28"/>
        </w:rPr>
      </w:pPr>
    </w:p>
    <w:p w:rsidR="00A05CB9" w:rsidRDefault="00A05CB9" w:rsidP="00BD3A71">
      <w:pPr>
        <w:pStyle w:val="Heading2"/>
        <w:shd w:val="clear" w:color="auto" w:fill="FFFFFF"/>
        <w:spacing w:before="0" w:beforeAutospacing="0" w:after="200" w:afterAutospacing="0"/>
        <w:rPr>
          <w:color w:val="0F1115"/>
          <w:sz w:val="28"/>
          <w:szCs w:val="28"/>
        </w:rPr>
      </w:pPr>
    </w:p>
    <w:p w:rsidR="00A05CB9" w:rsidRDefault="00A05CB9" w:rsidP="00BD3A71">
      <w:pPr>
        <w:pStyle w:val="Heading2"/>
        <w:shd w:val="clear" w:color="auto" w:fill="FFFFFF"/>
        <w:spacing w:before="0" w:beforeAutospacing="0" w:after="200" w:afterAutospacing="0"/>
        <w:rPr>
          <w:color w:val="0F1115"/>
          <w:sz w:val="28"/>
          <w:szCs w:val="28"/>
        </w:rPr>
      </w:pPr>
    </w:p>
    <w:p w:rsidR="00BD3A71" w:rsidRPr="000A60AA" w:rsidRDefault="00BD3A71" w:rsidP="00BD3A71">
      <w:pPr>
        <w:pStyle w:val="Heading2"/>
        <w:shd w:val="clear" w:color="auto" w:fill="FFFFFF"/>
        <w:spacing w:before="0" w:beforeAutospacing="0" w:after="200" w:afterAutospacing="0"/>
        <w:rPr>
          <w:color w:val="0F1115"/>
          <w:sz w:val="28"/>
          <w:szCs w:val="28"/>
        </w:rPr>
      </w:pPr>
      <w:r w:rsidRPr="000A60AA">
        <w:rPr>
          <w:color w:val="0F1115"/>
          <w:sz w:val="28"/>
          <w:szCs w:val="28"/>
        </w:rPr>
        <w:t>7. References</w:t>
      </w:r>
    </w:p>
    <w:p w:rsidR="00BD3A71" w:rsidRPr="00C6165B" w:rsidRDefault="00BD3A71" w:rsidP="00BD3A71">
      <w:pPr>
        <w:pStyle w:val="ds-markdown-paragraph"/>
        <w:shd w:val="clear" w:color="auto" w:fill="FFFFFF"/>
        <w:spacing w:before="0" w:beforeAutospacing="0" w:after="200" w:afterAutospacing="0"/>
        <w:rPr>
          <w:color w:val="0F1115"/>
        </w:rPr>
      </w:pPr>
      <w:r w:rsidRPr="00C6165B">
        <w:rPr>
          <w:color w:val="0F1115"/>
        </w:rPr>
        <w:t>[1] M. Moscovitch, </w:t>
      </w:r>
      <w:r w:rsidRPr="00C6165B">
        <w:rPr>
          <w:rStyle w:val="Strong"/>
          <w:color w:val="0F1115"/>
        </w:rPr>
        <w:t>Personnel dosimetry using LiF:Mg,Cu,P</w:t>
      </w:r>
      <w:r w:rsidRPr="00C6165B">
        <w:rPr>
          <w:color w:val="0F1115"/>
        </w:rPr>
        <w:t>, Radiation Protection Dosimetry Vol. 85, Nos. 1-4, pp. 49-56 (1999).</w:t>
      </w:r>
    </w:p>
    <w:p w:rsidR="00BD3A71" w:rsidRPr="00C6165B" w:rsidRDefault="00BD3A71" w:rsidP="00BD3A71">
      <w:pPr>
        <w:pStyle w:val="ds-markdown-paragraph"/>
        <w:shd w:val="clear" w:color="auto" w:fill="FFFFFF"/>
        <w:spacing w:before="0" w:beforeAutospacing="0" w:after="200" w:afterAutospacing="0"/>
        <w:rPr>
          <w:color w:val="0F1115"/>
        </w:rPr>
      </w:pPr>
      <w:r w:rsidRPr="00C6165B">
        <w:rPr>
          <w:color w:val="0F1115"/>
        </w:rPr>
        <w:t>[2] M. Moscovitch, T. J. St. John et al., </w:t>
      </w:r>
      <w:r w:rsidRPr="00C6165B">
        <w:rPr>
          <w:rStyle w:val="Strong"/>
          <w:color w:val="0F1115"/>
        </w:rPr>
        <w:t>The application of LiF:Mg,Cu,P to large scale personnel dosimetry: current status and future directions</w:t>
      </w:r>
      <w:r w:rsidRPr="00C6165B">
        <w:rPr>
          <w:color w:val="0F1115"/>
        </w:rPr>
        <w:t>, Radiation Protection Dosimetry (2006), Vol. 119, No. 1-4, pp. 248-254.</w:t>
      </w:r>
    </w:p>
    <w:p w:rsidR="00BD3A71" w:rsidRPr="00C6165B" w:rsidRDefault="00BD3A71" w:rsidP="00BD3A71">
      <w:pPr>
        <w:pStyle w:val="ds-markdown-paragraph"/>
        <w:shd w:val="clear" w:color="auto" w:fill="FFFFFF"/>
        <w:spacing w:before="0" w:beforeAutospacing="0" w:after="200" w:afterAutospacing="0"/>
        <w:rPr>
          <w:color w:val="0F1115"/>
        </w:rPr>
      </w:pPr>
      <w:r w:rsidRPr="00C6165B">
        <w:rPr>
          <w:color w:val="0F1115"/>
        </w:rPr>
        <w:t>[3] A. Stochioiu, F. Mihai, F. Scarlat, </w:t>
      </w:r>
      <w:r w:rsidRPr="00C6165B">
        <w:rPr>
          <w:rStyle w:val="Strong"/>
          <w:color w:val="0F1115"/>
        </w:rPr>
        <w:t>A new passive dosimetric system with thermoluminescent LiF: Mg, Cu, P detectors applied in individual radiation monitoring</w:t>
      </w:r>
      <w:r w:rsidRPr="00C6165B">
        <w:rPr>
          <w:color w:val="0F1115"/>
        </w:rPr>
        <w:t>, Journal of Optoelectronics and Advanced Materials, Vol. 8, No. 4, August 2006, p. 1545-1551.</w:t>
      </w:r>
    </w:p>
    <w:p w:rsidR="00BD3A71" w:rsidRPr="00C6165B" w:rsidRDefault="00BD3A71" w:rsidP="00BD3A71">
      <w:pPr>
        <w:pStyle w:val="ds-markdown-paragraph"/>
        <w:shd w:val="clear" w:color="auto" w:fill="FFFFFF"/>
        <w:spacing w:before="0" w:beforeAutospacing="0" w:after="200" w:afterAutospacing="0"/>
        <w:rPr>
          <w:color w:val="0F1115"/>
        </w:rPr>
      </w:pPr>
      <w:r w:rsidRPr="00C6165B">
        <w:rPr>
          <w:color w:val="0F1115"/>
        </w:rPr>
        <w:t>[4] B. Obryk, H.J. Khoury, V.S. de Barros, P.L. Guzzo, P. Bilski, </w:t>
      </w:r>
      <w:r w:rsidRPr="00C6165B">
        <w:rPr>
          <w:rStyle w:val="Strong"/>
          <w:color w:val="0F1115"/>
        </w:rPr>
        <w:t>On LiF:Mg,Cu,P and LiF:Mg,Ti phosphors high &amp; ultra-high dose features</w:t>
      </w:r>
      <w:r w:rsidRPr="00C6165B">
        <w:rPr>
          <w:color w:val="0F1115"/>
        </w:rPr>
        <w:t>, Radiation Measurements, j.radmeas.2014.02.002.</w:t>
      </w:r>
    </w:p>
    <w:p w:rsidR="00BD3A71" w:rsidRPr="00C6165B" w:rsidRDefault="00BD3A71" w:rsidP="00BD3A71">
      <w:pPr>
        <w:pStyle w:val="ds-markdown-paragraph"/>
        <w:shd w:val="clear" w:color="auto" w:fill="FFFFFF"/>
        <w:spacing w:before="0" w:beforeAutospacing="0" w:after="200" w:afterAutospacing="0"/>
        <w:rPr>
          <w:color w:val="0F1115"/>
        </w:rPr>
      </w:pPr>
      <w:r w:rsidRPr="00C6165B">
        <w:rPr>
          <w:color w:val="0F1115"/>
        </w:rPr>
        <w:t>[5] M. Moscovitch, Y.S. Horowitz, </w:t>
      </w:r>
      <w:r w:rsidRPr="00C6165B">
        <w:rPr>
          <w:rStyle w:val="Strong"/>
          <w:color w:val="0F1115"/>
        </w:rPr>
        <w:t>Thermoluminescent materials for medical applications: LiF:Mg,Ti and LiF:Mg,Cu,P</w:t>
      </w:r>
      <w:r w:rsidRPr="00C6165B">
        <w:rPr>
          <w:color w:val="0F1115"/>
        </w:rPr>
        <w:t>, Radiation Measurements 41 (2007) S71-S77.</w:t>
      </w:r>
    </w:p>
    <w:p w:rsidR="00BD3A71" w:rsidRPr="00C6165B" w:rsidRDefault="00BD3A71" w:rsidP="00BD3A71">
      <w:pPr>
        <w:pStyle w:val="ds-markdown-paragraph"/>
        <w:shd w:val="clear" w:color="auto" w:fill="FFFFFF"/>
        <w:spacing w:before="0" w:beforeAutospacing="0" w:after="200" w:afterAutospacing="0"/>
        <w:rPr>
          <w:color w:val="0F1115"/>
        </w:rPr>
      </w:pPr>
      <w:r w:rsidRPr="00C6165B">
        <w:rPr>
          <w:color w:val="0F1115"/>
        </w:rPr>
        <w:t>[6] P. Bilski, M. Budzanowski, P. Olko, </w:t>
      </w:r>
      <w:r w:rsidRPr="00C6165B">
        <w:rPr>
          <w:rStyle w:val="Strong"/>
          <w:color w:val="0F1115"/>
        </w:rPr>
        <w:t>Dependence of LiF:Mg,Cu,P (MCP-N) glow curve structure on dopant composition and thermal treatment</w:t>
      </w:r>
      <w:r w:rsidRPr="00C6165B">
        <w:rPr>
          <w:color w:val="0F1115"/>
        </w:rPr>
        <w:t>, Radiat. Prot. Dosim. 69, 187-198 (1997).</w:t>
      </w:r>
    </w:p>
    <w:p w:rsidR="00BD3A71" w:rsidRPr="00C6165B" w:rsidRDefault="00BD3A71" w:rsidP="00BD3A71">
      <w:pPr>
        <w:rPr>
          <w:rFonts w:ascii="Times New Roman" w:hAnsi="Times New Roman" w:cs="Times New Roman"/>
          <w:sz w:val="24"/>
          <w:szCs w:val="24"/>
        </w:rPr>
      </w:pPr>
    </w:p>
    <w:p w:rsidR="00BD3A71" w:rsidRPr="00C6165B" w:rsidRDefault="00BD3A71" w:rsidP="00BD3A71">
      <w:pPr>
        <w:rPr>
          <w:rFonts w:ascii="Times New Roman" w:hAnsi="Times New Roman" w:cs="Times New Roman"/>
          <w:sz w:val="24"/>
          <w:szCs w:val="24"/>
        </w:rPr>
      </w:pPr>
    </w:p>
    <w:p w:rsidR="00BD3A71" w:rsidRPr="00C6165B" w:rsidRDefault="00BD3A71" w:rsidP="00BD3A71">
      <w:pPr>
        <w:pStyle w:val="ds-markdown-paragraph"/>
        <w:shd w:val="clear" w:color="auto" w:fill="FFFFFF"/>
        <w:spacing w:before="0" w:beforeAutospacing="0" w:after="200" w:afterAutospacing="0"/>
        <w:rPr>
          <w:color w:val="0F1115"/>
        </w:rPr>
      </w:pPr>
      <w:r w:rsidRPr="00C6165B">
        <w:rPr>
          <w:rStyle w:val="Strong"/>
          <w:color w:val="0F1115"/>
        </w:rPr>
        <w:t>Report prepared by:</w:t>
      </w:r>
      <w:r w:rsidRPr="00C6165B">
        <w:rPr>
          <w:color w:val="0F1115"/>
        </w:rPr>
        <w:t> Nigus Alene Assefa</w:t>
      </w:r>
      <w:r w:rsidRPr="00C6165B">
        <w:rPr>
          <w:color w:val="0F1115"/>
        </w:rPr>
        <w:br/>
      </w:r>
      <w:r w:rsidRPr="00C6165B">
        <w:rPr>
          <w:rStyle w:val="Strong"/>
          <w:color w:val="0F1115"/>
        </w:rPr>
        <w:t>Supervisor:</w:t>
      </w:r>
      <w:r w:rsidRPr="00C6165B">
        <w:rPr>
          <w:color w:val="0F1115"/>
        </w:rPr>
        <w:t> dr. hab. Paweł Bilski</w:t>
      </w:r>
      <w:r w:rsidRPr="00C6165B">
        <w:rPr>
          <w:color w:val="0F1115"/>
        </w:rPr>
        <w:br/>
      </w:r>
      <w:r w:rsidRPr="00C6165B">
        <w:rPr>
          <w:rStyle w:val="Strong"/>
          <w:color w:val="0F1115"/>
        </w:rPr>
        <w:t>Co-supervisor:</w:t>
      </w:r>
      <w:r w:rsidRPr="00C6165B">
        <w:rPr>
          <w:color w:val="0F1115"/>
        </w:rPr>
        <w:t> Dr. Anna Mrozik</w:t>
      </w:r>
    </w:p>
    <w:p w:rsidR="00797F21" w:rsidRPr="00C6165B" w:rsidRDefault="00797F21" w:rsidP="00BD3A71">
      <w:pPr>
        <w:pStyle w:val="ds-markdown-paragraph"/>
        <w:shd w:val="clear" w:color="auto" w:fill="FFFFFF"/>
        <w:spacing w:before="0" w:beforeAutospacing="0" w:after="200" w:afterAutospacing="0"/>
        <w:rPr>
          <w:color w:val="0F1115"/>
        </w:rPr>
      </w:pPr>
    </w:p>
    <w:p w:rsidR="00414B76" w:rsidRPr="00C6165B" w:rsidRDefault="00414B76" w:rsidP="00BD3A71">
      <w:pPr>
        <w:pStyle w:val="ds-markdown-paragraph"/>
        <w:shd w:val="clear" w:color="auto" w:fill="FFFFFF"/>
        <w:spacing w:after="200" w:afterAutospacing="0"/>
        <w:ind w:left="360"/>
        <w:rPr>
          <w:color w:val="0F1115"/>
        </w:rPr>
      </w:pPr>
    </w:p>
    <w:p w:rsidR="00414B76" w:rsidRPr="00C6165B" w:rsidRDefault="00414B76" w:rsidP="00BD3A71">
      <w:pPr>
        <w:pStyle w:val="ds-markdown-paragraph"/>
        <w:shd w:val="clear" w:color="auto" w:fill="FFFFFF"/>
        <w:tabs>
          <w:tab w:val="left" w:pos="2133"/>
        </w:tabs>
        <w:spacing w:before="217" w:beforeAutospacing="0" w:after="200" w:afterAutospacing="0"/>
        <w:rPr>
          <w:color w:val="0F1115"/>
        </w:rPr>
      </w:pPr>
    </w:p>
    <w:sectPr w:rsidR="00414B76" w:rsidRPr="00C6165B" w:rsidSect="00AF3E1E">
      <w:footerReference w:type="default" r:id="rId30"/>
      <w:pgSz w:w="12240" w:h="15840"/>
      <w:pgMar w:top="1440" w:right="1440" w:bottom="1440" w:left="1440" w:header="720" w:footer="720" w:gutter="0"/>
      <w:pgBorders w:offsetFrom="page">
        <w:top w:val="single" w:sz="24" w:space="24" w:color="4BACC6" w:themeColor="accent5"/>
        <w:left w:val="single" w:sz="24" w:space="24" w:color="4BACC6" w:themeColor="accent5"/>
        <w:bottom w:val="single" w:sz="24" w:space="24" w:color="4BACC6" w:themeColor="accent5"/>
        <w:right w:val="single" w:sz="24" w:space="24" w:color="4BACC6" w:themeColor="accent5"/>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1CF7" w:rsidRDefault="00B11CF7" w:rsidP="00A81894">
      <w:pPr>
        <w:spacing w:after="0" w:line="240" w:lineRule="auto"/>
      </w:pPr>
      <w:r>
        <w:separator/>
      </w:r>
    </w:p>
  </w:endnote>
  <w:endnote w:type="continuationSeparator" w:id="1">
    <w:p w:rsidR="00B11CF7" w:rsidRDefault="00B11CF7" w:rsidP="00A818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911312"/>
      <w:docPartObj>
        <w:docPartGallery w:val="Page Numbers (Bottom of Page)"/>
        <w:docPartUnique/>
      </w:docPartObj>
    </w:sdtPr>
    <w:sdtContent>
      <w:p w:rsidR="00A81894" w:rsidRDefault="00ED32C4">
        <w:pPr>
          <w:pStyle w:val="Footer"/>
          <w:jc w:val="right"/>
        </w:pPr>
        <w:fldSimple w:instr=" PAGE   \* MERGEFORMAT ">
          <w:r w:rsidR="00DE7A7E">
            <w:rPr>
              <w:noProof/>
            </w:rPr>
            <w:t>13</w:t>
          </w:r>
        </w:fldSimple>
      </w:p>
    </w:sdtContent>
  </w:sdt>
  <w:p w:rsidR="00A81894" w:rsidRDefault="00A8189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1CF7" w:rsidRDefault="00B11CF7" w:rsidP="00A81894">
      <w:pPr>
        <w:spacing w:after="0" w:line="240" w:lineRule="auto"/>
      </w:pPr>
      <w:r>
        <w:separator/>
      </w:r>
    </w:p>
  </w:footnote>
  <w:footnote w:type="continuationSeparator" w:id="1">
    <w:p w:rsidR="00B11CF7" w:rsidRDefault="00B11CF7" w:rsidP="00A8189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54541"/>
    <w:multiLevelType w:val="multilevel"/>
    <w:tmpl w:val="0E56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50C02"/>
    <w:multiLevelType w:val="multilevel"/>
    <w:tmpl w:val="AFA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73607E"/>
    <w:multiLevelType w:val="multilevel"/>
    <w:tmpl w:val="1B7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B36A41"/>
    <w:multiLevelType w:val="multilevel"/>
    <w:tmpl w:val="3906E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051FB7"/>
    <w:multiLevelType w:val="multilevel"/>
    <w:tmpl w:val="AAB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DD2D45"/>
    <w:multiLevelType w:val="multilevel"/>
    <w:tmpl w:val="CF7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834544"/>
    <w:multiLevelType w:val="multilevel"/>
    <w:tmpl w:val="27B0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8A3217"/>
    <w:multiLevelType w:val="multilevel"/>
    <w:tmpl w:val="AAA6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14358C"/>
    <w:multiLevelType w:val="multilevel"/>
    <w:tmpl w:val="19C4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7D7CF2"/>
    <w:multiLevelType w:val="multilevel"/>
    <w:tmpl w:val="511AE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5"/>
  </w:num>
  <w:num w:numId="4">
    <w:abstractNumId w:val="0"/>
  </w:num>
  <w:num w:numId="5">
    <w:abstractNumId w:val="4"/>
  </w:num>
  <w:num w:numId="6">
    <w:abstractNumId w:val="7"/>
  </w:num>
  <w:num w:numId="7">
    <w:abstractNumId w:val="8"/>
  </w:num>
  <w:num w:numId="8">
    <w:abstractNumId w:val="3"/>
  </w:num>
  <w:num w:numId="9">
    <w:abstractNumId w:val="1"/>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B2CD6"/>
    <w:rsid w:val="000242A3"/>
    <w:rsid w:val="00041F91"/>
    <w:rsid w:val="000A3742"/>
    <w:rsid w:val="000A60AA"/>
    <w:rsid w:val="000A7976"/>
    <w:rsid w:val="000B3C7F"/>
    <w:rsid w:val="000F4F38"/>
    <w:rsid w:val="00102ADA"/>
    <w:rsid w:val="00107A39"/>
    <w:rsid w:val="0012077C"/>
    <w:rsid w:val="00124896"/>
    <w:rsid w:val="0013002D"/>
    <w:rsid w:val="0016430B"/>
    <w:rsid w:val="001775CC"/>
    <w:rsid w:val="00186E0A"/>
    <w:rsid w:val="001D5EF3"/>
    <w:rsid w:val="001F0E52"/>
    <w:rsid w:val="001F64DC"/>
    <w:rsid w:val="001F74B2"/>
    <w:rsid w:val="00222B5D"/>
    <w:rsid w:val="0024378D"/>
    <w:rsid w:val="00245E25"/>
    <w:rsid w:val="00263855"/>
    <w:rsid w:val="002A4038"/>
    <w:rsid w:val="002C6B33"/>
    <w:rsid w:val="002D0A54"/>
    <w:rsid w:val="002D206B"/>
    <w:rsid w:val="002D287D"/>
    <w:rsid w:val="00306892"/>
    <w:rsid w:val="00367F97"/>
    <w:rsid w:val="00383A35"/>
    <w:rsid w:val="003A456F"/>
    <w:rsid w:val="003B6E8C"/>
    <w:rsid w:val="00414B76"/>
    <w:rsid w:val="004345A5"/>
    <w:rsid w:val="0047701D"/>
    <w:rsid w:val="004B2787"/>
    <w:rsid w:val="004E0A59"/>
    <w:rsid w:val="0056378B"/>
    <w:rsid w:val="005704A8"/>
    <w:rsid w:val="0059629E"/>
    <w:rsid w:val="005B79DE"/>
    <w:rsid w:val="005C2A37"/>
    <w:rsid w:val="00600DEB"/>
    <w:rsid w:val="00640ADC"/>
    <w:rsid w:val="0066370E"/>
    <w:rsid w:val="006957B2"/>
    <w:rsid w:val="00696384"/>
    <w:rsid w:val="006B6B15"/>
    <w:rsid w:val="006C638D"/>
    <w:rsid w:val="006E2753"/>
    <w:rsid w:val="006E487D"/>
    <w:rsid w:val="00712B03"/>
    <w:rsid w:val="0077735C"/>
    <w:rsid w:val="00797F21"/>
    <w:rsid w:val="007C2D48"/>
    <w:rsid w:val="008058C4"/>
    <w:rsid w:val="008357BA"/>
    <w:rsid w:val="00854E5E"/>
    <w:rsid w:val="0087380F"/>
    <w:rsid w:val="008B22B2"/>
    <w:rsid w:val="008B441A"/>
    <w:rsid w:val="0090133D"/>
    <w:rsid w:val="00924562"/>
    <w:rsid w:val="0094138F"/>
    <w:rsid w:val="00952914"/>
    <w:rsid w:val="0096406B"/>
    <w:rsid w:val="009B76EB"/>
    <w:rsid w:val="009C03FB"/>
    <w:rsid w:val="009D252E"/>
    <w:rsid w:val="009F06FF"/>
    <w:rsid w:val="00A05CB9"/>
    <w:rsid w:val="00A57DB6"/>
    <w:rsid w:val="00A81894"/>
    <w:rsid w:val="00AB1AC9"/>
    <w:rsid w:val="00AC1777"/>
    <w:rsid w:val="00AC4FC9"/>
    <w:rsid w:val="00AE1AAD"/>
    <w:rsid w:val="00AF3E1E"/>
    <w:rsid w:val="00AF3EB5"/>
    <w:rsid w:val="00AF5808"/>
    <w:rsid w:val="00B002AF"/>
    <w:rsid w:val="00B11CF7"/>
    <w:rsid w:val="00B74DDE"/>
    <w:rsid w:val="00B80752"/>
    <w:rsid w:val="00B850C4"/>
    <w:rsid w:val="00B90321"/>
    <w:rsid w:val="00BD2B78"/>
    <w:rsid w:val="00BD3A71"/>
    <w:rsid w:val="00BE68DF"/>
    <w:rsid w:val="00BF008C"/>
    <w:rsid w:val="00C24686"/>
    <w:rsid w:val="00C31E0F"/>
    <w:rsid w:val="00C6165B"/>
    <w:rsid w:val="00C90A57"/>
    <w:rsid w:val="00C9327A"/>
    <w:rsid w:val="00C940EB"/>
    <w:rsid w:val="00CC6CA8"/>
    <w:rsid w:val="00CE534F"/>
    <w:rsid w:val="00D44B24"/>
    <w:rsid w:val="00D91241"/>
    <w:rsid w:val="00D93A5D"/>
    <w:rsid w:val="00DA7B91"/>
    <w:rsid w:val="00DB5BEB"/>
    <w:rsid w:val="00DE7A7E"/>
    <w:rsid w:val="00E22B26"/>
    <w:rsid w:val="00E466AB"/>
    <w:rsid w:val="00E46EF5"/>
    <w:rsid w:val="00E56F6F"/>
    <w:rsid w:val="00E81A34"/>
    <w:rsid w:val="00E83729"/>
    <w:rsid w:val="00E866CE"/>
    <w:rsid w:val="00ED32C4"/>
    <w:rsid w:val="00F72648"/>
    <w:rsid w:val="00FA6740"/>
    <w:rsid w:val="00FB2CD6"/>
    <w:rsid w:val="00FD489C"/>
    <w:rsid w:val="00FD72AD"/>
    <w:rsid w:val="00FF3C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0A57"/>
  </w:style>
  <w:style w:type="paragraph" w:styleId="Heading1">
    <w:name w:val="heading 1"/>
    <w:basedOn w:val="Normal"/>
    <w:link w:val="Heading1Char"/>
    <w:uiPriority w:val="9"/>
    <w:qFormat/>
    <w:rsid w:val="00FB2C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2C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B2CD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2CD6"/>
    <w:rPr>
      <w:rFonts w:ascii="Times New Roman" w:eastAsia="Times New Roman" w:hAnsi="Times New Roman" w:cs="Times New Roman"/>
      <w:b/>
      <w:bCs/>
      <w:sz w:val="36"/>
      <w:szCs w:val="36"/>
    </w:rPr>
  </w:style>
  <w:style w:type="paragraph" w:customStyle="1" w:styleId="ds-markdown-paragraph">
    <w:name w:val="ds-markdown-paragraph"/>
    <w:basedOn w:val="Normal"/>
    <w:rsid w:val="00FB2C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2CD6"/>
    <w:rPr>
      <w:b/>
      <w:bCs/>
    </w:rPr>
  </w:style>
  <w:style w:type="character" w:customStyle="1" w:styleId="Heading3Char">
    <w:name w:val="Heading 3 Char"/>
    <w:basedOn w:val="DefaultParagraphFont"/>
    <w:link w:val="Heading3"/>
    <w:uiPriority w:val="9"/>
    <w:semiHidden/>
    <w:rsid w:val="00FB2CD6"/>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FB2CD6"/>
    <w:rPr>
      <w:i/>
      <w:iCs/>
    </w:rPr>
  </w:style>
  <w:style w:type="character" w:customStyle="1" w:styleId="katex-mathml">
    <w:name w:val="katex-mathml"/>
    <w:basedOn w:val="DefaultParagraphFont"/>
    <w:rsid w:val="00FB2CD6"/>
  </w:style>
  <w:style w:type="character" w:customStyle="1" w:styleId="mord">
    <w:name w:val="mord"/>
    <w:basedOn w:val="DefaultParagraphFont"/>
    <w:rsid w:val="00FB2CD6"/>
  </w:style>
  <w:style w:type="character" w:customStyle="1" w:styleId="vlist-s">
    <w:name w:val="vlist-s"/>
    <w:basedOn w:val="DefaultParagraphFont"/>
    <w:rsid w:val="00FB2CD6"/>
  </w:style>
  <w:style w:type="character" w:customStyle="1" w:styleId="mrel">
    <w:name w:val="mrel"/>
    <w:basedOn w:val="DefaultParagraphFont"/>
    <w:rsid w:val="00FB2CD6"/>
  </w:style>
  <w:style w:type="character" w:customStyle="1" w:styleId="mopen">
    <w:name w:val="mopen"/>
    <w:basedOn w:val="DefaultParagraphFont"/>
    <w:rsid w:val="00414B76"/>
  </w:style>
  <w:style w:type="character" w:customStyle="1" w:styleId="mclose">
    <w:name w:val="mclose"/>
    <w:basedOn w:val="DefaultParagraphFont"/>
    <w:rsid w:val="00414B76"/>
  </w:style>
  <w:style w:type="character" w:customStyle="1" w:styleId="mbin">
    <w:name w:val="mbin"/>
    <w:basedOn w:val="DefaultParagraphFont"/>
    <w:rsid w:val="0094138F"/>
  </w:style>
  <w:style w:type="paragraph" w:styleId="BalloonText">
    <w:name w:val="Balloon Text"/>
    <w:basedOn w:val="Normal"/>
    <w:link w:val="BalloonTextChar"/>
    <w:uiPriority w:val="99"/>
    <w:semiHidden/>
    <w:unhideWhenUsed/>
    <w:rsid w:val="00B74D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4DDE"/>
    <w:rPr>
      <w:rFonts w:ascii="Tahoma" w:hAnsi="Tahoma" w:cs="Tahoma"/>
      <w:sz w:val="16"/>
      <w:szCs w:val="16"/>
    </w:rPr>
  </w:style>
  <w:style w:type="paragraph" w:styleId="Header">
    <w:name w:val="header"/>
    <w:basedOn w:val="Normal"/>
    <w:link w:val="HeaderChar"/>
    <w:uiPriority w:val="99"/>
    <w:semiHidden/>
    <w:unhideWhenUsed/>
    <w:rsid w:val="00A818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1894"/>
  </w:style>
  <w:style w:type="paragraph" w:styleId="Footer">
    <w:name w:val="footer"/>
    <w:basedOn w:val="Normal"/>
    <w:link w:val="FooterChar"/>
    <w:uiPriority w:val="99"/>
    <w:unhideWhenUsed/>
    <w:rsid w:val="00A81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894"/>
  </w:style>
  <w:style w:type="paragraph" w:styleId="NoSpacing">
    <w:name w:val="No Spacing"/>
    <w:link w:val="NoSpacingChar"/>
    <w:uiPriority w:val="1"/>
    <w:qFormat/>
    <w:rsid w:val="00A81894"/>
    <w:pPr>
      <w:spacing w:after="0" w:line="240" w:lineRule="auto"/>
    </w:pPr>
    <w:rPr>
      <w:rFonts w:eastAsiaTheme="minorEastAsia"/>
    </w:rPr>
  </w:style>
  <w:style w:type="character" w:customStyle="1" w:styleId="NoSpacingChar">
    <w:name w:val="No Spacing Char"/>
    <w:basedOn w:val="DefaultParagraphFont"/>
    <w:link w:val="NoSpacing"/>
    <w:uiPriority w:val="1"/>
    <w:rsid w:val="00A81894"/>
    <w:rPr>
      <w:rFonts w:eastAsiaTheme="minorEastAsia"/>
    </w:rPr>
  </w:style>
</w:styles>
</file>

<file path=word/webSettings.xml><?xml version="1.0" encoding="utf-8"?>
<w:webSettings xmlns:r="http://schemas.openxmlformats.org/officeDocument/2006/relationships" xmlns:w="http://schemas.openxmlformats.org/wordprocessingml/2006/main">
  <w:divs>
    <w:div w:id="11957590">
      <w:bodyDiv w:val="1"/>
      <w:marLeft w:val="0"/>
      <w:marRight w:val="0"/>
      <w:marTop w:val="0"/>
      <w:marBottom w:val="0"/>
      <w:divBdr>
        <w:top w:val="none" w:sz="0" w:space="0" w:color="auto"/>
        <w:left w:val="none" w:sz="0" w:space="0" w:color="auto"/>
        <w:bottom w:val="none" w:sz="0" w:space="0" w:color="auto"/>
        <w:right w:val="none" w:sz="0" w:space="0" w:color="auto"/>
      </w:divBdr>
    </w:div>
    <w:div w:id="20787402">
      <w:bodyDiv w:val="1"/>
      <w:marLeft w:val="0"/>
      <w:marRight w:val="0"/>
      <w:marTop w:val="0"/>
      <w:marBottom w:val="0"/>
      <w:divBdr>
        <w:top w:val="none" w:sz="0" w:space="0" w:color="auto"/>
        <w:left w:val="none" w:sz="0" w:space="0" w:color="auto"/>
        <w:bottom w:val="none" w:sz="0" w:space="0" w:color="auto"/>
        <w:right w:val="none" w:sz="0" w:space="0" w:color="auto"/>
      </w:divBdr>
    </w:div>
    <w:div w:id="23024592">
      <w:bodyDiv w:val="1"/>
      <w:marLeft w:val="0"/>
      <w:marRight w:val="0"/>
      <w:marTop w:val="0"/>
      <w:marBottom w:val="0"/>
      <w:divBdr>
        <w:top w:val="none" w:sz="0" w:space="0" w:color="auto"/>
        <w:left w:val="none" w:sz="0" w:space="0" w:color="auto"/>
        <w:bottom w:val="none" w:sz="0" w:space="0" w:color="auto"/>
        <w:right w:val="none" w:sz="0" w:space="0" w:color="auto"/>
      </w:divBdr>
    </w:div>
    <w:div w:id="60298431">
      <w:bodyDiv w:val="1"/>
      <w:marLeft w:val="0"/>
      <w:marRight w:val="0"/>
      <w:marTop w:val="0"/>
      <w:marBottom w:val="0"/>
      <w:divBdr>
        <w:top w:val="none" w:sz="0" w:space="0" w:color="auto"/>
        <w:left w:val="none" w:sz="0" w:space="0" w:color="auto"/>
        <w:bottom w:val="none" w:sz="0" w:space="0" w:color="auto"/>
        <w:right w:val="none" w:sz="0" w:space="0" w:color="auto"/>
      </w:divBdr>
    </w:div>
    <w:div w:id="72120805">
      <w:bodyDiv w:val="1"/>
      <w:marLeft w:val="0"/>
      <w:marRight w:val="0"/>
      <w:marTop w:val="0"/>
      <w:marBottom w:val="0"/>
      <w:divBdr>
        <w:top w:val="none" w:sz="0" w:space="0" w:color="auto"/>
        <w:left w:val="none" w:sz="0" w:space="0" w:color="auto"/>
        <w:bottom w:val="none" w:sz="0" w:space="0" w:color="auto"/>
        <w:right w:val="none" w:sz="0" w:space="0" w:color="auto"/>
      </w:divBdr>
    </w:div>
    <w:div w:id="88895416">
      <w:bodyDiv w:val="1"/>
      <w:marLeft w:val="0"/>
      <w:marRight w:val="0"/>
      <w:marTop w:val="0"/>
      <w:marBottom w:val="0"/>
      <w:divBdr>
        <w:top w:val="none" w:sz="0" w:space="0" w:color="auto"/>
        <w:left w:val="none" w:sz="0" w:space="0" w:color="auto"/>
        <w:bottom w:val="none" w:sz="0" w:space="0" w:color="auto"/>
        <w:right w:val="none" w:sz="0" w:space="0" w:color="auto"/>
      </w:divBdr>
    </w:div>
    <w:div w:id="98064312">
      <w:bodyDiv w:val="1"/>
      <w:marLeft w:val="0"/>
      <w:marRight w:val="0"/>
      <w:marTop w:val="0"/>
      <w:marBottom w:val="0"/>
      <w:divBdr>
        <w:top w:val="none" w:sz="0" w:space="0" w:color="auto"/>
        <w:left w:val="none" w:sz="0" w:space="0" w:color="auto"/>
        <w:bottom w:val="none" w:sz="0" w:space="0" w:color="auto"/>
        <w:right w:val="none" w:sz="0" w:space="0" w:color="auto"/>
      </w:divBdr>
    </w:div>
    <w:div w:id="107356840">
      <w:bodyDiv w:val="1"/>
      <w:marLeft w:val="0"/>
      <w:marRight w:val="0"/>
      <w:marTop w:val="0"/>
      <w:marBottom w:val="0"/>
      <w:divBdr>
        <w:top w:val="none" w:sz="0" w:space="0" w:color="auto"/>
        <w:left w:val="none" w:sz="0" w:space="0" w:color="auto"/>
        <w:bottom w:val="none" w:sz="0" w:space="0" w:color="auto"/>
        <w:right w:val="none" w:sz="0" w:space="0" w:color="auto"/>
      </w:divBdr>
    </w:div>
    <w:div w:id="110362741">
      <w:bodyDiv w:val="1"/>
      <w:marLeft w:val="0"/>
      <w:marRight w:val="0"/>
      <w:marTop w:val="0"/>
      <w:marBottom w:val="0"/>
      <w:divBdr>
        <w:top w:val="none" w:sz="0" w:space="0" w:color="auto"/>
        <w:left w:val="none" w:sz="0" w:space="0" w:color="auto"/>
        <w:bottom w:val="none" w:sz="0" w:space="0" w:color="auto"/>
        <w:right w:val="none" w:sz="0" w:space="0" w:color="auto"/>
      </w:divBdr>
    </w:div>
    <w:div w:id="110590343">
      <w:bodyDiv w:val="1"/>
      <w:marLeft w:val="0"/>
      <w:marRight w:val="0"/>
      <w:marTop w:val="0"/>
      <w:marBottom w:val="0"/>
      <w:divBdr>
        <w:top w:val="none" w:sz="0" w:space="0" w:color="auto"/>
        <w:left w:val="none" w:sz="0" w:space="0" w:color="auto"/>
        <w:bottom w:val="none" w:sz="0" w:space="0" w:color="auto"/>
        <w:right w:val="none" w:sz="0" w:space="0" w:color="auto"/>
      </w:divBdr>
    </w:div>
    <w:div w:id="116990223">
      <w:bodyDiv w:val="1"/>
      <w:marLeft w:val="0"/>
      <w:marRight w:val="0"/>
      <w:marTop w:val="0"/>
      <w:marBottom w:val="0"/>
      <w:divBdr>
        <w:top w:val="none" w:sz="0" w:space="0" w:color="auto"/>
        <w:left w:val="none" w:sz="0" w:space="0" w:color="auto"/>
        <w:bottom w:val="none" w:sz="0" w:space="0" w:color="auto"/>
        <w:right w:val="none" w:sz="0" w:space="0" w:color="auto"/>
      </w:divBdr>
    </w:div>
    <w:div w:id="124397631">
      <w:bodyDiv w:val="1"/>
      <w:marLeft w:val="0"/>
      <w:marRight w:val="0"/>
      <w:marTop w:val="0"/>
      <w:marBottom w:val="0"/>
      <w:divBdr>
        <w:top w:val="none" w:sz="0" w:space="0" w:color="auto"/>
        <w:left w:val="none" w:sz="0" w:space="0" w:color="auto"/>
        <w:bottom w:val="none" w:sz="0" w:space="0" w:color="auto"/>
        <w:right w:val="none" w:sz="0" w:space="0" w:color="auto"/>
      </w:divBdr>
    </w:div>
    <w:div w:id="186144538">
      <w:bodyDiv w:val="1"/>
      <w:marLeft w:val="0"/>
      <w:marRight w:val="0"/>
      <w:marTop w:val="0"/>
      <w:marBottom w:val="0"/>
      <w:divBdr>
        <w:top w:val="none" w:sz="0" w:space="0" w:color="auto"/>
        <w:left w:val="none" w:sz="0" w:space="0" w:color="auto"/>
        <w:bottom w:val="none" w:sz="0" w:space="0" w:color="auto"/>
        <w:right w:val="none" w:sz="0" w:space="0" w:color="auto"/>
      </w:divBdr>
    </w:div>
    <w:div w:id="247814931">
      <w:bodyDiv w:val="1"/>
      <w:marLeft w:val="0"/>
      <w:marRight w:val="0"/>
      <w:marTop w:val="0"/>
      <w:marBottom w:val="0"/>
      <w:divBdr>
        <w:top w:val="none" w:sz="0" w:space="0" w:color="auto"/>
        <w:left w:val="none" w:sz="0" w:space="0" w:color="auto"/>
        <w:bottom w:val="none" w:sz="0" w:space="0" w:color="auto"/>
        <w:right w:val="none" w:sz="0" w:space="0" w:color="auto"/>
      </w:divBdr>
    </w:div>
    <w:div w:id="253520045">
      <w:bodyDiv w:val="1"/>
      <w:marLeft w:val="0"/>
      <w:marRight w:val="0"/>
      <w:marTop w:val="0"/>
      <w:marBottom w:val="0"/>
      <w:divBdr>
        <w:top w:val="none" w:sz="0" w:space="0" w:color="auto"/>
        <w:left w:val="none" w:sz="0" w:space="0" w:color="auto"/>
        <w:bottom w:val="none" w:sz="0" w:space="0" w:color="auto"/>
        <w:right w:val="none" w:sz="0" w:space="0" w:color="auto"/>
      </w:divBdr>
    </w:div>
    <w:div w:id="275214662">
      <w:bodyDiv w:val="1"/>
      <w:marLeft w:val="0"/>
      <w:marRight w:val="0"/>
      <w:marTop w:val="0"/>
      <w:marBottom w:val="0"/>
      <w:divBdr>
        <w:top w:val="none" w:sz="0" w:space="0" w:color="auto"/>
        <w:left w:val="none" w:sz="0" w:space="0" w:color="auto"/>
        <w:bottom w:val="none" w:sz="0" w:space="0" w:color="auto"/>
        <w:right w:val="none" w:sz="0" w:space="0" w:color="auto"/>
      </w:divBdr>
      <w:divsChild>
        <w:div w:id="1220674671">
          <w:marLeft w:val="0"/>
          <w:marRight w:val="0"/>
          <w:marTop w:val="0"/>
          <w:marBottom w:val="0"/>
          <w:divBdr>
            <w:top w:val="none" w:sz="0" w:space="0" w:color="auto"/>
            <w:left w:val="none" w:sz="0" w:space="0" w:color="auto"/>
            <w:bottom w:val="none" w:sz="0" w:space="0" w:color="auto"/>
            <w:right w:val="none" w:sz="0" w:space="0" w:color="auto"/>
          </w:divBdr>
        </w:div>
      </w:divsChild>
    </w:div>
    <w:div w:id="294991741">
      <w:bodyDiv w:val="1"/>
      <w:marLeft w:val="0"/>
      <w:marRight w:val="0"/>
      <w:marTop w:val="0"/>
      <w:marBottom w:val="0"/>
      <w:divBdr>
        <w:top w:val="none" w:sz="0" w:space="0" w:color="auto"/>
        <w:left w:val="none" w:sz="0" w:space="0" w:color="auto"/>
        <w:bottom w:val="none" w:sz="0" w:space="0" w:color="auto"/>
        <w:right w:val="none" w:sz="0" w:space="0" w:color="auto"/>
      </w:divBdr>
      <w:divsChild>
        <w:div w:id="736051148">
          <w:marLeft w:val="0"/>
          <w:marRight w:val="0"/>
          <w:marTop w:val="0"/>
          <w:marBottom w:val="0"/>
          <w:divBdr>
            <w:top w:val="none" w:sz="0" w:space="0" w:color="auto"/>
            <w:left w:val="none" w:sz="0" w:space="0" w:color="auto"/>
            <w:bottom w:val="none" w:sz="0" w:space="0" w:color="auto"/>
            <w:right w:val="none" w:sz="0" w:space="0" w:color="auto"/>
          </w:divBdr>
        </w:div>
      </w:divsChild>
    </w:div>
    <w:div w:id="322780810">
      <w:bodyDiv w:val="1"/>
      <w:marLeft w:val="0"/>
      <w:marRight w:val="0"/>
      <w:marTop w:val="0"/>
      <w:marBottom w:val="0"/>
      <w:divBdr>
        <w:top w:val="none" w:sz="0" w:space="0" w:color="auto"/>
        <w:left w:val="none" w:sz="0" w:space="0" w:color="auto"/>
        <w:bottom w:val="none" w:sz="0" w:space="0" w:color="auto"/>
        <w:right w:val="none" w:sz="0" w:space="0" w:color="auto"/>
      </w:divBdr>
    </w:div>
    <w:div w:id="331642726">
      <w:bodyDiv w:val="1"/>
      <w:marLeft w:val="0"/>
      <w:marRight w:val="0"/>
      <w:marTop w:val="0"/>
      <w:marBottom w:val="0"/>
      <w:divBdr>
        <w:top w:val="none" w:sz="0" w:space="0" w:color="auto"/>
        <w:left w:val="none" w:sz="0" w:space="0" w:color="auto"/>
        <w:bottom w:val="none" w:sz="0" w:space="0" w:color="auto"/>
        <w:right w:val="none" w:sz="0" w:space="0" w:color="auto"/>
      </w:divBdr>
    </w:div>
    <w:div w:id="331875079">
      <w:bodyDiv w:val="1"/>
      <w:marLeft w:val="0"/>
      <w:marRight w:val="0"/>
      <w:marTop w:val="0"/>
      <w:marBottom w:val="0"/>
      <w:divBdr>
        <w:top w:val="none" w:sz="0" w:space="0" w:color="auto"/>
        <w:left w:val="none" w:sz="0" w:space="0" w:color="auto"/>
        <w:bottom w:val="none" w:sz="0" w:space="0" w:color="auto"/>
        <w:right w:val="none" w:sz="0" w:space="0" w:color="auto"/>
      </w:divBdr>
    </w:div>
    <w:div w:id="334041447">
      <w:bodyDiv w:val="1"/>
      <w:marLeft w:val="0"/>
      <w:marRight w:val="0"/>
      <w:marTop w:val="0"/>
      <w:marBottom w:val="0"/>
      <w:divBdr>
        <w:top w:val="none" w:sz="0" w:space="0" w:color="auto"/>
        <w:left w:val="none" w:sz="0" w:space="0" w:color="auto"/>
        <w:bottom w:val="none" w:sz="0" w:space="0" w:color="auto"/>
        <w:right w:val="none" w:sz="0" w:space="0" w:color="auto"/>
      </w:divBdr>
    </w:div>
    <w:div w:id="346098647">
      <w:bodyDiv w:val="1"/>
      <w:marLeft w:val="0"/>
      <w:marRight w:val="0"/>
      <w:marTop w:val="0"/>
      <w:marBottom w:val="0"/>
      <w:divBdr>
        <w:top w:val="none" w:sz="0" w:space="0" w:color="auto"/>
        <w:left w:val="none" w:sz="0" w:space="0" w:color="auto"/>
        <w:bottom w:val="none" w:sz="0" w:space="0" w:color="auto"/>
        <w:right w:val="none" w:sz="0" w:space="0" w:color="auto"/>
      </w:divBdr>
    </w:div>
    <w:div w:id="354623809">
      <w:bodyDiv w:val="1"/>
      <w:marLeft w:val="0"/>
      <w:marRight w:val="0"/>
      <w:marTop w:val="0"/>
      <w:marBottom w:val="0"/>
      <w:divBdr>
        <w:top w:val="none" w:sz="0" w:space="0" w:color="auto"/>
        <w:left w:val="none" w:sz="0" w:space="0" w:color="auto"/>
        <w:bottom w:val="none" w:sz="0" w:space="0" w:color="auto"/>
        <w:right w:val="none" w:sz="0" w:space="0" w:color="auto"/>
      </w:divBdr>
    </w:div>
    <w:div w:id="374164068">
      <w:bodyDiv w:val="1"/>
      <w:marLeft w:val="0"/>
      <w:marRight w:val="0"/>
      <w:marTop w:val="0"/>
      <w:marBottom w:val="0"/>
      <w:divBdr>
        <w:top w:val="none" w:sz="0" w:space="0" w:color="auto"/>
        <w:left w:val="none" w:sz="0" w:space="0" w:color="auto"/>
        <w:bottom w:val="none" w:sz="0" w:space="0" w:color="auto"/>
        <w:right w:val="none" w:sz="0" w:space="0" w:color="auto"/>
      </w:divBdr>
    </w:div>
    <w:div w:id="417139105">
      <w:bodyDiv w:val="1"/>
      <w:marLeft w:val="0"/>
      <w:marRight w:val="0"/>
      <w:marTop w:val="0"/>
      <w:marBottom w:val="0"/>
      <w:divBdr>
        <w:top w:val="none" w:sz="0" w:space="0" w:color="auto"/>
        <w:left w:val="none" w:sz="0" w:space="0" w:color="auto"/>
        <w:bottom w:val="none" w:sz="0" w:space="0" w:color="auto"/>
        <w:right w:val="none" w:sz="0" w:space="0" w:color="auto"/>
      </w:divBdr>
    </w:div>
    <w:div w:id="472672488">
      <w:bodyDiv w:val="1"/>
      <w:marLeft w:val="0"/>
      <w:marRight w:val="0"/>
      <w:marTop w:val="0"/>
      <w:marBottom w:val="0"/>
      <w:divBdr>
        <w:top w:val="none" w:sz="0" w:space="0" w:color="auto"/>
        <w:left w:val="none" w:sz="0" w:space="0" w:color="auto"/>
        <w:bottom w:val="none" w:sz="0" w:space="0" w:color="auto"/>
        <w:right w:val="none" w:sz="0" w:space="0" w:color="auto"/>
      </w:divBdr>
    </w:div>
    <w:div w:id="474837648">
      <w:bodyDiv w:val="1"/>
      <w:marLeft w:val="0"/>
      <w:marRight w:val="0"/>
      <w:marTop w:val="0"/>
      <w:marBottom w:val="0"/>
      <w:divBdr>
        <w:top w:val="none" w:sz="0" w:space="0" w:color="auto"/>
        <w:left w:val="none" w:sz="0" w:space="0" w:color="auto"/>
        <w:bottom w:val="none" w:sz="0" w:space="0" w:color="auto"/>
        <w:right w:val="none" w:sz="0" w:space="0" w:color="auto"/>
      </w:divBdr>
    </w:div>
    <w:div w:id="481698287">
      <w:bodyDiv w:val="1"/>
      <w:marLeft w:val="0"/>
      <w:marRight w:val="0"/>
      <w:marTop w:val="0"/>
      <w:marBottom w:val="0"/>
      <w:divBdr>
        <w:top w:val="none" w:sz="0" w:space="0" w:color="auto"/>
        <w:left w:val="none" w:sz="0" w:space="0" w:color="auto"/>
        <w:bottom w:val="none" w:sz="0" w:space="0" w:color="auto"/>
        <w:right w:val="none" w:sz="0" w:space="0" w:color="auto"/>
      </w:divBdr>
    </w:div>
    <w:div w:id="545064694">
      <w:bodyDiv w:val="1"/>
      <w:marLeft w:val="0"/>
      <w:marRight w:val="0"/>
      <w:marTop w:val="0"/>
      <w:marBottom w:val="0"/>
      <w:divBdr>
        <w:top w:val="none" w:sz="0" w:space="0" w:color="auto"/>
        <w:left w:val="none" w:sz="0" w:space="0" w:color="auto"/>
        <w:bottom w:val="none" w:sz="0" w:space="0" w:color="auto"/>
        <w:right w:val="none" w:sz="0" w:space="0" w:color="auto"/>
      </w:divBdr>
    </w:div>
    <w:div w:id="551623685">
      <w:bodyDiv w:val="1"/>
      <w:marLeft w:val="0"/>
      <w:marRight w:val="0"/>
      <w:marTop w:val="0"/>
      <w:marBottom w:val="0"/>
      <w:divBdr>
        <w:top w:val="none" w:sz="0" w:space="0" w:color="auto"/>
        <w:left w:val="none" w:sz="0" w:space="0" w:color="auto"/>
        <w:bottom w:val="none" w:sz="0" w:space="0" w:color="auto"/>
        <w:right w:val="none" w:sz="0" w:space="0" w:color="auto"/>
      </w:divBdr>
    </w:div>
    <w:div w:id="662440148">
      <w:bodyDiv w:val="1"/>
      <w:marLeft w:val="0"/>
      <w:marRight w:val="0"/>
      <w:marTop w:val="0"/>
      <w:marBottom w:val="0"/>
      <w:divBdr>
        <w:top w:val="none" w:sz="0" w:space="0" w:color="auto"/>
        <w:left w:val="none" w:sz="0" w:space="0" w:color="auto"/>
        <w:bottom w:val="none" w:sz="0" w:space="0" w:color="auto"/>
        <w:right w:val="none" w:sz="0" w:space="0" w:color="auto"/>
      </w:divBdr>
    </w:div>
    <w:div w:id="723453316">
      <w:bodyDiv w:val="1"/>
      <w:marLeft w:val="0"/>
      <w:marRight w:val="0"/>
      <w:marTop w:val="0"/>
      <w:marBottom w:val="0"/>
      <w:divBdr>
        <w:top w:val="none" w:sz="0" w:space="0" w:color="auto"/>
        <w:left w:val="none" w:sz="0" w:space="0" w:color="auto"/>
        <w:bottom w:val="none" w:sz="0" w:space="0" w:color="auto"/>
        <w:right w:val="none" w:sz="0" w:space="0" w:color="auto"/>
      </w:divBdr>
    </w:div>
    <w:div w:id="746532271">
      <w:bodyDiv w:val="1"/>
      <w:marLeft w:val="0"/>
      <w:marRight w:val="0"/>
      <w:marTop w:val="0"/>
      <w:marBottom w:val="0"/>
      <w:divBdr>
        <w:top w:val="none" w:sz="0" w:space="0" w:color="auto"/>
        <w:left w:val="none" w:sz="0" w:space="0" w:color="auto"/>
        <w:bottom w:val="none" w:sz="0" w:space="0" w:color="auto"/>
        <w:right w:val="none" w:sz="0" w:space="0" w:color="auto"/>
      </w:divBdr>
    </w:div>
    <w:div w:id="756562637">
      <w:bodyDiv w:val="1"/>
      <w:marLeft w:val="0"/>
      <w:marRight w:val="0"/>
      <w:marTop w:val="0"/>
      <w:marBottom w:val="0"/>
      <w:divBdr>
        <w:top w:val="none" w:sz="0" w:space="0" w:color="auto"/>
        <w:left w:val="none" w:sz="0" w:space="0" w:color="auto"/>
        <w:bottom w:val="none" w:sz="0" w:space="0" w:color="auto"/>
        <w:right w:val="none" w:sz="0" w:space="0" w:color="auto"/>
      </w:divBdr>
      <w:divsChild>
        <w:div w:id="1700812535">
          <w:marLeft w:val="0"/>
          <w:marRight w:val="0"/>
          <w:marTop w:val="0"/>
          <w:marBottom w:val="0"/>
          <w:divBdr>
            <w:top w:val="none" w:sz="0" w:space="0" w:color="auto"/>
            <w:left w:val="none" w:sz="0" w:space="0" w:color="auto"/>
            <w:bottom w:val="none" w:sz="0" w:space="0" w:color="auto"/>
            <w:right w:val="none" w:sz="0" w:space="0" w:color="auto"/>
          </w:divBdr>
        </w:div>
      </w:divsChild>
    </w:div>
    <w:div w:id="826750930">
      <w:bodyDiv w:val="1"/>
      <w:marLeft w:val="0"/>
      <w:marRight w:val="0"/>
      <w:marTop w:val="0"/>
      <w:marBottom w:val="0"/>
      <w:divBdr>
        <w:top w:val="none" w:sz="0" w:space="0" w:color="auto"/>
        <w:left w:val="none" w:sz="0" w:space="0" w:color="auto"/>
        <w:bottom w:val="none" w:sz="0" w:space="0" w:color="auto"/>
        <w:right w:val="none" w:sz="0" w:space="0" w:color="auto"/>
      </w:divBdr>
    </w:div>
    <w:div w:id="830560475">
      <w:bodyDiv w:val="1"/>
      <w:marLeft w:val="0"/>
      <w:marRight w:val="0"/>
      <w:marTop w:val="0"/>
      <w:marBottom w:val="0"/>
      <w:divBdr>
        <w:top w:val="none" w:sz="0" w:space="0" w:color="auto"/>
        <w:left w:val="none" w:sz="0" w:space="0" w:color="auto"/>
        <w:bottom w:val="none" w:sz="0" w:space="0" w:color="auto"/>
        <w:right w:val="none" w:sz="0" w:space="0" w:color="auto"/>
      </w:divBdr>
      <w:divsChild>
        <w:div w:id="1644700672">
          <w:marLeft w:val="0"/>
          <w:marRight w:val="0"/>
          <w:marTop w:val="0"/>
          <w:marBottom w:val="0"/>
          <w:divBdr>
            <w:top w:val="none" w:sz="0" w:space="0" w:color="auto"/>
            <w:left w:val="none" w:sz="0" w:space="0" w:color="auto"/>
            <w:bottom w:val="none" w:sz="0" w:space="0" w:color="auto"/>
            <w:right w:val="none" w:sz="0" w:space="0" w:color="auto"/>
          </w:divBdr>
        </w:div>
      </w:divsChild>
    </w:div>
    <w:div w:id="928580741">
      <w:bodyDiv w:val="1"/>
      <w:marLeft w:val="0"/>
      <w:marRight w:val="0"/>
      <w:marTop w:val="0"/>
      <w:marBottom w:val="0"/>
      <w:divBdr>
        <w:top w:val="none" w:sz="0" w:space="0" w:color="auto"/>
        <w:left w:val="none" w:sz="0" w:space="0" w:color="auto"/>
        <w:bottom w:val="none" w:sz="0" w:space="0" w:color="auto"/>
        <w:right w:val="none" w:sz="0" w:space="0" w:color="auto"/>
      </w:divBdr>
    </w:div>
    <w:div w:id="944456946">
      <w:bodyDiv w:val="1"/>
      <w:marLeft w:val="0"/>
      <w:marRight w:val="0"/>
      <w:marTop w:val="0"/>
      <w:marBottom w:val="0"/>
      <w:divBdr>
        <w:top w:val="none" w:sz="0" w:space="0" w:color="auto"/>
        <w:left w:val="none" w:sz="0" w:space="0" w:color="auto"/>
        <w:bottom w:val="none" w:sz="0" w:space="0" w:color="auto"/>
        <w:right w:val="none" w:sz="0" w:space="0" w:color="auto"/>
      </w:divBdr>
    </w:div>
    <w:div w:id="960496443">
      <w:bodyDiv w:val="1"/>
      <w:marLeft w:val="0"/>
      <w:marRight w:val="0"/>
      <w:marTop w:val="0"/>
      <w:marBottom w:val="0"/>
      <w:divBdr>
        <w:top w:val="none" w:sz="0" w:space="0" w:color="auto"/>
        <w:left w:val="none" w:sz="0" w:space="0" w:color="auto"/>
        <w:bottom w:val="none" w:sz="0" w:space="0" w:color="auto"/>
        <w:right w:val="none" w:sz="0" w:space="0" w:color="auto"/>
      </w:divBdr>
    </w:div>
    <w:div w:id="980383233">
      <w:bodyDiv w:val="1"/>
      <w:marLeft w:val="0"/>
      <w:marRight w:val="0"/>
      <w:marTop w:val="0"/>
      <w:marBottom w:val="0"/>
      <w:divBdr>
        <w:top w:val="none" w:sz="0" w:space="0" w:color="auto"/>
        <w:left w:val="none" w:sz="0" w:space="0" w:color="auto"/>
        <w:bottom w:val="none" w:sz="0" w:space="0" w:color="auto"/>
        <w:right w:val="none" w:sz="0" w:space="0" w:color="auto"/>
      </w:divBdr>
    </w:div>
    <w:div w:id="993725500">
      <w:bodyDiv w:val="1"/>
      <w:marLeft w:val="0"/>
      <w:marRight w:val="0"/>
      <w:marTop w:val="0"/>
      <w:marBottom w:val="0"/>
      <w:divBdr>
        <w:top w:val="none" w:sz="0" w:space="0" w:color="auto"/>
        <w:left w:val="none" w:sz="0" w:space="0" w:color="auto"/>
        <w:bottom w:val="none" w:sz="0" w:space="0" w:color="auto"/>
        <w:right w:val="none" w:sz="0" w:space="0" w:color="auto"/>
      </w:divBdr>
    </w:div>
    <w:div w:id="1014652748">
      <w:bodyDiv w:val="1"/>
      <w:marLeft w:val="0"/>
      <w:marRight w:val="0"/>
      <w:marTop w:val="0"/>
      <w:marBottom w:val="0"/>
      <w:divBdr>
        <w:top w:val="none" w:sz="0" w:space="0" w:color="auto"/>
        <w:left w:val="none" w:sz="0" w:space="0" w:color="auto"/>
        <w:bottom w:val="none" w:sz="0" w:space="0" w:color="auto"/>
        <w:right w:val="none" w:sz="0" w:space="0" w:color="auto"/>
      </w:divBdr>
    </w:div>
    <w:div w:id="1094547180">
      <w:bodyDiv w:val="1"/>
      <w:marLeft w:val="0"/>
      <w:marRight w:val="0"/>
      <w:marTop w:val="0"/>
      <w:marBottom w:val="0"/>
      <w:divBdr>
        <w:top w:val="none" w:sz="0" w:space="0" w:color="auto"/>
        <w:left w:val="none" w:sz="0" w:space="0" w:color="auto"/>
        <w:bottom w:val="none" w:sz="0" w:space="0" w:color="auto"/>
        <w:right w:val="none" w:sz="0" w:space="0" w:color="auto"/>
      </w:divBdr>
    </w:div>
    <w:div w:id="1105345036">
      <w:bodyDiv w:val="1"/>
      <w:marLeft w:val="0"/>
      <w:marRight w:val="0"/>
      <w:marTop w:val="0"/>
      <w:marBottom w:val="0"/>
      <w:divBdr>
        <w:top w:val="none" w:sz="0" w:space="0" w:color="auto"/>
        <w:left w:val="none" w:sz="0" w:space="0" w:color="auto"/>
        <w:bottom w:val="none" w:sz="0" w:space="0" w:color="auto"/>
        <w:right w:val="none" w:sz="0" w:space="0" w:color="auto"/>
      </w:divBdr>
    </w:div>
    <w:div w:id="1116683051">
      <w:bodyDiv w:val="1"/>
      <w:marLeft w:val="0"/>
      <w:marRight w:val="0"/>
      <w:marTop w:val="0"/>
      <w:marBottom w:val="0"/>
      <w:divBdr>
        <w:top w:val="none" w:sz="0" w:space="0" w:color="auto"/>
        <w:left w:val="none" w:sz="0" w:space="0" w:color="auto"/>
        <w:bottom w:val="none" w:sz="0" w:space="0" w:color="auto"/>
        <w:right w:val="none" w:sz="0" w:space="0" w:color="auto"/>
      </w:divBdr>
      <w:divsChild>
        <w:div w:id="614556864">
          <w:marLeft w:val="0"/>
          <w:marRight w:val="0"/>
          <w:marTop w:val="0"/>
          <w:marBottom w:val="0"/>
          <w:divBdr>
            <w:top w:val="none" w:sz="0" w:space="0" w:color="auto"/>
            <w:left w:val="none" w:sz="0" w:space="0" w:color="auto"/>
            <w:bottom w:val="none" w:sz="0" w:space="0" w:color="auto"/>
            <w:right w:val="none" w:sz="0" w:space="0" w:color="auto"/>
          </w:divBdr>
        </w:div>
      </w:divsChild>
    </w:div>
    <w:div w:id="1162500311">
      <w:bodyDiv w:val="1"/>
      <w:marLeft w:val="0"/>
      <w:marRight w:val="0"/>
      <w:marTop w:val="0"/>
      <w:marBottom w:val="0"/>
      <w:divBdr>
        <w:top w:val="none" w:sz="0" w:space="0" w:color="auto"/>
        <w:left w:val="none" w:sz="0" w:space="0" w:color="auto"/>
        <w:bottom w:val="none" w:sz="0" w:space="0" w:color="auto"/>
        <w:right w:val="none" w:sz="0" w:space="0" w:color="auto"/>
      </w:divBdr>
    </w:div>
    <w:div w:id="1225220435">
      <w:bodyDiv w:val="1"/>
      <w:marLeft w:val="0"/>
      <w:marRight w:val="0"/>
      <w:marTop w:val="0"/>
      <w:marBottom w:val="0"/>
      <w:divBdr>
        <w:top w:val="none" w:sz="0" w:space="0" w:color="auto"/>
        <w:left w:val="none" w:sz="0" w:space="0" w:color="auto"/>
        <w:bottom w:val="none" w:sz="0" w:space="0" w:color="auto"/>
        <w:right w:val="none" w:sz="0" w:space="0" w:color="auto"/>
      </w:divBdr>
    </w:div>
    <w:div w:id="1263028189">
      <w:bodyDiv w:val="1"/>
      <w:marLeft w:val="0"/>
      <w:marRight w:val="0"/>
      <w:marTop w:val="0"/>
      <w:marBottom w:val="0"/>
      <w:divBdr>
        <w:top w:val="none" w:sz="0" w:space="0" w:color="auto"/>
        <w:left w:val="none" w:sz="0" w:space="0" w:color="auto"/>
        <w:bottom w:val="none" w:sz="0" w:space="0" w:color="auto"/>
        <w:right w:val="none" w:sz="0" w:space="0" w:color="auto"/>
      </w:divBdr>
    </w:div>
    <w:div w:id="1307276871">
      <w:bodyDiv w:val="1"/>
      <w:marLeft w:val="0"/>
      <w:marRight w:val="0"/>
      <w:marTop w:val="0"/>
      <w:marBottom w:val="0"/>
      <w:divBdr>
        <w:top w:val="none" w:sz="0" w:space="0" w:color="auto"/>
        <w:left w:val="none" w:sz="0" w:space="0" w:color="auto"/>
        <w:bottom w:val="none" w:sz="0" w:space="0" w:color="auto"/>
        <w:right w:val="none" w:sz="0" w:space="0" w:color="auto"/>
      </w:divBdr>
      <w:divsChild>
        <w:div w:id="1263493312">
          <w:marLeft w:val="0"/>
          <w:marRight w:val="0"/>
          <w:marTop w:val="0"/>
          <w:marBottom w:val="0"/>
          <w:divBdr>
            <w:top w:val="none" w:sz="0" w:space="0" w:color="auto"/>
            <w:left w:val="none" w:sz="0" w:space="0" w:color="auto"/>
            <w:bottom w:val="none" w:sz="0" w:space="0" w:color="auto"/>
            <w:right w:val="none" w:sz="0" w:space="0" w:color="auto"/>
          </w:divBdr>
        </w:div>
      </w:divsChild>
    </w:div>
    <w:div w:id="1328943501">
      <w:bodyDiv w:val="1"/>
      <w:marLeft w:val="0"/>
      <w:marRight w:val="0"/>
      <w:marTop w:val="0"/>
      <w:marBottom w:val="0"/>
      <w:divBdr>
        <w:top w:val="none" w:sz="0" w:space="0" w:color="auto"/>
        <w:left w:val="none" w:sz="0" w:space="0" w:color="auto"/>
        <w:bottom w:val="none" w:sz="0" w:space="0" w:color="auto"/>
        <w:right w:val="none" w:sz="0" w:space="0" w:color="auto"/>
      </w:divBdr>
    </w:div>
    <w:div w:id="1396200396">
      <w:bodyDiv w:val="1"/>
      <w:marLeft w:val="0"/>
      <w:marRight w:val="0"/>
      <w:marTop w:val="0"/>
      <w:marBottom w:val="0"/>
      <w:divBdr>
        <w:top w:val="none" w:sz="0" w:space="0" w:color="auto"/>
        <w:left w:val="none" w:sz="0" w:space="0" w:color="auto"/>
        <w:bottom w:val="none" w:sz="0" w:space="0" w:color="auto"/>
        <w:right w:val="none" w:sz="0" w:space="0" w:color="auto"/>
      </w:divBdr>
    </w:div>
    <w:div w:id="1404378114">
      <w:bodyDiv w:val="1"/>
      <w:marLeft w:val="0"/>
      <w:marRight w:val="0"/>
      <w:marTop w:val="0"/>
      <w:marBottom w:val="0"/>
      <w:divBdr>
        <w:top w:val="none" w:sz="0" w:space="0" w:color="auto"/>
        <w:left w:val="none" w:sz="0" w:space="0" w:color="auto"/>
        <w:bottom w:val="none" w:sz="0" w:space="0" w:color="auto"/>
        <w:right w:val="none" w:sz="0" w:space="0" w:color="auto"/>
      </w:divBdr>
      <w:divsChild>
        <w:div w:id="1670401815">
          <w:marLeft w:val="0"/>
          <w:marRight w:val="0"/>
          <w:marTop w:val="0"/>
          <w:marBottom w:val="0"/>
          <w:divBdr>
            <w:top w:val="none" w:sz="0" w:space="0" w:color="auto"/>
            <w:left w:val="none" w:sz="0" w:space="0" w:color="auto"/>
            <w:bottom w:val="none" w:sz="0" w:space="0" w:color="auto"/>
            <w:right w:val="none" w:sz="0" w:space="0" w:color="auto"/>
          </w:divBdr>
        </w:div>
      </w:divsChild>
    </w:div>
    <w:div w:id="1416979533">
      <w:bodyDiv w:val="1"/>
      <w:marLeft w:val="0"/>
      <w:marRight w:val="0"/>
      <w:marTop w:val="0"/>
      <w:marBottom w:val="0"/>
      <w:divBdr>
        <w:top w:val="none" w:sz="0" w:space="0" w:color="auto"/>
        <w:left w:val="none" w:sz="0" w:space="0" w:color="auto"/>
        <w:bottom w:val="none" w:sz="0" w:space="0" w:color="auto"/>
        <w:right w:val="none" w:sz="0" w:space="0" w:color="auto"/>
      </w:divBdr>
      <w:divsChild>
        <w:div w:id="746850844">
          <w:marLeft w:val="0"/>
          <w:marRight w:val="0"/>
          <w:marTop w:val="0"/>
          <w:marBottom w:val="0"/>
          <w:divBdr>
            <w:top w:val="none" w:sz="0" w:space="0" w:color="auto"/>
            <w:left w:val="none" w:sz="0" w:space="0" w:color="auto"/>
            <w:bottom w:val="none" w:sz="0" w:space="0" w:color="auto"/>
            <w:right w:val="none" w:sz="0" w:space="0" w:color="auto"/>
          </w:divBdr>
        </w:div>
      </w:divsChild>
    </w:div>
    <w:div w:id="1432436904">
      <w:bodyDiv w:val="1"/>
      <w:marLeft w:val="0"/>
      <w:marRight w:val="0"/>
      <w:marTop w:val="0"/>
      <w:marBottom w:val="0"/>
      <w:divBdr>
        <w:top w:val="none" w:sz="0" w:space="0" w:color="auto"/>
        <w:left w:val="none" w:sz="0" w:space="0" w:color="auto"/>
        <w:bottom w:val="none" w:sz="0" w:space="0" w:color="auto"/>
        <w:right w:val="none" w:sz="0" w:space="0" w:color="auto"/>
      </w:divBdr>
    </w:div>
    <w:div w:id="1462534123">
      <w:bodyDiv w:val="1"/>
      <w:marLeft w:val="0"/>
      <w:marRight w:val="0"/>
      <w:marTop w:val="0"/>
      <w:marBottom w:val="0"/>
      <w:divBdr>
        <w:top w:val="none" w:sz="0" w:space="0" w:color="auto"/>
        <w:left w:val="none" w:sz="0" w:space="0" w:color="auto"/>
        <w:bottom w:val="none" w:sz="0" w:space="0" w:color="auto"/>
        <w:right w:val="none" w:sz="0" w:space="0" w:color="auto"/>
      </w:divBdr>
    </w:div>
    <w:div w:id="1466242274">
      <w:bodyDiv w:val="1"/>
      <w:marLeft w:val="0"/>
      <w:marRight w:val="0"/>
      <w:marTop w:val="0"/>
      <w:marBottom w:val="0"/>
      <w:divBdr>
        <w:top w:val="none" w:sz="0" w:space="0" w:color="auto"/>
        <w:left w:val="none" w:sz="0" w:space="0" w:color="auto"/>
        <w:bottom w:val="none" w:sz="0" w:space="0" w:color="auto"/>
        <w:right w:val="none" w:sz="0" w:space="0" w:color="auto"/>
      </w:divBdr>
    </w:div>
    <w:div w:id="1483038148">
      <w:bodyDiv w:val="1"/>
      <w:marLeft w:val="0"/>
      <w:marRight w:val="0"/>
      <w:marTop w:val="0"/>
      <w:marBottom w:val="0"/>
      <w:divBdr>
        <w:top w:val="none" w:sz="0" w:space="0" w:color="auto"/>
        <w:left w:val="none" w:sz="0" w:space="0" w:color="auto"/>
        <w:bottom w:val="none" w:sz="0" w:space="0" w:color="auto"/>
        <w:right w:val="none" w:sz="0" w:space="0" w:color="auto"/>
      </w:divBdr>
      <w:divsChild>
        <w:div w:id="1818957065">
          <w:marLeft w:val="0"/>
          <w:marRight w:val="0"/>
          <w:marTop w:val="0"/>
          <w:marBottom w:val="0"/>
          <w:divBdr>
            <w:top w:val="none" w:sz="0" w:space="0" w:color="auto"/>
            <w:left w:val="none" w:sz="0" w:space="0" w:color="auto"/>
            <w:bottom w:val="none" w:sz="0" w:space="0" w:color="auto"/>
            <w:right w:val="none" w:sz="0" w:space="0" w:color="auto"/>
          </w:divBdr>
        </w:div>
        <w:div w:id="330523047">
          <w:marLeft w:val="0"/>
          <w:marRight w:val="0"/>
          <w:marTop w:val="0"/>
          <w:marBottom w:val="0"/>
          <w:divBdr>
            <w:top w:val="none" w:sz="0" w:space="0" w:color="auto"/>
            <w:left w:val="none" w:sz="0" w:space="0" w:color="auto"/>
            <w:bottom w:val="none" w:sz="0" w:space="0" w:color="auto"/>
            <w:right w:val="none" w:sz="0" w:space="0" w:color="auto"/>
          </w:divBdr>
        </w:div>
      </w:divsChild>
    </w:div>
    <w:div w:id="1490706965">
      <w:bodyDiv w:val="1"/>
      <w:marLeft w:val="0"/>
      <w:marRight w:val="0"/>
      <w:marTop w:val="0"/>
      <w:marBottom w:val="0"/>
      <w:divBdr>
        <w:top w:val="none" w:sz="0" w:space="0" w:color="auto"/>
        <w:left w:val="none" w:sz="0" w:space="0" w:color="auto"/>
        <w:bottom w:val="none" w:sz="0" w:space="0" w:color="auto"/>
        <w:right w:val="none" w:sz="0" w:space="0" w:color="auto"/>
      </w:divBdr>
    </w:div>
    <w:div w:id="1513882278">
      <w:bodyDiv w:val="1"/>
      <w:marLeft w:val="0"/>
      <w:marRight w:val="0"/>
      <w:marTop w:val="0"/>
      <w:marBottom w:val="0"/>
      <w:divBdr>
        <w:top w:val="none" w:sz="0" w:space="0" w:color="auto"/>
        <w:left w:val="none" w:sz="0" w:space="0" w:color="auto"/>
        <w:bottom w:val="none" w:sz="0" w:space="0" w:color="auto"/>
        <w:right w:val="none" w:sz="0" w:space="0" w:color="auto"/>
      </w:divBdr>
    </w:div>
    <w:div w:id="1518688188">
      <w:bodyDiv w:val="1"/>
      <w:marLeft w:val="0"/>
      <w:marRight w:val="0"/>
      <w:marTop w:val="0"/>
      <w:marBottom w:val="0"/>
      <w:divBdr>
        <w:top w:val="none" w:sz="0" w:space="0" w:color="auto"/>
        <w:left w:val="none" w:sz="0" w:space="0" w:color="auto"/>
        <w:bottom w:val="none" w:sz="0" w:space="0" w:color="auto"/>
        <w:right w:val="none" w:sz="0" w:space="0" w:color="auto"/>
      </w:divBdr>
    </w:div>
    <w:div w:id="1620993774">
      <w:bodyDiv w:val="1"/>
      <w:marLeft w:val="0"/>
      <w:marRight w:val="0"/>
      <w:marTop w:val="0"/>
      <w:marBottom w:val="0"/>
      <w:divBdr>
        <w:top w:val="none" w:sz="0" w:space="0" w:color="auto"/>
        <w:left w:val="none" w:sz="0" w:space="0" w:color="auto"/>
        <w:bottom w:val="none" w:sz="0" w:space="0" w:color="auto"/>
        <w:right w:val="none" w:sz="0" w:space="0" w:color="auto"/>
      </w:divBdr>
    </w:div>
    <w:div w:id="1625768300">
      <w:bodyDiv w:val="1"/>
      <w:marLeft w:val="0"/>
      <w:marRight w:val="0"/>
      <w:marTop w:val="0"/>
      <w:marBottom w:val="0"/>
      <w:divBdr>
        <w:top w:val="none" w:sz="0" w:space="0" w:color="auto"/>
        <w:left w:val="none" w:sz="0" w:space="0" w:color="auto"/>
        <w:bottom w:val="none" w:sz="0" w:space="0" w:color="auto"/>
        <w:right w:val="none" w:sz="0" w:space="0" w:color="auto"/>
      </w:divBdr>
    </w:div>
    <w:div w:id="1669211208">
      <w:bodyDiv w:val="1"/>
      <w:marLeft w:val="0"/>
      <w:marRight w:val="0"/>
      <w:marTop w:val="0"/>
      <w:marBottom w:val="0"/>
      <w:divBdr>
        <w:top w:val="none" w:sz="0" w:space="0" w:color="auto"/>
        <w:left w:val="none" w:sz="0" w:space="0" w:color="auto"/>
        <w:bottom w:val="none" w:sz="0" w:space="0" w:color="auto"/>
        <w:right w:val="none" w:sz="0" w:space="0" w:color="auto"/>
      </w:divBdr>
    </w:div>
    <w:div w:id="1739401588">
      <w:bodyDiv w:val="1"/>
      <w:marLeft w:val="0"/>
      <w:marRight w:val="0"/>
      <w:marTop w:val="0"/>
      <w:marBottom w:val="0"/>
      <w:divBdr>
        <w:top w:val="none" w:sz="0" w:space="0" w:color="auto"/>
        <w:left w:val="none" w:sz="0" w:space="0" w:color="auto"/>
        <w:bottom w:val="none" w:sz="0" w:space="0" w:color="auto"/>
        <w:right w:val="none" w:sz="0" w:space="0" w:color="auto"/>
      </w:divBdr>
    </w:div>
    <w:div w:id="1820805429">
      <w:bodyDiv w:val="1"/>
      <w:marLeft w:val="0"/>
      <w:marRight w:val="0"/>
      <w:marTop w:val="0"/>
      <w:marBottom w:val="0"/>
      <w:divBdr>
        <w:top w:val="none" w:sz="0" w:space="0" w:color="auto"/>
        <w:left w:val="none" w:sz="0" w:space="0" w:color="auto"/>
        <w:bottom w:val="none" w:sz="0" w:space="0" w:color="auto"/>
        <w:right w:val="none" w:sz="0" w:space="0" w:color="auto"/>
      </w:divBdr>
    </w:div>
    <w:div w:id="1836261039">
      <w:bodyDiv w:val="1"/>
      <w:marLeft w:val="0"/>
      <w:marRight w:val="0"/>
      <w:marTop w:val="0"/>
      <w:marBottom w:val="0"/>
      <w:divBdr>
        <w:top w:val="none" w:sz="0" w:space="0" w:color="auto"/>
        <w:left w:val="none" w:sz="0" w:space="0" w:color="auto"/>
        <w:bottom w:val="none" w:sz="0" w:space="0" w:color="auto"/>
        <w:right w:val="none" w:sz="0" w:space="0" w:color="auto"/>
      </w:divBdr>
    </w:div>
    <w:div w:id="1858813229">
      <w:bodyDiv w:val="1"/>
      <w:marLeft w:val="0"/>
      <w:marRight w:val="0"/>
      <w:marTop w:val="0"/>
      <w:marBottom w:val="0"/>
      <w:divBdr>
        <w:top w:val="none" w:sz="0" w:space="0" w:color="auto"/>
        <w:left w:val="none" w:sz="0" w:space="0" w:color="auto"/>
        <w:bottom w:val="none" w:sz="0" w:space="0" w:color="auto"/>
        <w:right w:val="none" w:sz="0" w:space="0" w:color="auto"/>
      </w:divBdr>
    </w:div>
    <w:div w:id="1862089045">
      <w:bodyDiv w:val="1"/>
      <w:marLeft w:val="0"/>
      <w:marRight w:val="0"/>
      <w:marTop w:val="0"/>
      <w:marBottom w:val="0"/>
      <w:divBdr>
        <w:top w:val="none" w:sz="0" w:space="0" w:color="auto"/>
        <w:left w:val="none" w:sz="0" w:space="0" w:color="auto"/>
        <w:bottom w:val="none" w:sz="0" w:space="0" w:color="auto"/>
        <w:right w:val="none" w:sz="0" w:space="0" w:color="auto"/>
      </w:divBdr>
    </w:div>
    <w:div w:id="1883053979">
      <w:bodyDiv w:val="1"/>
      <w:marLeft w:val="0"/>
      <w:marRight w:val="0"/>
      <w:marTop w:val="0"/>
      <w:marBottom w:val="0"/>
      <w:divBdr>
        <w:top w:val="none" w:sz="0" w:space="0" w:color="auto"/>
        <w:left w:val="none" w:sz="0" w:space="0" w:color="auto"/>
        <w:bottom w:val="none" w:sz="0" w:space="0" w:color="auto"/>
        <w:right w:val="none" w:sz="0" w:space="0" w:color="auto"/>
      </w:divBdr>
    </w:div>
    <w:div w:id="1906187074">
      <w:bodyDiv w:val="1"/>
      <w:marLeft w:val="0"/>
      <w:marRight w:val="0"/>
      <w:marTop w:val="0"/>
      <w:marBottom w:val="0"/>
      <w:divBdr>
        <w:top w:val="none" w:sz="0" w:space="0" w:color="auto"/>
        <w:left w:val="none" w:sz="0" w:space="0" w:color="auto"/>
        <w:bottom w:val="none" w:sz="0" w:space="0" w:color="auto"/>
        <w:right w:val="none" w:sz="0" w:space="0" w:color="auto"/>
      </w:divBdr>
    </w:div>
    <w:div w:id="1962376850">
      <w:bodyDiv w:val="1"/>
      <w:marLeft w:val="0"/>
      <w:marRight w:val="0"/>
      <w:marTop w:val="0"/>
      <w:marBottom w:val="0"/>
      <w:divBdr>
        <w:top w:val="none" w:sz="0" w:space="0" w:color="auto"/>
        <w:left w:val="none" w:sz="0" w:space="0" w:color="auto"/>
        <w:bottom w:val="none" w:sz="0" w:space="0" w:color="auto"/>
        <w:right w:val="none" w:sz="0" w:space="0" w:color="auto"/>
      </w:divBdr>
      <w:divsChild>
        <w:div w:id="1158764510">
          <w:marLeft w:val="0"/>
          <w:marRight w:val="0"/>
          <w:marTop w:val="0"/>
          <w:marBottom w:val="0"/>
          <w:divBdr>
            <w:top w:val="none" w:sz="0" w:space="0" w:color="auto"/>
            <w:left w:val="none" w:sz="0" w:space="0" w:color="auto"/>
            <w:bottom w:val="none" w:sz="0" w:space="0" w:color="auto"/>
            <w:right w:val="none" w:sz="0" w:space="0" w:color="auto"/>
          </w:divBdr>
        </w:div>
      </w:divsChild>
    </w:div>
    <w:div w:id="1972052125">
      <w:bodyDiv w:val="1"/>
      <w:marLeft w:val="0"/>
      <w:marRight w:val="0"/>
      <w:marTop w:val="0"/>
      <w:marBottom w:val="0"/>
      <w:divBdr>
        <w:top w:val="none" w:sz="0" w:space="0" w:color="auto"/>
        <w:left w:val="none" w:sz="0" w:space="0" w:color="auto"/>
        <w:bottom w:val="none" w:sz="0" w:space="0" w:color="auto"/>
        <w:right w:val="none" w:sz="0" w:space="0" w:color="auto"/>
      </w:divBdr>
    </w:div>
    <w:div w:id="1985962743">
      <w:bodyDiv w:val="1"/>
      <w:marLeft w:val="0"/>
      <w:marRight w:val="0"/>
      <w:marTop w:val="0"/>
      <w:marBottom w:val="0"/>
      <w:divBdr>
        <w:top w:val="none" w:sz="0" w:space="0" w:color="auto"/>
        <w:left w:val="none" w:sz="0" w:space="0" w:color="auto"/>
        <w:bottom w:val="none" w:sz="0" w:space="0" w:color="auto"/>
        <w:right w:val="none" w:sz="0" w:space="0" w:color="auto"/>
      </w:divBdr>
    </w:div>
    <w:div w:id="2003459300">
      <w:bodyDiv w:val="1"/>
      <w:marLeft w:val="0"/>
      <w:marRight w:val="0"/>
      <w:marTop w:val="0"/>
      <w:marBottom w:val="0"/>
      <w:divBdr>
        <w:top w:val="none" w:sz="0" w:space="0" w:color="auto"/>
        <w:left w:val="none" w:sz="0" w:space="0" w:color="auto"/>
        <w:bottom w:val="none" w:sz="0" w:space="0" w:color="auto"/>
        <w:right w:val="none" w:sz="0" w:space="0" w:color="auto"/>
      </w:divBdr>
    </w:div>
    <w:div w:id="2032221729">
      <w:bodyDiv w:val="1"/>
      <w:marLeft w:val="0"/>
      <w:marRight w:val="0"/>
      <w:marTop w:val="0"/>
      <w:marBottom w:val="0"/>
      <w:divBdr>
        <w:top w:val="none" w:sz="0" w:space="0" w:color="auto"/>
        <w:left w:val="none" w:sz="0" w:space="0" w:color="auto"/>
        <w:bottom w:val="none" w:sz="0" w:space="0" w:color="auto"/>
        <w:right w:val="none" w:sz="0" w:space="0" w:color="auto"/>
      </w:divBdr>
      <w:divsChild>
        <w:div w:id="630013570">
          <w:marLeft w:val="0"/>
          <w:marRight w:val="0"/>
          <w:marTop w:val="0"/>
          <w:marBottom w:val="0"/>
          <w:divBdr>
            <w:top w:val="none" w:sz="0" w:space="0" w:color="auto"/>
            <w:left w:val="none" w:sz="0" w:space="0" w:color="auto"/>
            <w:bottom w:val="none" w:sz="0" w:space="0" w:color="auto"/>
            <w:right w:val="none" w:sz="0" w:space="0" w:color="auto"/>
          </w:divBdr>
        </w:div>
        <w:div w:id="615258067">
          <w:marLeft w:val="0"/>
          <w:marRight w:val="0"/>
          <w:marTop w:val="0"/>
          <w:marBottom w:val="0"/>
          <w:divBdr>
            <w:top w:val="none" w:sz="0" w:space="0" w:color="auto"/>
            <w:left w:val="none" w:sz="0" w:space="0" w:color="auto"/>
            <w:bottom w:val="none" w:sz="0" w:space="0" w:color="auto"/>
            <w:right w:val="none" w:sz="0" w:space="0" w:color="auto"/>
          </w:divBdr>
        </w:div>
      </w:divsChild>
    </w:div>
    <w:div w:id="2040814019">
      <w:bodyDiv w:val="1"/>
      <w:marLeft w:val="0"/>
      <w:marRight w:val="0"/>
      <w:marTop w:val="0"/>
      <w:marBottom w:val="0"/>
      <w:divBdr>
        <w:top w:val="none" w:sz="0" w:space="0" w:color="auto"/>
        <w:left w:val="none" w:sz="0" w:space="0" w:color="auto"/>
        <w:bottom w:val="none" w:sz="0" w:space="0" w:color="auto"/>
        <w:right w:val="none" w:sz="0" w:space="0" w:color="auto"/>
      </w:divBdr>
    </w:div>
    <w:div w:id="211879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oleObject" Target="embeddings/oleObject7.bin"/><Relationship Id="rId3" Type="http://schemas.openxmlformats.org/officeDocument/2006/relationships/numbering" Target="numbering.xml"/><Relationship Id="rId21" Type="http://schemas.openxmlformats.org/officeDocument/2006/relationships/oleObject" Target="embeddings/oleObject5.bin"/><Relationship Id="rId7" Type="http://schemas.openxmlformats.org/officeDocument/2006/relationships/footnotes" Target="footnot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image" Target="media/image9.wmf"/><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oleObject" Target="embeddings/oleObject8.bin"/><Relationship Id="rId10" Type="http://schemas.openxmlformats.org/officeDocument/2006/relationships/chart" Target="charts/chart1.xml"/><Relationship Id="rId19" Type="http://schemas.openxmlformats.org/officeDocument/2006/relationships/oleObject" Target="embeddings/oleObject4.bin"/><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image" Target="media/image10.wmf"/><Relationship Id="rId30"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esktop\MCP\Book2.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user\Desktop\MCP\Calibration%20results%2024.03.2026.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spPr>
            <a:ln w="19050" cap="rnd">
              <a:solidFill>
                <a:schemeClr val="accent1"/>
              </a:solidFill>
              <a:round/>
            </a:ln>
            <a:effectLst/>
          </c:spPr>
          <c:marker>
            <c:symbol val="none"/>
          </c:marker>
          <c:xVal>
            <c:numRef>
              <c:f>Sheet1!$B$2:$B$201</c:f>
              <c:numCache>
                <c:formatCode>General</c:formatCode>
                <c:ptCount val="200"/>
                <c:pt idx="0">
                  <c:v>100</c:v>
                </c:pt>
                <c:pt idx="1">
                  <c:v>101</c:v>
                </c:pt>
                <c:pt idx="2">
                  <c:v>102</c:v>
                </c:pt>
                <c:pt idx="3">
                  <c:v>104</c:v>
                </c:pt>
                <c:pt idx="4">
                  <c:v>104</c:v>
                </c:pt>
                <c:pt idx="5">
                  <c:v>105</c:v>
                </c:pt>
                <c:pt idx="6">
                  <c:v>106</c:v>
                </c:pt>
                <c:pt idx="7">
                  <c:v>107</c:v>
                </c:pt>
                <c:pt idx="8">
                  <c:v>108</c:v>
                </c:pt>
                <c:pt idx="9">
                  <c:v>109</c:v>
                </c:pt>
                <c:pt idx="10">
                  <c:v>110</c:v>
                </c:pt>
                <c:pt idx="11">
                  <c:v>111</c:v>
                </c:pt>
                <c:pt idx="12">
                  <c:v>112</c:v>
                </c:pt>
                <c:pt idx="13">
                  <c:v>113</c:v>
                </c:pt>
                <c:pt idx="14">
                  <c:v>114</c:v>
                </c:pt>
                <c:pt idx="15">
                  <c:v>115</c:v>
                </c:pt>
                <c:pt idx="16">
                  <c:v>116</c:v>
                </c:pt>
                <c:pt idx="17">
                  <c:v>118</c:v>
                </c:pt>
                <c:pt idx="18">
                  <c:v>118</c:v>
                </c:pt>
                <c:pt idx="19">
                  <c:v>120</c:v>
                </c:pt>
                <c:pt idx="20">
                  <c:v>120</c:v>
                </c:pt>
                <c:pt idx="21">
                  <c:v>122</c:v>
                </c:pt>
                <c:pt idx="22">
                  <c:v>122</c:v>
                </c:pt>
                <c:pt idx="23">
                  <c:v>124</c:v>
                </c:pt>
                <c:pt idx="24">
                  <c:v>124</c:v>
                </c:pt>
                <c:pt idx="25">
                  <c:v>125</c:v>
                </c:pt>
                <c:pt idx="26">
                  <c:v>126</c:v>
                </c:pt>
                <c:pt idx="27">
                  <c:v>127</c:v>
                </c:pt>
                <c:pt idx="28">
                  <c:v>128</c:v>
                </c:pt>
                <c:pt idx="29">
                  <c:v>129</c:v>
                </c:pt>
                <c:pt idx="30">
                  <c:v>130</c:v>
                </c:pt>
                <c:pt idx="31">
                  <c:v>131</c:v>
                </c:pt>
                <c:pt idx="32">
                  <c:v>132</c:v>
                </c:pt>
                <c:pt idx="33">
                  <c:v>133</c:v>
                </c:pt>
                <c:pt idx="34">
                  <c:v>134</c:v>
                </c:pt>
                <c:pt idx="35">
                  <c:v>135</c:v>
                </c:pt>
                <c:pt idx="36">
                  <c:v>136</c:v>
                </c:pt>
                <c:pt idx="37">
                  <c:v>137</c:v>
                </c:pt>
                <c:pt idx="38">
                  <c:v>138</c:v>
                </c:pt>
                <c:pt idx="39">
                  <c:v>139</c:v>
                </c:pt>
                <c:pt idx="40">
                  <c:v>140</c:v>
                </c:pt>
                <c:pt idx="41">
                  <c:v>141</c:v>
                </c:pt>
                <c:pt idx="42">
                  <c:v>142</c:v>
                </c:pt>
                <c:pt idx="43">
                  <c:v>143</c:v>
                </c:pt>
                <c:pt idx="44">
                  <c:v>144</c:v>
                </c:pt>
                <c:pt idx="45">
                  <c:v>145</c:v>
                </c:pt>
                <c:pt idx="46">
                  <c:v>146</c:v>
                </c:pt>
                <c:pt idx="47">
                  <c:v>147</c:v>
                </c:pt>
                <c:pt idx="48">
                  <c:v>148</c:v>
                </c:pt>
                <c:pt idx="49">
                  <c:v>149</c:v>
                </c:pt>
                <c:pt idx="50">
                  <c:v>150</c:v>
                </c:pt>
                <c:pt idx="51">
                  <c:v>151</c:v>
                </c:pt>
                <c:pt idx="52">
                  <c:v>152</c:v>
                </c:pt>
                <c:pt idx="53">
                  <c:v>153</c:v>
                </c:pt>
                <c:pt idx="54">
                  <c:v>154</c:v>
                </c:pt>
                <c:pt idx="55">
                  <c:v>155</c:v>
                </c:pt>
                <c:pt idx="56">
                  <c:v>157</c:v>
                </c:pt>
                <c:pt idx="57">
                  <c:v>157</c:v>
                </c:pt>
                <c:pt idx="58">
                  <c:v>158</c:v>
                </c:pt>
                <c:pt idx="59">
                  <c:v>159</c:v>
                </c:pt>
                <c:pt idx="60">
                  <c:v>161</c:v>
                </c:pt>
                <c:pt idx="61">
                  <c:v>161</c:v>
                </c:pt>
                <c:pt idx="62">
                  <c:v>162</c:v>
                </c:pt>
                <c:pt idx="63">
                  <c:v>163</c:v>
                </c:pt>
                <c:pt idx="64">
                  <c:v>165</c:v>
                </c:pt>
                <c:pt idx="65">
                  <c:v>165</c:v>
                </c:pt>
                <c:pt idx="66">
                  <c:v>166</c:v>
                </c:pt>
                <c:pt idx="67">
                  <c:v>167</c:v>
                </c:pt>
                <c:pt idx="68">
                  <c:v>168</c:v>
                </c:pt>
                <c:pt idx="69">
                  <c:v>169</c:v>
                </c:pt>
                <c:pt idx="70">
                  <c:v>170</c:v>
                </c:pt>
                <c:pt idx="71">
                  <c:v>171</c:v>
                </c:pt>
                <c:pt idx="72">
                  <c:v>172</c:v>
                </c:pt>
                <c:pt idx="73">
                  <c:v>173</c:v>
                </c:pt>
                <c:pt idx="74">
                  <c:v>174</c:v>
                </c:pt>
                <c:pt idx="75">
                  <c:v>175</c:v>
                </c:pt>
                <c:pt idx="76">
                  <c:v>176</c:v>
                </c:pt>
                <c:pt idx="77">
                  <c:v>177</c:v>
                </c:pt>
                <c:pt idx="78">
                  <c:v>178</c:v>
                </c:pt>
                <c:pt idx="79">
                  <c:v>179</c:v>
                </c:pt>
                <c:pt idx="80">
                  <c:v>180</c:v>
                </c:pt>
                <c:pt idx="81">
                  <c:v>182</c:v>
                </c:pt>
                <c:pt idx="82">
                  <c:v>182</c:v>
                </c:pt>
                <c:pt idx="83">
                  <c:v>183</c:v>
                </c:pt>
                <c:pt idx="84">
                  <c:v>184</c:v>
                </c:pt>
                <c:pt idx="85">
                  <c:v>186</c:v>
                </c:pt>
                <c:pt idx="86">
                  <c:v>187</c:v>
                </c:pt>
                <c:pt idx="87">
                  <c:v>187</c:v>
                </c:pt>
                <c:pt idx="88">
                  <c:v>188</c:v>
                </c:pt>
                <c:pt idx="89">
                  <c:v>189</c:v>
                </c:pt>
                <c:pt idx="90">
                  <c:v>190</c:v>
                </c:pt>
                <c:pt idx="91">
                  <c:v>191</c:v>
                </c:pt>
                <c:pt idx="92">
                  <c:v>192</c:v>
                </c:pt>
                <c:pt idx="93">
                  <c:v>193</c:v>
                </c:pt>
                <c:pt idx="94">
                  <c:v>194</c:v>
                </c:pt>
                <c:pt idx="95">
                  <c:v>195</c:v>
                </c:pt>
                <c:pt idx="96">
                  <c:v>196</c:v>
                </c:pt>
                <c:pt idx="97">
                  <c:v>197</c:v>
                </c:pt>
                <c:pt idx="98">
                  <c:v>198</c:v>
                </c:pt>
                <c:pt idx="99">
                  <c:v>200</c:v>
                </c:pt>
                <c:pt idx="100">
                  <c:v>200</c:v>
                </c:pt>
                <c:pt idx="101">
                  <c:v>202</c:v>
                </c:pt>
                <c:pt idx="102">
                  <c:v>203</c:v>
                </c:pt>
                <c:pt idx="103">
                  <c:v>204</c:v>
                </c:pt>
                <c:pt idx="104">
                  <c:v>205</c:v>
                </c:pt>
                <c:pt idx="105">
                  <c:v>206</c:v>
                </c:pt>
                <c:pt idx="106">
                  <c:v>207</c:v>
                </c:pt>
                <c:pt idx="107">
                  <c:v>208</c:v>
                </c:pt>
                <c:pt idx="108">
                  <c:v>208</c:v>
                </c:pt>
                <c:pt idx="109">
                  <c:v>209</c:v>
                </c:pt>
                <c:pt idx="110">
                  <c:v>210</c:v>
                </c:pt>
                <c:pt idx="111">
                  <c:v>211</c:v>
                </c:pt>
                <c:pt idx="112">
                  <c:v>212</c:v>
                </c:pt>
                <c:pt idx="113">
                  <c:v>213</c:v>
                </c:pt>
                <c:pt idx="114">
                  <c:v>214</c:v>
                </c:pt>
                <c:pt idx="115">
                  <c:v>215</c:v>
                </c:pt>
                <c:pt idx="116">
                  <c:v>216</c:v>
                </c:pt>
                <c:pt idx="117">
                  <c:v>217</c:v>
                </c:pt>
                <c:pt idx="118">
                  <c:v>218</c:v>
                </c:pt>
                <c:pt idx="119">
                  <c:v>219</c:v>
                </c:pt>
                <c:pt idx="120">
                  <c:v>220</c:v>
                </c:pt>
                <c:pt idx="121">
                  <c:v>221</c:v>
                </c:pt>
                <c:pt idx="122">
                  <c:v>222</c:v>
                </c:pt>
                <c:pt idx="123">
                  <c:v>223</c:v>
                </c:pt>
                <c:pt idx="124">
                  <c:v>224</c:v>
                </c:pt>
                <c:pt idx="125">
                  <c:v>225</c:v>
                </c:pt>
                <c:pt idx="126">
                  <c:v>227</c:v>
                </c:pt>
                <c:pt idx="127">
                  <c:v>228</c:v>
                </c:pt>
                <c:pt idx="128">
                  <c:v>229</c:v>
                </c:pt>
                <c:pt idx="129">
                  <c:v>229</c:v>
                </c:pt>
                <c:pt idx="130">
                  <c:v>230</c:v>
                </c:pt>
                <c:pt idx="131">
                  <c:v>231</c:v>
                </c:pt>
                <c:pt idx="132">
                  <c:v>232</c:v>
                </c:pt>
                <c:pt idx="133">
                  <c:v>233</c:v>
                </c:pt>
                <c:pt idx="134">
                  <c:v>234</c:v>
                </c:pt>
                <c:pt idx="135">
                  <c:v>235</c:v>
                </c:pt>
                <c:pt idx="136">
                  <c:v>236</c:v>
                </c:pt>
                <c:pt idx="137">
                  <c:v>237</c:v>
                </c:pt>
                <c:pt idx="138">
                  <c:v>238</c:v>
                </c:pt>
                <c:pt idx="139">
                  <c:v>239</c:v>
                </c:pt>
                <c:pt idx="140">
                  <c:v>240</c:v>
                </c:pt>
                <c:pt idx="141">
                  <c:v>241</c:v>
                </c:pt>
                <c:pt idx="142">
                  <c:v>242</c:v>
                </c:pt>
                <c:pt idx="143">
                  <c:v>243</c:v>
                </c:pt>
                <c:pt idx="144">
                  <c:v>245</c:v>
                </c:pt>
                <c:pt idx="145">
                  <c:v>246</c:v>
                </c:pt>
                <c:pt idx="146">
                  <c:v>247</c:v>
                </c:pt>
                <c:pt idx="147">
                  <c:v>247</c:v>
                </c:pt>
                <c:pt idx="148">
                  <c:v>249</c:v>
                </c:pt>
                <c:pt idx="149">
                  <c:v>250</c:v>
                </c:pt>
                <c:pt idx="150">
                  <c:v>250</c:v>
                </c:pt>
                <c:pt idx="151">
                  <c:v>251</c:v>
                </c:pt>
                <c:pt idx="152">
                  <c:v>252</c:v>
                </c:pt>
                <c:pt idx="153">
                  <c:v>253</c:v>
                </c:pt>
                <c:pt idx="154">
                  <c:v>254</c:v>
                </c:pt>
                <c:pt idx="155">
                  <c:v>255</c:v>
                </c:pt>
                <c:pt idx="156">
                  <c:v>256</c:v>
                </c:pt>
                <c:pt idx="157">
                  <c:v>257</c:v>
                </c:pt>
                <c:pt idx="158">
                  <c:v>258</c:v>
                </c:pt>
                <c:pt idx="159">
                  <c:v>259</c:v>
                </c:pt>
                <c:pt idx="160">
                  <c:v>260</c:v>
                </c:pt>
                <c:pt idx="161">
                  <c:v>261</c:v>
                </c:pt>
                <c:pt idx="162">
                  <c:v>262</c:v>
                </c:pt>
                <c:pt idx="163">
                  <c:v>264</c:v>
                </c:pt>
                <c:pt idx="164">
                  <c:v>265</c:v>
                </c:pt>
                <c:pt idx="165">
                  <c:v>265</c:v>
                </c:pt>
                <c:pt idx="166">
                  <c:v>266</c:v>
                </c:pt>
                <c:pt idx="167">
                  <c:v>268</c:v>
                </c:pt>
                <c:pt idx="168">
                  <c:v>269</c:v>
                </c:pt>
                <c:pt idx="169">
                  <c:v>270</c:v>
                </c:pt>
                <c:pt idx="170">
                  <c:v>270</c:v>
                </c:pt>
                <c:pt idx="171">
                  <c:v>271</c:v>
                </c:pt>
                <c:pt idx="172">
                  <c:v>272</c:v>
                </c:pt>
                <c:pt idx="173">
                  <c:v>273</c:v>
                </c:pt>
                <c:pt idx="174">
                  <c:v>274</c:v>
                </c:pt>
                <c:pt idx="175">
                  <c:v>275</c:v>
                </c:pt>
                <c:pt idx="176">
                  <c:v>276</c:v>
                </c:pt>
                <c:pt idx="177">
                  <c:v>277</c:v>
                </c:pt>
                <c:pt idx="178">
                  <c:v>278</c:v>
                </c:pt>
                <c:pt idx="179">
                  <c:v>280</c:v>
                </c:pt>
                <c:pt idx="180">
                  <c:v>280</c:v>
                </c:pt>
                <c:pt idx="181">
                  <c:v>282</c:v>
                </c:pt>
                <c:pt idx="182">
                  <c:v>283</c:v>
                </c:pt>
                <c:pt idx="183">
                  <c:v>284</c:v>
                </c:pt>
                <c:pt idx="184">
                  <c:v>285</c:v>
                </c:pt>
                <c:pt idx="185">
                  <c:v>286</c:v>
                </c:pt>
                <c:pt idx="186">
                  <c:v>287</c:v>
                </c:pt>
                <c:pt idx="187">
                  <c:v>288</c:v>
                </c:pt>
                <c:pt idx="188">
                  <c:v>289</c:v>
                </c:pt>
                <c:pt idx="189">
                  <c:v>290</c:v>
                </c:pt>
                <c:pt idx="190">
                  <c:v>291</c:v>
                </c:pt>
                <c:pt idx="191">
                  <c:v>291</c:v>
                </c:pt>
                <c:pt idx="192">
                  <c:v>292</c:v>
                </c:pt>
                <c:pt idx="193">
                  <c:v>293</c:v>
                </c:pt>
                <c:pt idx="194">
                  <c:v>294</c:v>
                </c:pt>
                <c:pt idx="195">
                  <c:v>295</c:v>
                </c:pt>
                <c:pt idx="196">
                  <c:v>296</c:v>
                </c:pt>
                <c:pt idx="197">
                  <c:v>298</c:v>
                </c:pt>
                <c:pt idx="198">
                  <c:v>299</c:v>
                </c:pt>
                <c:pt idx="199">
                  <c:v>300</c:v>
                </c:pt>
              </c:numCache>
            </c:numRef>
          </c:xVal>
          <c:yVal>
            <c:numRef>
              <c:f>Sheet1!$C$2:$C$201</c:f>
              <c:numCache>
                <c:formatCode>General</c:formatCode>
                <c:ptCount val="200"/>
                <c:pt idx="0">
                  <c:v>270</c:v>
                </c:pt>
                <c:pt idx="1">
                  <c:v>652</c:v>
                </c:pt>
                <c:pt idx="2">
                  <c:v>996</c:v>
                </c:pt>
                <c:pt idx="3">
                  <c:v>2084</c:v>
                </c:pt>
                <c:pt idx="4">
                  <c:v>3038</c:v>
                </c:pt>
                <c:pt idx="5">
                  <c:v>5327</c:v>
                </c:pt>
                <c:pt idx="6">
                  <c:v>7315</c:v>
                </c:pt>
                <c:pt idx="7">
                  <c:v>10526</c:v>
                </c:pt>
                <c:pt idx="8">
                  <c:v>13445</c:v>
                </c:pt>
                <c:pt idx="9">
                  <c:v>17875</c:v>
                </c:pt>
                <c:pt idx="10">
                  <c:v>21852</c:v>
                </c:pt>
                <c:pt idx="11">
                  <c:v>26086</c:v>
                </c:pt>
                <c:pt idx="12">
                  <c:v>32084</c:v>
                </c:pt>
                <c:pt idx="13">
                  <c:v>38278</c:v>
                </c:pt>
                <c:pt idx="14">
                  <c:v>43542</c:v>
                </c:pt>
                <c:pt idx="15">
                  <c:v>50969</c:v>
                </c:pt>
                <c:pt idx="16">
                  <c:v>58278</c:v>
                </c:pt>
                <c:pt idx="17">
                  <c:v>66123</c:v>
                </c:pt>
                <c:pt idx="18">
                  <c:v>73681</c:v>
                </c:pt>
                <c:pt idx="19">
                  <c:v>87037</c:v>
                </c:pt>
                <c:pt idx="20">
                  <c:v>95073</c:v>
                </c:pt>
                <c:pt idx="21">
                  <c:v>108584</c:v>
                </c:pt>
                <c:pt idx="22">
                  <c:v>120920</c:v>
                </c:pt>
                <c:pt idx="23">
                  <c:v>135898</c:v>
                </c:pt>
                <c:pt idx="24">
                  <c:v>153926</c:v>
                </c:pt>
                <c:pt idx="25">
                  <c:v>168820</c:v>
                </c:pt>
                <c:pt idx="26">
                  <c:v>190097</c:v>
                </c:pt>
                <c:pt idx="27">
                  <c:v>209469</c:v>
                </c:pt>
                <c:pt idx="28">
                  <c:v>234634</c:v>
                </c:pt>
                <c:pt idx="29">
                  <c:v>263442</c:v>
                </c:pt>
                <c:pt idx="30">
                  <c:v>291285</c:v>
                </c:pt>
                <c:pt idx="31">
                  <c:v>325288</c:v>
                </c:pt>
                <c:pt idx="32">
                  <c:v>361271</c:v>
                </c:pt>
                <c:pt idx="33">
                  <c:v>401246</c:v>
                </c:pt>
                <c:pt idx="34">
                  <c:v>446157</c:v>
                </c:pt>
                <c:pt idx="35">
                  <c:v>494464</c:v>
                </c:pt>
                <c:pt idx="36">
                  <c:v>552851</c:v>
                </c:pt>
                <c:pt idx="37">
                  <c:v>615990</c:v>
                </c:pt>
                <c:pt idx="38">
                  <c:v>680826</c:v>
                </c:pt>
                <c:pt idx="39">
                  <c:v>756531</c:v>
                </c:pt>
                <c:pt idx="40">
                  <c:v>836054</c:v>
                </c:pt>
                <c:pt idx="41">
                  <c:v>923151</c:v>
                </c:pt>
                <c:pt idx="42">
                  <c:v>1018517</c:v>
                </c:pt>
                <c:pt idx="43">
                  <c:v>1128370</c:v>
                </c:pt>
                <c:pt idx="44">
                  <c:v>1246464</c:v>
                </c:pt>
                <c:pt idx="45">
                  <c:v>1371153</c:v>
                </c:pt>
                <c:pt idx="46">
                  <c:v>1513752</c:v>
                </c:pt>
                <c:pt idx="47">
                  <c:v>1667670</c:v>
                </c:pt>
                <c:pt idx="48">
                  <c:v>1836070</c:v>
                </c:pt>
                <c:pt idx="49">
                  <c:v>2022852</c:v>
                </c:pt>
                <c:pt idx="50">
                  <c:v>2225019</c:v>
                </c:pt>
                <c:pt idx="51">
                  <c:v>2436913</c:v>
                </c:pt>
                <c:pt idx="52">
                  <c:v>2675158</c:v>
                </c:pt>
                <c:pt idx="53">
                  <c:v>2936487</c:v>
                </c:pt>
                <c:pt idx="54">
                  <c:v>3223121</c:v>
                </c:pt>
                <c:pt idx="55">
                  <c:v>3517009</c:v>
                </c:pt>
                <c:pt idx="56">
                  <c:v>3837802</c:v>
                </c:pt>
                <c:pt idx="57">
                  <c:v>4183743</c:v>
                </c:pt>
                <c:pt idx="58">
                  <c:v>4561420</c:v>
                </c:pt>
                <c:pt idx="59">
                  <c:v>4948883</c:v>
                </c:pt>
                <c:pt idx="60">
                  <c:v>5388762</c:v>
                </c:pt>
                <c:pt idx="61">
                  <c:v>5846467</c:v>
                </c:pt>
                <c:pt idx="62">
                  <c:v>6306232</c:v>
                </c:pt>
                <c:pt idx="63">
                  <c:v>6815787</c:v>
                </c:pt>
                <c:pt idx="64">
                  <c:v>7323446</c:v>
                </c:pt>
                <c:pt idx="65">
                  <c:v>7878671</c:v>
                </c:pt>
                <c:pt idx="66">
                  <c:v>8452145</c:v>
                </c:pt>
                <c:pt idx="67">
                  <c:v>9037744</c:v>
                </c:pt>
                <c:pt idx="68">
                  <c:v>9633905</c:v>
                </c:pt>
                <c:pt idx="69">
                  <c:v>10250020</c:v>
                </c:pt>
                <c:pt idx="70">
                  <c:v>10858548</c:v>
                </c:pt>
                <c:pt idx="71">
                  <c:v>11466877</c:v>
                </c:pt>
                <c:pt idx="72">
                  <c:v>12089211</c:v>
                </c:pt>
                <c:pt idx="73">
                  <c:v>12683392</c:v>
                </c:pt>
                <c:pt idx="74">
                  <c:v>13246399</c:v>
                </c:pt>
                <c:pt idx="75">
                  <c:v>13783916</c:v>
                </c:pt>
                <c:pt idx="76">
                  <c:v>14320928</c:v>
                </c:pt>
                <c:pt idx="77">
                  <c:v>14778812</c:v>
                </c:pt>
                <c:pt idx="78">
                  <c:v>15228377</c:v>
                </c:pt>
                <c:pt idx="79">
                  <c:v>15575030</c:v>
                </c:pt>
                <c:pt idx="80">
                  <c:v>15892989</c:v>
                </c:pt>
                <c:pt idx="81">
                  <c:v>16108974</c:v>
                </c:pt>
                <c:pt idx="82">
                  <c:v>16300570</c:v>
                </c:pt>
                <c:pt idx="83">
                  <c:v>16389728</c:v>
                </c:pt>
                <c:pt idx="84">
                  <c:v>16427376</c:v>
                </c:pt>
                <c:pt idx="85">
                  <c:v>16423273</c:v>
                </c:pt>
                <c:pt idx="86">
                  <c:v>16397717</c:v>
                </c:pt>
                <c:pt idx="87">
                  <c:v>16357299</c:v>
                </c:pt>
                <c:pt idx="88">
                  <c:v>16304794</c:v>
                </c:pt>
                <c:pt idx="89">
                  <c:v>16287866</c:v>
                </c:pt>
                <c:pt idx="90">
                  <c:v>16353030</c:v>
                </c:pt>
                <c:pt idx="91">
                  <c:v>16543400</c:v>
                </c:pt>
                <c:pt idx="92">
                  <c:v>16844511</c:v>
                </c:pt>
                <c:pt idx="93">
                  <c:v>17385469</c:v>
                </c:pt>
                <c:pt idx="94">
                  <c:v>18069574</c:v>
                </c:pt>
                <c:pt idx="95">
                  <c:v>19026124</c:v>
                </c:pt>
                <c:pt idx="96">
                  <c:v>20246386</c:v>
                </c:pt>
                <c:pt idx="97">
                  <c:v>21727267</c:v>
                </c:pt>
                <c:pt idx="98">
                  <c:v>23476440</c:v>
                </c:pt>
                <c:pt idx="99">
                  <c:v>25540900</c:v>
                </c:pt>
                <c:pt idx="100">
                  <c:v>27770310</c:v>
                </c:pt>
                <c:pt idx="101">
                  <c:v>30216515</c:v>
                </c:pt>
                <c:pt idx="102">
                  <c:v>32925326</c:v>
                </c:pt>
                <c:pt idx="103">
                  <c:v>35639261</c:v>
                </c:pt>
                <c:pt idx="104">
                  <c:v>38462205</c:v>
                </c:pt>
                <c:pt idx="105">
                  <c:v>41311519</c:v>
                </c:pt>
                <c:pt idx="106">
                  <c:v>44048620</c:v>
                </c:pt>
                <c:pt idx="107">
                  <c:v>46659530</c:v>
                </c:pt>
                <c:pt idx="108">
                  <c:v>48984260</c:v>
                </c:pt>
                <c:pt idx="109">
                  <c:v>51019527</c:v>
                </c:pt>
                <c:pt idx="110">
                  <c:v>52666701</c:v>
                </c:pt>
                <c:pt idx="111">
                  <c:v>53715257</c:v>
                </c:pt>
                <c:pt idx="112">
                  <c:v>54337228</c:v>
                </c:pt>
                <c:pt idx="113">
                  <c:v>54237040</c:v>
                </c:pt>
                <c:pt idx="114">
                  <c:v>53526881</c:v>
                </c:pt>
                <c:pt idx="115">
                  <c:v>52039396</c:v>
                </c:pt>
                <c:pt idx="116">
                  <c:v>49889548</c:v>
                </c:pt>
                <c:pt idx="117">
                  <c:v>47155002</c:v>
                </c:pt>
                <c:pt idx="118">
                  <c:v>43819311</c:v>
                </c:pt>
                <c:pt idx="119">
                  <c:v>40070819</c:v>
                </c:pt>
                <c:pt idx="120">
                  <c:v>35954565</c:v>
                </c:pt>
                <c:pt idx="121">
                  <c:v>31696543</c:v>
                </c:pt>
                <c:pt idx="122">
                  <c:v>27417249</c:v>
                </c:pt>
                <c:pt idx="123">
                  <c:v>23291395</c:v>
                </c:pt>
                <c:pt idx="124">
                  <c:v>19490687</c:v>
                </c:pt>
                <c:pt idx="125">
                  <c:v>16053035</c:v>
                </c:pt>
                <c:pt idx="126">
                  <c:v>13112961</c:v>
                </c:pt>
                <c:pt idx="127">
                  <c:v>10688196</c:v>
                </c:pt>
                <c:pt idx="128">
                  <c:v>8747004</c:v>
                </c:pt>
                <c:pt idx="129">
                  <c:v>7258606</c:v>
                </c:pt>
                <c:pt idx="130">
                  <c:v>6172055</c:v>
                </c:pt>
                <c:pt idx="131">
                  <c:v>5396935</c:v>
                </c:pt>
                <c:pt idx="132">
                  <c:v>4897397</c:v>
                </c:pt>
                <c:pt idx="133">
                  <c:v>4555989</c:v>
                </c:pt>
                <c:pt idx="134">
                  <c:v>4311543</c:v>
                </c:pt>
                <c:pt idx="135">
                  <c:v>4165904</c:v>
                </c:pt>
                <c:pt idx="136">
                  <c:v>4057747</c:v>
                </c:pt>
                <c:pt idx="137">
                  <c:v>3957772</c:v>
                </c:pt>
                <c:pt idx="138">
                  <c:v>3862502</c:v>
                </c:pt>
                <c:pt idx="139">
                  <c:v>3764064</c:v>
                </c:pt>
                <c:pt idx="140">
                  <c:v>3679710</c:v>
                </c:pt>
                <c:pt idx="141">
                  <c:v>3602402</c:v>
                </c:pt>
                <c:pt idx="142">
                  <c:v>3496787</c:v>
                </c:pt>
                <c:pt idx="143">
                  <c:v>3389359</c:v>
                </c:pt>
                <c:pt idx="144">
                  <c:v>3265859</c:v>
                </c:pt>
                <c:pt idx="145">
                  <c:v>3180874</c:v>
                </c:pt>
                <c:pt idx="146">
                  <c:v>3076108</c:v>
                </c:pt>
                <c:pt idx="147">
                  <c:v>2965436</c:v>
                </c:pt>
                <c:pt idx="148">
                  <c:v>2851599</c:v>
                </c:pt>
                <c:pt idx="149">
                  <c:v>2751225</c:v>
                </c:pt>
                <c:pt idx="150">
                  <c:v>2649859</c:v>
                </c:pt>
                <c:pt idx="151">
                  <c:v>2561225</c:v>
                </c:pt>
                <c:pt idx="152">
                  <c:v>2446778</c:v>
                </c:pt>
                <c:pt idx="153">
                  <c:v>2342822</c:v>
                </c:pt>
                <c:pt idx="154">
                  <c:v>2252932</c:v>
                </c:pt>
                <c:pt idx="155">
                  <c:v>2177537</c:v>
                </c:pt>
                <c:pt idx="156">
                  <c:v>2090640</c:v>
                </c:pt>
                <c:pt idx="157">
                  <c:v>2000817</c:v>
                </c:pt>
                <c:pt idx="158">
                  <c:v>1912279</c:v>
                </c:pt>
                <c:pt idx="159">
                  <c:v>1843968</c:v>
                </c:pt>
                <c:pt idx="160">
                  <c:v>1785682</c:v>
                </c:pt>
                <c:pt idx="161">
                  <c:v>1707543</c:v>
                </c:pt>
                <c:pt idx="162">
                  <c:v>1635357</c:v>
                </c:pt>
                <c:pt idx="163">
                  <c:v>1571572</c:v>
                </c:pt>
                <c:pt idx="164">
                  <c:v>1535489</c:v>
                </c:pt>
                <c:pt idx="165">
                  <c:v>1473943</c:v>
                </c:pt>
                <c:pt idx="166">
                  <c:v>1418963</c:v>
                </c:pt>
                <c:pt idx="167">
                  <c:v>1359993</c:v>
                </c:pt>
                <c:pt idx="168">
                  <c:v>1311382</c:v>
                </c:pt>
                <c:pt idx="169">
                  <c:v>1277484</c:v>
                </c:pt>
                <c:pt idx="170">
                  <c:v>1225058</c:v>
                </c:pt>
                <c:pt idx="171">
                  <c:v>1170354</c:v>
                </c:pt>
                <c:pt idx="172">
                  <c:v>1125529</c:v>
                </c:pt>
                <c:pt idx="173">
                  <c:v>1079048</c:v>
                </c:pt>
                <c:pt idx="174">
                  <c:v>1031953</c:v>
                </c:pt>
                <c:pt idx="175">
                  <c:v>983200</c:v>
                </c:pt>
                <c:pt idx="176">
                  <c:v>935359</c:v>
                </c:pt>
                <c:pt idx="177">
                  <c:v>878294</c:v>
                </c:pt>
                <c:pt idx="178">
                  <c:v>829048</c:v>
                </c:pt>
                <c:pt idx="179">
                  <c:v>775151</c:v>
                </c:pt>
                <c:pt idx="180">
                  <c:v>723686</c:v>
                </c:pt>
                <c:pt idx="181">
                  <c:v>659806</c:v>
                </c:pt>
                <c:pt idx="182">
                  <c:v>606336</c:v>
                </c:pt>
                <c:pt idx="183">
                  <c:v>548921</c:v>
                </c:pt>
                <c:pt idx="184">
                  <c:v>494595</c:v>
                </c:pt>
                <c:pt idx="185">
                  <c:v>445362</c:v>
                </c:pt>
                <c:pt idx="186">
                  <c:v>391282</c:v>
                </c:pt>
                <c:pt idx="187">
                  <c:v>344637</c:v>
                </c:pt>
                <c:pt idx="188">
                  <c:v>297834</c:v>
                </c:pt>
                <c:pt idx="189">
                  <c:v>255408</c:v>
                </c:pt>
                <c:pt idx="190">
                  <c:v>224653</c:v>
                </c:pt>
                <c:pt idx="191">
                  <c:v>188713</c:v>
                </c:pt>
                <c:pt idx="192">
                  <c:v>158293</c:v>
                </c:pt>
                <c:pt idx="193">
                  <c:v>133342</c:v>
                </c:pt>
                <c:pt idx="194">
                  <c:v>109240</c:v>
                </c:pt>
                <c:pt idx="195">
                  <c:v>93205</c:v>
                </c:pt>
                <c:pt idx="196">
                  <c:v>78407</c:v>
                </c:pt>
                <c:pt idx="197">
                  <c:v>64470</c:v>
                </c:pt>
                <c:pt idx="198">
                  <c:v>51894</c:v>
                </c:pt>
                <c:pt idx="199">
                  <c:v>43478</c:v>
                </c:pt>
              </c:numCache>
            </c:numRef>
          </c:yVal>
          <c:smooth val="1"/>
          <c:extLst xmlns:c16r2="http://schemas.microsoft.com/office/drawing/2015/06/chart">
            <c:ext xmlns:c16="http://schemas.microsoft.com/office/drawing/2014/chart" uri="{C3380CC4-5D6E-409C-BE32-E72D297353CC}">
              <c16:uniqueId val="{00000000-2D95-419F-9757-E0CFFB6C1CA6}"/>
            </c:ext>
          </c:extLst>
        </c:ser>
        <c:axId val="70792320"/>
        <c:axId val="70794240"/>
      </c:scatterChart>
      <c:valAx>
        <c:axId val="70792320"/>
        <c:scaling>
          <c:orientation val="minMax"/>
          <c:max val="300"/>
          <c:min val="100"/>
        </c:scaling>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Temprature</a:t>
                </a:r>
                <a:r>
                  <a:rPr lang="en-US" b="1" baseline="0"/>
                  <a:t> (</a:t>
                </a:r>
                <a:r>
                  <a:rPr lang="en-US" sz="1000" b="1" i="1" u="none" strike="noStrike" baseline="0"/>
                  <a:t>°C</a:t>
                </a:r>
                <a:r>
                  <a:rPr lang="en-US" b="1" baseline="0"/>
                  <a:t>)</a:t>
                </a:r>
                <a:endParaRPr lang="en-US" b="1"/>
              </a:p>
            </c:rich>
          </c:tx>
          <c:spPr>
            <a:noFill/>
            <a:ln>
              <a:noFill/>
            </a:ln>
            <a:effectLst/>
          </c:spPr>
        </c:title>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794240"/>
        <c:crosses val="autoZero"/>
        <c:crossBetween val="midCat"/>
      </c:valAx>
      <c:valAx>
        <c:axId val="70794240"/>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TL</a:t>
                </a:r>
                <a:r>
                  <a:rPr lang="en-US" b="1" baseline="0"/>
                  <a:t> Signal ()arb.u.)</a:t>
                </a:r>
                <a:endParaRPr lang="en-US" b="1"/>
              </a:p>
            </c:rich>
          </c:tx>
          <c:layout>
            <c:manualLayout>
              <c:xMode val="edge"/>
              <c:yMode val="edge"/>
              <c:x val="2.6960784313725478E-2"/>
              <c:y val="0.24115140716899441"/>
            </c:manualLayout>
          </c:layout>
          <c:spPr>
            <a:noFill/>
            <a:ln>
              <a:noFill/>
            </a:ln>
            <a:effectLst/>
          </c:spPr>
        </c:title>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792320"/>
        <c:crosses val="autoZero"/>
        <c:crossBetween val="midCat"/>
      </c:valAx>
      <c:spPr>
        <a:noFill/>
        <a:ln w="25400">
          <a:noFill/>
        </a:ln>
        <a:effectLst/>
      </c:spPr>
    </c:plotArea>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t>IRF for selected MCP detectors in the range of 0.95–1.05.</a:t>
            </a:r>
            <a:endParaRPr lang="en-US"/>
          </a:p>
        </c:rich>
      </c:tx>
      <c:spPr>
        <a:noFill/>
        <a:ln>
          <a:noFill/>
        </a:ln>
        <a:effectLst/>
      </c:spPr>
    </c:title>
    <c:plotArea>
      <c:layout/>
      <c:scatterChart>
        <c:scatterStyle val="lineMarker"/>
        <c:ser>
          <c:idx val="0"/>
          <c:order val="0"/>
          <c:spPr>
            <a:ln w="38100" cap="rnd">
              <a:noFill/>
              <a:round/>
            </a:ln>
            <a:effectLst/>
          </c:spPr>
          <c:marker>
            <c:symbol val="circle"/>
            <c:size val="5"/>
            <c:spPr>
              <a:solidFill>
                <a:schemeClr val="accent1"/>
              </a:solidFill>
              <a:ln w="9525">
                <a:solidFill>
                  <a:schemeClr val="accent1"/>
                </a:solidFill>
              </a:ln>
              <a:effectLst/>
            </c:spPr>
          </c:marker>
          <c:xVal>
            <c:numRef>
              <c:f>IRF!$J$2:$J$88</c:f>
              <c:numCache>
                <c:formatCode>General</c:formatCode>
                <c:ptCount val="8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numCache>
            </c:numRef>
          </c:xVal>
          <c:yVal>
            <c:numRef>
              <c:f>IRF!$K$2:$K$88</c:f>
              <c:numCache>
                <c:formatCode>General</c:formatCode>
                <c:ptCount val="87"/>
                <c:pt idx="0">
                  <c:v>1.0970561700281987</c:v>
                </c:pt>
                <c:pt idx="1">
                  <c:v>1.0003135777380161</c:v>
                </c:pt>
                <c:pt idx="2">
                  <c:v>1.0012898876830498</c:v>
                </c:pt>
                <c:pt idx="3">
                  <c:v>0.88172643340123125</c:v>
                </c:pt>
                <c:pt idx="4">
                  <c:v>0.92132731610158181</c:v>
                </c:pt>
                <c:pt idx="5">
                  <c:v>0.91353119851333497</c:v>
                </c:pt>
                <c:pt idx="6">
                  <c:v>0.93830114924902353</c:v>
                </c:pt>
                <c:pt idx="7">
                  <c:v>0.9313920614749045</c:v>
                </c:pt>
                <c:pt idx="8">
                  <c:v>1.0346960423505334</c:v>
                </c:pt>
                <c:pt idx="9">
                  <c:v>0.99199375261992995</c:v>
                </c:pt>
                <c:pt idx="10">
                  <c:v>0.94373040494388183</c:v>
                </c:pt>
                <c:pt idx="11">
                  <c:v>0.99031184403331818</c:v>
                </c:pt>
                <c:pt idx="12">
                  <c:v>1.0006606241097782</c:v>
                </c:pt>
                <c:pt idx="13">
                  <c:v>1.0041959095792901</c:v>
                </c:pt>
                <c:pt idx="14">
                  <c:v>0.97540405771417593</c:v>
                </c:pt>
                <c:pt idx="15">
                  <c:v>0.92109695333422581</c:v>
                </c:pt>
                <c:pt idx="16">
                  <c:v>0.96682213402482764</c:v>
                </c:pt>
                <c:pt idx="17">
                  <c:v>1.095402666395576</c:v>
                </c:pt>
                <c:pt idx="18">
                  <c:v>0.94886758441820152</c:v>
                </c:pt>
                <c:pt idx="19">
                  <c:v>1.0135319554944429</c:v>
                </c:pt>
                <c:pt idx="20">
                  <c:v>1.0169382354403618</c:v>
                </c:pt>
                <c:pt idx="21">
                  <c:v>1.0618660002745717</c:v>
                </c:pt>
                <c:pt idx="22">
                  <c:v>0.95155545419066612</c:v>
                </c:pt>
                <c:pt idx="23">
                  <c:v>0.98013606043818668</c:v>
                </c:pt>
                <c:pt idx="24">
                  <c:v>1.0695674074821515</c:v>
                </c:pt>
                <c:pt idx="25">
                  <c:v>1.0265358012936121</c:v>
                </c:pt>
                <c:pt idx="26">
                  <c:v>0.99695325461893869</c:v>
                </c:pt>
                <c:pt idx="27">
                  <c:v>0.92680286245010401</c:v>
                </c:pt>
                <c:pt idx="28">
                  <c:v>0.99657483594359364</c:v>
                </c:pt>
                <c:pt idx="29">
                  <c:v>0.99251583552586753</c:v>
                </c:pt>
                <c:pt idx="30">
                  <c:v>0.97129987939888396</c:v>
                </c:pt>
                <c:pt idx="31">
                  <c:v>0.90353126005514239</c:v>
                </c:pt>
                <c:pt idx="32">
                  <c:v>0.94041738879570302</c:v>
                </c:pt>
                <c:pt idx="33">
                  <c:v>0.9820215737171889</c:v>
                </c:pt>
                <c:pt idx="34">
                  <c:v>1.0141538155304837</c:v>
                </c:pt>
                <c:pt idx="35">
                  <c:v>1.0307095120282666</c:v>
                </c:pt>
                <c:pt idx="36">
                  <c:v>0.96715985550049421</c:v>
                </c:pt>
                <c:pt idx="37">
                  <c:v>1.0185536308858261</c:v>
                </c:pt>
                <c:pt idx="38">
                  <c:v>1.0350213380497693</c:v>
                </c:pt>
                <c:pt idx="39">
                  <c:v>1.0894508752739682</c:v>
                </c:pt>
                <c:pt idx="40">
                  <c:v>1.0754298962177298</c:v>
                </c:pt>
                <c:pt idx="41">
                  <c:v>0.99834364336306469</c:v>
                </c:pt>
                <c:pt idx="42">
                  <c:v>1.0764940545474924</c:v>
                </c:pt>
                <c:pt idx="43">
                  <c:v>1.0974432459459815</c:v>
                </c:pt>
                <c:pt idx="44">
                  <c:v>1.0650276222464654</c:v>
                </c:pt>
                <c:pt idx="45">
                  <c:v>0.90829531757314652</c:v>
                </c:pt>
                <c:pt idx="46">
                  <c:v>1.0538085927178318</c:v>
                </c:pt>
                <c:pt idx="47">
                  <c:v>0.94226775381876648</c:v>
                </c:pt>
                <c:pt idx="48">
                  <c:v>1.047678998008555</c:v>
                </c:pt>
                <c:pt idx="49">
                  <c:v>0.99615305687230549</c:v>
                </c:pt>
                <c:pt idx="50">
                  <c:v>1.0142092233657771</c:v>
                </c:pt>
                <c:pt idx="51">
                  <c:v>1.0842561143807798</c:v>
                </c:pt>
                <c:pt idx="52">
                  <c:v>0.94255376180938044</c:v>
                </c:pt>
                <c:pt idx="53">
                  <c:v>0.92135328782890058</c:v>
                </c:pt>
                <c:pt idx="54">
                  <c:v>0.94209630777760056</c:v>
                </c:pt>
                <c:pt idx="55">
                  <c:v>1.0590722925604641</c:v>
                </c:pt>
                <c:pt idx="56">
                  <c:v>1.0214046529573344</c:v>
                </c:pt>
                <c:pt idx="57">
                  <c:v>1.0556638909595912</c:v>
                </c:pt>
                <c:pt idx="58">
                  <c:v>1.1558396028727678</c:v>
                </c:pt>
                <c:pt idx="59">
                  <c:v>0.91809108012414964</c:v>
                </c:pt>
                <c:pt idx="60">
                  <c:v>1.0663957336135161</c:v>
                </c:pt>
                <c:pt idx="61">
                  <c:v>0.97787456912888204</c:v>
                </c:pt>
                <c:pt idx="62">
                  <c:v>1.0044678152409594</c:v>
                </c:pt>
                <c:pt idx="63">
                  <c:v>1.0966185230549581</c:v>
                </c:pt>
                <c:pt idx="64">
                  <c:v>1.0326001810771879</c:v>
                </c:pt>
                <c:pt idx="65">
                  <c:v>0.99297288154707919</c:v>
                </c:pt>
                <c:pt idx="66">
                  <c:v>0.96396025145380004</c:v>
                </c:pt>
                <c:pt idx="67">
                  <c:v>0.97373358826024659</c:v>
                </c:pt>
                <c:pt idx="68">
                  <c:v>1.0256964642058348</c:v>
                </c:pt>
                <c:pt idx="69">
                  <c:v>0.9392450408997447</c:v>
                </c:pt>
                <c:pt idx="70">
                  <c:v>1.036484204307732</c:v>
                </c:pt>
                <c:pt idx="71">
                  <c:v>0.93344798222271508</c:v>
                </c:pt>
                <c:pt idx="72">
                  <c:v>0.9880494625191355</c:v>
                </c:pt>
                <c:pt idx="73">
                  <c:v>0.94198590753595735</c:v>
                </c:pt>
                <c:pt idx="74">
                  <c:v>1.0284321602353801</c:v>
                </c:pt>
                <c:pt idx="75">
                  <c:v>1.0921308148046427</c:v>
                </c:pt>
                <c:pt idx="76">
                  <c:v>1.0454952660953578</c:v>
                </c:pt>
                <c:pt idx="77">
                  <c:v>0.94644951348919837</c:v>
                </c:pt>
                <c:pt idx="78">
                  <c:v>1.0012184190680793</c:v>
                </c:pt>
                <c:pt idx="79">
                  <c:v>0.95939130458997601</c:v>
                </c:pt>
                <c:pt idx="80">
                  <c:v>1.0011322694909919</c:v>
                </c:pt>
                <c:pt idx="81">
                  <c:v>0.92527649491083253</c:v>
                </c:pt>
                <c:pt idx="82">
                  <c:v>1.0175869870820895</c:v>
                </c:pt>
                <c:pt idx="83">
                  <c:v>0.99219272082857979</c:v>
                </c:pt>
                <c:pt idx="84">
                  <c:v>0.97574726136821444</c:v>
                </c:pt>
                <c:pt idx="85">
                  <c:v>1.1086618006986819</c:v>
                </c:pt>
                <c:pt idx="86">
                  <c:v>1.0138533862208419</c:v>
                </c:pt>
              </c:numCache>
            </c:numRef>
          </c:yVal>
          <c:extLst xmlns:c16r2="http://schemas.microsoft.com/office/drawing/2015/06/chart">
            <c:ext xmlns:c16="http://schemas.microsoft.com/office/drawing/2014/chart" uri="{C3380CC4-5D6E-409C-BE32-E72D297353CC}">
              <c16:uniqueId val="{00000000-7A68-4FFE-8BA8-E8272C7BC2E4}"/>
            </c:ext>
          </c:extLst>
        </c:ser>
        <c:axId val="66115456"/>
        <c:axId val="70845568"/>
      </c:scatterChart>
      <c:valAx>
        <c:axId val="66115456"/>
        <c:scaling>
          <c:orientation val="minMax"/>
        </c:scaling>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detectors</a:t>
                </a:r>
              </a:p>
              <a:p>
                <a:pPr>
                  <a:defRPr sz="1000" b="0" i="0" u="none" strike="noStrike" kern="1200" baseline="0">
                    <a:solidFill>
                      <a:schemeClr val="tx1">
                        <a:lumMod val="65000"/>
                        <a:lumOff val="35000"/>
                      </a:schemeClr>
                    </a:solidFill>
                    <a:latin typeface="+mn-lt"/>
                    <a:ea typeface="+mn-ea"/>
                    <a:cs typeface="+mn-cs"/>
                  </a:defRPr>
                </a:pPr>
                <a:endParaRPr lang="en-US"/>
              </a:p>
              <a:p>
                <a:pPr>
                  <a:defRPr sz="1000" b="0" i="0" u="none" strike="noStrike" kern="1200" baseline="0">
                    <a:solidFill>
                      <a:schemeClr val="tx1">
                        <a:lumMod val="65000"/>
                        <a:lumOff val="35000"/>
                      </a:schemeClr>
                    </a:solidFill>
                    <a:latin typeface="+mn-lt"/>
                    <a:ea typeface="+mn-ea"/>
                    <a:cs typeface="+mn-cs"/>
                  </a:defRPr>
                </a:pPr>
                <a:endParaRPr lang="en-US"/>
              </a:p>
            </c:rich>
          </c:tx>
          <c:spPr>
            <a:noFill/>
            <a:ln>
              <a:noFill/>
            </a:ln>
            <a:effectLst/>
          </c:spPr>
        </c:title>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845568"/>
        <c:crosses val="autoZero"/>
        <c:crossBetween val="midCat"/>
      </c:valAx>
      <c:valAx>
        <c:axId val="70845568"/>
        <c:scaling>
          <c:orientation val="minMax"/>
          <c:min val="0.60000000000000064"/>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IRF</a:t>
                </a:r>
              </a:p>
            </c:rich>
          </c:tx>
          <c:spPr>
            <a:noFill/>
            <a:ln>
              <a:noFill/>
            </a:ln>
            <a:effectLst/>
          </c:spPr>
        </c:title>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15456"/>
        <c:crosses val="autoZero"/>
        <c:crossBetween val="midCat"/>
        <c:majorUnit val="5.0000000000000024E-2"/>
      </c:valAx>
      <c:spPr>
        <a:noFill/>
        <a:ln>
          <a:noFill/>
        </a:ln>
        <a:effectLst/>
      </c:spPr>
    </c:plotArea>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userShapes r:id="rId2"/>
</c:chartSpace>
</file>

<file path=word/drawings/drawing1.xml><?xml version="1.0" encoding="utf-8"?>
<c:userShapes xmlns:c="http://schemas.openxmlformats.org/drawingml/2006/chart">
  <cdr:relSizeAnchor xmlns:cdr="http://schemas.openxmlformats.org/drawingml/2006/chartDrawing">
    <cdr:from>
      <cdr:x>0.10182</cdr:x>
      <cdr:y>0.33897</cdr:y>
    </cdr:from>
    <cdr:to>
      <cdr:x>0.93009</cdr:x>
      <cdr:y>0.33897</cdr:y>
    </cdr:to>
    <cdr:cxnSp macro="">
      <cdr:nvCxnSpPr>
        <cdr:cNvPr id="3" name="Straight Connector 2">
          <a:extLst xmlns:a="http://schemas.openxmlformats.org/drawingml/2006/main">
            <a:ext uri="{FF2B5EF4-FFF2-40B4-BE49-F238E27FC236}">
              <a16:creationId xmlns="" xmlns:a16="http://schemas.microsoft.com/office/drawing/2014/main" id="{8F73227C-1ABB-828E-9EF8-624A41AF4109}"/>
            </a:ext>
          </a:extLst>
        </cdr:cNvPr>
        <cdr:cNvCxnSpPr/>
      </cdr:nvCxnSpPr>
      <cdr:spPr>
        <a:xfrm xmlns:a="http://schemas.openxmlformats.org/drawingml/2006/main">
          <a:off x="638175" y="1719264"/>
          <a:ext cx="5191125" cy="0"/>
        </a:xfrm>
        <a:prstGeom xmlns:a="http://schemas.openxmlformats.org/drawingml/2006/main" prst="line">
          <a:avLst/>
        </a:prstGeom>
        <a:ln xmlns:a="http://schemas.openxmlformats.org/drawingml/2006/main">
          <a:solidFill>
            <a:srgbClr val="FF0000"/>
          </a:solidFill>
          <a:prstDash val="sysDash"/>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dr:relSizeAnchor xmlns:cdr="http://schemas.openxmlformats.org/drawingml/2006/chartDrawing">
    <cdr:from>
      <cdr:x>0.10385</cdr:x>
      <cdr:y>0.27762</cdr:y>
    </cdr:from>
    <cdr:to>
      <cdr:x>0.93212</cdr:x>
      <cdr:y>0.27762</cdr:y>
    </cdr:to>
    <cdr:cxnSp macro="">
      <cdr:nvCxnSpPr>
        <cdr:cNvPr id="4" name="Straight Connector 3">
          <a:extLst xmlns:a="http://schemas.openxmlformats.org/drawingml/2006/main">
            <a:ext uri="{FF2B5EF4-FFF2-40B4-BE49-F238E27FC236}">
              <a16:creationId xmlns="" xmlns:a16="http://schemas.microsoft.com/office/drawing/2014/main" id="{9EB410D1-607D-F89F-6A8B-7A4FCCC9C671}"/>
            </a:ext>
          </a:extLst>
        </cdr:cNvPr>
        <cdr:cNvCxnSpPr/>
      </cdr:nvCxnSpPr>
      <cdr:spPr>
        <a:xfrm xmlns:a="http://schemas.openxmlformats.org/drawingml/2006/main">
          <a:off x="650875" y="1408114"/>
          <a:ext cx="5191125" cy="0"/>
        </a:xfrm>
        <a:prstGeom xmlns:a="http://schemas.openxmlformats.org/drawingml/2006/main" prst="line">
          <a:avLst/>
        </a:prstGeom>
        <a:ln xmlns:a="http://schemas.openxmlformats.org/drawingml/2006/main">
          <a:solidFill>
            <a:schemeClr val="accent6"/>
          </a:solidFill>
          <a:prstDash val="sysDash"/>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dr:relSizeAnchor xmlns:cdr="http://schemas.openxmlformats.org/drawingml/2006/chartDrawing">
    <cdr:from>
      <cdr:x>0.10284</cdr:x>
      <cdr:y>0.39844</cdr:y>
    </cdr:from>
    <cdr:to>
      <cdr:x>0.9311</cdr:x>
      <cdr:y>0.39844</cdr:y>
    </cdr:to>
    <cdr:cxnSp macro="">
      <cdr:nvCxnSpPr>
        <cdr:cNvPr id="5" name="Straight Connector 4">
          <a:extLst xmlns:a="http://schemas.openxmlformats.org/drawingml/2006/main">
            <a:ext uri="{FF2B5EF4-FFF2-40B4-BE49-F238E27FC236}">
              <a16:creationId xmlns="" xmlns:a16="http://schemas.microsoft.com/office/drawing/2014/main" id="{3B3546C1-7561-5F74-4B73-A7EBF674EE8A}"/>
            </a:ext>
          </a:extLst>
        </cdr:cNvPr>
        <cdr:cNvCxnSpPr/>
      </cdr:nvCxnSpPr>
      <cdr:spPr>
        <a:xfrm xmlns:a="http://schemas.openxmlformats.org/drawingml/2006/main">
          <a:off x="644525" y="2020889"/>
          <a:ext cx="5191125" cy="0"/>
        </a:xfrm>
        <a:prstGeom xmlns:a="http://schemas.openxmlformats.org/drawingml/2006/main" prst="line">
          <a:avLst/>
        </a:prstGeom>
        <a:ln xmlns:a="http://schemas.openxmlformats.org/drawingml/2006/main">
          <a:solidFill>
            <a:schemeClr val="accent6"/>
          </a:solidFill>
          <a:prstDash val="sysDash"/>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427530-7A76-40C3-B526-6CF5E2EAE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13</Pages>
  <Words>2306</Words>
  <Characters>13149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Report on the Characterization of LiF:Mg,Cu,P (MCP) Thermoluminescent Detectors</vt:lpstr>
    </vt:vector>
  </TitlesOfParts>
  <Company>                  Institute of Nuclear Physics, Polish Academy of Sciences</Company>
  <LinksUpToDate>false</LinksUpToDate>
  <CharactersWithSpaces>15425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the Calibration of LiF:Mg,Cu,P (MCP) Thermoluminescent Detectors</dc:title>
  <dc:creator>Nigus Alene Assefa</dc:creator>
  <cp:lastModifiedBy>user</cp:lastModifiedBy>
  <cp:revision>69</cp:revision>
  <dcterms:created xsi:type="dcterms:W3CDTF">2026-03-28T11:14:00Z</dcterms:created>
  <dcterms:modified xsi:type="dcterms:W3CDTF">2026-04-27T07:58:00Z</dcterms:modified>
</cp:coreProperties>
</file>