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42A4C"/>
          <w:sz w:val="52"/>
        </w:rPr>
        <w:t>Simulation Backend Evaluation</w:t>
      </w:r>
    </w:p>
    <w:p>
      <w:pPr>
        <w:spacing w:after="280"/>
      </w:pPr>
      <w:r>
        <w:rPr>
          <w:i/>
          <w:color w:val="666666"/>
          <w:sz w:val="26"/>
        </w:rPr>
        <w:t>LBNL Modelica Buildings Library vs. AMESim FMU pipeline</w:t>
      </w:r>
    </w:p>
    <w:p>
      <w:pPr>
        <w:spacing w:after="160"/>
      </w:pPr>
      <w:r>
        <w:rPr>
          <w:b/>
          <w:color w:val="142A4C"/>
          <w:sz w:val="20"/>
        </w:rPr>
        <w:t xml:space="preserve">Status:  </w:t>
      </w:r>
      <w:r>
        <w:rPr>
          <w:sz w:val="20"/>
        </w:rPr>
        <w:t>Research / decision support — no code changes</w:t>
        <w:br/>
      </w:r>
      <w:r>
        <w:rPr>
          <w:b/>
          <w:color w:val="142A4C"/>
          <w:sz w:val="20"/>
        </w:rPr>
        <w:t xml:space="preserve">Audience:  </w:t>
      </w:r>
      <w:r>
        <w:rPr>
          <w:sz w:val="20"/>
        </w:rPr>
        <w:t>Project owner deciding on simulation backend</w:t>
        <w:br/>
      </w:r>
      <w:r>
        <w:rPr>
          <w:b/>
          <w:color w:val="142A4C"/>
          <w:sz w:val="20"/>
        </w:rPr>
        <w:t xml:space="preserve">Date:  </w:t>
      </w:r>
      <w:r>
        <w:rPr>
          <w:sz w:val="20"/>
        </w:rPr>
        <w:t>8 May 2026</w:t>
        <w:br/>
      </w:r>
    </w:p>
    <w:p>
      <w:pPr>
        <w:pBdr>
          <w:bottom w:val="single" w:sz="8" w:space="1" w:color="C9D1DC"/>
        </w:pBdr>
        <w:spacing w:after="40"/>
      </w:pPr>
    </w:p>
    <w:p>
      <w:pPr>
        <w:pStyle w:val="Heading1"/>
      </w:pPr>
      <w:r>
        <w:t>1.  Executive summary</w:t>
      </w:r>
    </w:p>
    <w:p>
      <w:r>
        <w:t xml:space="preserve">The current architecture composes </w:t>
      </w:r>
      <w:r>
        <w:rPr>
          <w:b/>
        </w:rPr>
        <w:t>AMESim FMUs</w:t>
      </w:r>
      <w:r>
        <w:t xml:space="preserve"> into SSP packages and solves them with PyFMI. The concerns driving this review are real: AMESim licensing constrains Celery concurrency by design, runtime license servers are operationally fragile, and the FMU binaries currently in the library are stubs — there is no sunk cost in real AMESim physics yet.</w:t>
      </w:r>
    </w:p>
    <w:p>
      <w:r>
        <w:t xml:space="preserve">Three viable backends exist. </w:t>
      </w:r>
      <w:r>
        <w:rPr>
          <w:b/>
          <w:i/>
        </w:rPr>
        <w:t xml:space="preserve">Opinion, not a decision: </w:t>
      </w:r>
      <w:r>
        <w:t xml:space="preserve">LBNL's Modelica Buildings Library is the strongest fit because its </w:t>
      </w:r>
      <w:r>
        <w:rPr>
          <w:rFonts w:ascii="Consolas" w:hAnsi="Consolas"/>
          <w:sz w:val="20"/>
        </w:rPr>
        <w:t>Experimental.DHC</w:t>
      </w:r>
      <w:r>
        <w:t xml:space="preserve"> package already contains 5th-generation district heating models that match the project's ambient-loop-with-per-apartment-heat-pumps topology almost one-to-one. The principal risk is OpenModelica's solver maturity for stiff thermo-hydraulic systems; Dymola eliminates that risk but reintroduces a commercial license — without the runtime license-server pattern AMESim uses.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top"/>
            <w:shd w:val="clear" w:color="auto" w:fill="142A4C"/>
            <w:tcBorders>
              <w:top w:val="single" w:sz="4" w:space="0" w:color="142A4C"/>
              <w:left w:val="single" w:sz="4" w:space="0" w:color="142A4C"/>
              <w:bottom w:val="single" w:sz="4" w:space="0" w:color="142A4C"/>
              <w:right w:val="single" w:sz="4" w:space="0" w:color="142A4C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1"/>
              </w:rPr>
              <w:t>Dimension</w:t>
            </w:r>
          </w:p>
        </w:tc>
        <w:tc>
          <w:tcPr>
            <w:tcW w:type="dxa" w:w="2268"/>
            <w:vAlign w:val="top"/>
            <w:shd w:val="clear" w:color="auto" w:fill="142A4C"/>
            <w:tcBorders>
              <w:top w:val="single" w:sz="4" w:space="0" w:color="142A4C"/>
              <w:left w:val="single" w:sz="4" w:space="0" w:color="142A4C"/>
              <w:bottom w:val="single" w:sz="4" w:space="0" w:color="142A4C"/>
              <w:right w:val="single" w:sz="4" w:space="0" w:color="142A4C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1"/>
              </w:rPr>
              <w:t>AMESim FMU (current)</w:t>
            </w:r>
          </w:p>
        </w:tc>
        <w:tc>
          <w:tcPr>
            <w:tcW w:type="dxa" w:w="2551"/>
            <w:vAlign w:val="top"/>
            <w:shd w:val="clear" w:color="auto" w:fill="142A4C"/>
            <w:tcBorders>
              <w:top w:val="single" w:sz="4" w:space="0" w:color="142A4C"/>
              <w:left w:val="single" w:sz="4" w:space="0" w:color="142A4C"/>
              <w:bottom w:val="single" w:sz="4" w:space="0" w:color="142A4C"/>
              <w:right w:val="single" w:sz="4" w:space="0" w:color="142A4C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1"/>
              </w:rPr>
              <w:t>LBNL Modelica Buildings</w:t>
            </w:r>
          </w:p>
        </w:tc>
        <w:tc>
          <w:tcPr>
            <w:tcW w:type="dxa" w:w="2551"/>
            <w:vAlign w:val="top"/>
            <w:shd w:val="clear" w:color="auto" w:fill="142A4C"/>
            <w:tcBorders>
              <w:top w:val="single" w:sz="4" w:space="0" w:color="142A4C"/>
              <w:left w:val="single" w:sz="4" w:space="0" w:color="142A4C"/>
              <w:bottom w:val="single" w:sz="4" w:space="0" w:color="142A4C"/>
              <w:right w:val="single" w:sz="4" w:space="0" w:color="142A4C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1"/>
              </w:rPr>
              <w:t>EnergyPlus + OpenStudio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Licensing cost</w:t>
            </w:r>
          </w:p>
        </w:tc>
        <w:tc>
          <w:tcPr>
            <w:tcW w:type="dxa" w:w="2268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High — runtime license server</w:t>
            </w:r>
          </w:p>
        </w:tc>
        <w:tc>
          <w:tcPr>
            <w:tcW w:type="dxa" w:w="2551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None (BSD); Dymola optional</w:t>
            </w:r>
          </w:p>
        </w:tc>
        <w:tc>
          <w:tcPr>
            <w:tcW w:type="dxa" w:w="2551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None (DOE, public domain)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Component fit for ambient loops</w:t>
            </w:r>
          </w:p>
        </w:tc>
        <w:tc>
          <w:tcPr>
            <w:tcW w:type="dxa" w:w="2268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Build it yourself</w:t>
            </w:r>
          </w:p>
        </w:tc>
        <w:tc>
          <w:tcPr>
            <w:tcW w:type="dxa" w:w="2551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Pre-modelled in Experimental.DHC</w:t>
            </w:r>
          </w:p>
        </w:tc>
        <w:tc>
          <w:tcPr>
            <w:tcW w:type="dxa" w:w="2551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Plant loops are rigid; awkward fit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Python integration</w:t>
            </w:r>
          </w:p>
        </w:tc>
        <w:tc>
          <w:tcPr>
            <w:tcW w:type="dxa" w:w="2268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PyFMI (working today)</w:t>
            </w:r>
          </w:p>
        </w:tc>
        <w:tc>
          <w:tcPr>
            <w:tcW w:type="dxa" w:w="2551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BuildingsPy (BSD)</w:t>
            </w:r>
          </w:p>
        </w:tc>
        <w:tc>
          <w:tcPr>
            <w:tcW w:type="dxa" w:w="2551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OpenStudio SDK / EnergyPlus API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Solver maturity</w:t>
            </w:r>
          </w:p>
        </w:tc>
        <w:tc>
          <w:tcPr>
            <w:tcW w:type="dxa" w:w="2268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AMESim mature; PyFMI master OK</w:t>
            </w:r>
          </w:p>
        </w:tc>
        <w:tc>
          <w:tcPr>
            <w:tcW w:type="dxa" w:w="2551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Dymola excellent; OpenModelica fair</w:t>
            </w:r>
          </w:p>
        </w:tc>
        <w:tc>
          <w:tcPr>
            <w:tcW w:type="dxa" w:w="2551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Mature, but fixed semantics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Learning curve from here</w:t>
            </w:r>
          </w:p>
        </w:tc>
        <w:tc>
          <w:tcPr>
            <w:tcW w:type="dxa" w:w="2268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Already invested</w:t>
            </w:r>
          </w:p>
        </w:tc>
        <w:tc>
          <w:tcPr>
            <w:tcW w:type="dxa" w:w="2551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Modelica + Buildings package</w:t>
            </w:r>
          </w:p>
        </w:tc>
        <w:tc>
          <w:tcPr>
            <w:tcW w:type="dxa" w:w="2551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EnergyPlus IDF / OpenStudio model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Vendor lock-in</w:t>
            </w:r>
          </w:p>
        </w:tc>
        <w:tc>
          <w:tcPr>
            <w:tcW w:type="dxa" w:w="2268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High (AMESim)</w:t>
            </w:r>
          </w:p>
        </w:tc>
        <w:tc>
          <w:tcPr>
            <w:tcW w:type="dxa" w:w="2551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None (BSD) or Dymola optional</w:t>
            </w:r>
          </w:p>
        </w:tc>
        <w:tc>
          <w:tcPr>
            <w:tcW w:type="dxa" w:w="2551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None</w:t>
            </w:r>
          </w:p>
        </w:tc>
      </w:tr>
    </w:tbl>
    <w:p>
      <w:pPr>
        <w:spacing w:after="120"/>
      </w:pPr>
    </w:p>
    <w:p>
      <w:pPr>
        <w:pStyle w:val="Heading1"/>
      </w:pPr>
      <w:r>
        <w:t>2.  What's already built around FMUs</w:t>
      </w:r>
    </w:p>
    <w:p>
      <w:r>
        <w:t>The FMU coupling is concentrated in a few places. Migration cost depends on which option below is chosen.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vAlign w:val="top"/>
            <w:shd w:val="clear" w:color="auto" w:fill="142A4C"/>
            <w:tcBorders>
              <w:top w:val="single" w:sz="4" w:space="0" w:color="142A4C"/>
              <w:left w:val="single" w:sz="4" w:space="0" w:color="142A4C"/>
              <w:bottom w:val="single" w:sz="4" w:space="0" w:color="142A4C"/>
              <w:right w:val="single" w:sz="4" w:space="0" w:color="142A4C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1"/>
              </w:rPr>
              <w:t>Surface</w:t>
            </w:r>
          </w:p>
        </w:tc>
        <w:tc>
          <w:tcPr>
            <w:tcW w:type="dxa" w:w="3118"/>
            <w:vAlign w:val="top"/>
            <w:shd w:val="clear" w:color="auto" w:fill="142A4C"/>
            <w:tcBorders>
              <w:top w:val="single" w:sz="4" w:space="0" w:color="142A4C"/>
              <w:left w:val="single" w:sz="4" w:space="0" w:color="142A4C"/>
              <w:bottom w:val="single" w:sz="4" w:space="0" w:color="142A4C"/>
              <w:right w:val="single" w:sz="4" w:space="0" w:color="142A4C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1"/>
              </w:rPr>
              <w:t>Path</w:t>
            </w:r>
          </w:p>
        </w:tc>
        <w:tc>
          <w:tcPr>
            <w:tcW w:type="dxa" w:w="4422"/>
            <w:vAlign w:val="top"/>
            <w:shd w:val="clear" w:color="auto" w:fill="142A4C"/>
            <w:tcBorders>
              <w:top w:val="single" w:sz="4" w:space="0" w:color="142A4C"/>
              <w:left w:val="single" w:sz="4" w:space="0" w:color="142A4C"/>
              <w:bottom w:val="single" w:sz="4" w:space="0" w:color="142A4C"/>
              <w:right w:val="single" w:sz="4" w:space="0" w:color="142A4C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1814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Composition entry</w:t>
            </w:r>
          </w:p>
        </w:tc>
        <w:tc>
          <w:tcPr>
            <w:tcW w:type="dxa" w:w="3118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backend/engine/composition.py</w:t>
            </w:r>
          </w:p>
        </w:tc>
        <w:tc>
          <w:tcPr>
            <w:tcW w:type="dxa" w:w="442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CompositionEngine.compose(topology, output_path)</w:t>
            </w:r>
          </w:p>
        </w:tc>
      </w:tr>
      <w:tr>
        <w:tc>
          <w:tcPr>
            <w:tcW w:type="dxa" w:w="1814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Topology → graph</w:t>
            </w:r>
          </w:p>
        </w:tc>
        <w:tc>
          <w:tcPr>
            <w:tcW w:type="dxa" w:w="3118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backend/engine/connection_resolver.py</w:t>
            </w:r>
          </w:p>
        </w:tc>
        <w:tc>
          <w:tcPr>
            <w:tcW w:type="dxa" w:w="442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Deepest coupling. Hardcoded port-name patterns at lines 90–91 and 102–103: hydr_out_T, hydr_in_mdot, etc. FMU type strings hardcoded throughout.</w:t>
            </w:r>
          </w:p>
        </w:tc>
      </w:tr>
      <w:tr>
        <w:tc>
          <w:tcPr>
            <w:tcW w:type="dxa" w:w="1814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SSP package</w:t>
            </w:r>
          </w:p>
        </w:tc>
        <w:tc>
          <w:tcPr>
            <w:tcW w:type="dxa" w:w="3118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backend/engine/ssp_generator.py</w:t>
            </w:r>
          </w:p>
        </w:tc>
        <w:tc>
          <w:tcPr>
            <w:tcW w:type="dxa" w:w="442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Emits SystemStructure.ssd XML, copies FMU binaries, writes parameter SSV</w:t>
            </w:r>
          </w:p>
        </w:tc>
      </w:tr>
      <w:tr>
        <w:tc>
          <w:tcPr>
            <w:tcW w:type="dxa" w:w="1814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Manifest schema</w:t>
            </w:r>
          </w:p>
        </w:tc>
        <w:tc>
          <w:tcPr>
            <w:tcW w:type="dxa" w:w="3118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backend/engine/manifest.py</w:t>
            </w:r>
          </w:p>
        </w:tc>
        <w:tc>
          <w:tcPr>
            <w:tcW w:type="dxa" w:w="442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FMUManifest, PortDefinition, ParameterDefinition</w:t>
            </w:r>
          </w:p>
        </w:tc>
      </w:tr>
      <w:tr>
        <w:tc>
          <w:tcPr>
            <w:tcW w:type="dxa" w:w="1814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Simulation runner</w:t>
            </w:r>
          </w:p>
        </w:tc>
        <w:tc>
          <w:tcPr>
            <w:tcW w:type="dxa" w:w="3118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backend/simulation/runner.py</w:t>
            </w:r>
          </w:p>
        </w:tc>
        <w:tc>
          <w:tcPr>
            <w:tcW w:type="dxa" w:w="442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PyFMI Master + Assimulo CVode; calls setup_amesim_environment() for license server</w:t>
            </w:r>
          </w:p>
        </w:tc>
      </w:tr>
      <w:tr>
        <w:tc>
          <w:tcPr>
            <w:tcW w:type="dxa" w:w="1814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Database</w:t>
            </w:r>
          </w:p>
        </w:tc>
        <w:tc>
          <w:tcPr>
            <w:tcW w:type="dxa" w:w="3118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backend/app/models/{project,job}.py</w:t>
            </w:r>
          </w:p>
        </w:tc>
        <w:tc>
          <w:tcPr>
            <w:tcW w:type="dxa" w:w="442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ssp_path columns assume the SSP artefact pattern</w:t>
            </w:r>
          </w:p>
        </w:tc>
      </w:tr>
      <w:tr>
        <w:tc>
          <w:tcPr>
            <w:tcW w:type="dxa" w:w="1814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Frontend types</w:t>
            </w:r>
          </w:p>
        </w:tc>
        <w:tc>
          <w:tcPr>
            <w:tcW w:type="dxa" w:w="3118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admin/src/types.ts</w:t>
            </w:r>
          </w:p>
        </w:tc>
        <w:tc>
          <w:tcPr>
            <w:tcW w:type="dxa" w:w="442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FMUPort, FMUManifest, FMUTestRunStats</w:t>
            </w:r>
          </w:p>
        </w:tc>
      </w:tr>
      <w:tr>
        <w:tc>
          <w:tcPr>
            <w:tcW w:type="dxa" w:w="1814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FMU catalog</w:t>
            </w:r>
          </w:p>
        </w:tc>
        <w:tc>
          <w:tcPr>
            <w:tcW w:type="dxa" w:w="3118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fmu-library/{type}/v1.0.0/*.fmu</w:t>
            </w:r>
          </w:p>
        </w:tc>
        <w:tc>
          <w:tcPr>
            <w:tcW w:type="dxa" w:w="442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All six are stubs from generate_stub_fmus.py</w:t>
            </w:r>
          </w:p>
        </w:tc>
      </w:tr>
    </w:tbl>
    <w:p>
      <w:pPr>
        <w:spacing w:after="120"/>
      </w:pPr>
    </w:p>
    <w:p>
      <w:r>
        <w:rPr>
          <w:b/>
        </w:rPr>
        <w:t xml:space="preserve">Honest accounting: </w:t>
      </w:r>
      <w:r>
        <w:t xml:space="preserve">the composition pipeline, validator, and SSP packaging are real engineering effort that would be wasted if the FMU paradigm is dropped. The FMU binaries themselves are throwaway stubs — no waste there. Celery dispatch is still a TODO in </w:t>
      </w:r>
      <w:r>
        <w:rPr>
          <w:rFonts w:ascii="Consolas" w:hAnsi="Consolas"/>
          <w:sz w:val="20"/>
        </w:rPr>
        <w:t>backend/app/routes/projects.py</w:t>
      </w:r>
      <w:r>
        <w:t>, so the runtime path has not been hardened against real licensing pressure yet.</w:t>
      </w:r>
    </w:p>
    <w:p>
      <w:pPr>
        <w:pStyle w:val="Heading1"/>
      </w:pPr>
      <w:r>
        <w:t>3.  LBNL Modelica Buildings Library</w:t>
      </w:r>
    </w:p>
    <w:p>
      <w:pPr>
        <w:pStyle w:val="Heading2"/>
      </w:pPr>
      <w:r>
        <w:t>What it is</w:t>
      </w:r>
    </w:p>
    <w:p>
      <w:pPr>
        <w:pStyle w:val="ListBullet"/>
        <w:spacing w:after="80"/>
        <w:ind w:left="340"/>
      </w:pPr>
      <w:r>
        <w:rPr>
          <w:b/>
        </w:rPr>
        <w:t xml:space="preserve">Maintainer: </w:t>
      </w:r>
      <w:r>
        <w:t xml:space="preserve">Lawrence Berkeley National Laboratory, repo </w:t>
      </w:r>
      <w:r>
        <w:rPr>
          <w:rFonts w:ascii="Consolas" w:hAnsi="Consolas"/>
          <w:sz w:val="20"/>
        </w:rPr>
        <w:t>lbl-srg/modelica-buildings</w:t>
      </w:r>
      <w:r>
        <w:t>.</w:t>
      </w:r>
    </w:p>
    <w:p>
      <w:pPr>
        <w:pStyle w:val="ListBullet"/>
        <w:spacing w:after="80"/>
        <w:ind w:left="340"/>
      </w:pPr>
      <w:r>
        <w:rPr>
          <w:b/>
        </w:rPr>
        <w:t xml:space="preserve">Licence: </w:t>
      </w:r>
      <w:r>
        <w:t>3-clause BSD (library and BuildingsPy). Commercial use OK; no licence server.</w:t>
      </w:r>
    </w:p>
    <w:p>
      <w:pPr>
        <w:pStyle w:val="ListBullet"/>
        <w:spacing w:after="80"/>
        <w:ind w:left="340"/>
      </w:pPr>
      <w:r>
        <w:rPr>
          <w:b/>
        </w:rPr>
        <w:t xml:space="preserve">Version: </w:t>
      </w:r>
      <w:r>
        <w:t>13.0.0, released 4 May 2026, actively developed.</w:t>
      </w:r>
    </w:p>
    <w:p>
      <w:pPr>
        <w:pStyle w:val="ListBullet"/>
        <w:spacing w:after="80"/>
        <w:ind w:left="340"/>
      </w:pPr>
      <w:r>
        <w:rPr>
          <w:b/>
        </w:rPr>
        <w:t xml:space="preserve">Top-level packages: </w:t>
      </w:r>
      <w:r>
        <w:t xml:space="preserve">Fluid, HeatTransfer, ThermalZones, BoundaryConditions, Controls, Electrical, Airflow, Media, Utilities, </w:t>
      </w:r>
      <w:r>
        <w:rPr>
          <w:rFonts w:ascii="Consolas" w:hAnsi="Consolas"/>
          <w:sz w:val="20"/>
        </w:rPr>
        <w:t>Experimental.DHC</w:t>
      </w:r>
      <w:r>
        <w:t>.</w:t>
      </w:r>
    </w:p>
    <w:p>
      <w:pPr>
        <w:pStyle w:val="Heading2"/>
      </w:pPr>
      <w:r>
        <w:t>Why it fits this project specifically</w:t>
      </w:r>
    </w:p>
    <w:p>
      <w:r>
        <w:rPr>
          <w:rFonts w:ascii="Consolas" w:hAnsi="Consolas"/>
          <w:sz w:val="20"/>
        </w:rPr>
        <w:t>Buildings.Experimental.DHC</w:t>
      </w:r>
      <w:r>
        <w:t xml:space="preserve"> is the package for district heating and cooling, including 5th-generation networks: ambient-temperature loops (5–35 °C) with per-building Energy Transfer Stations containing water-to-water heat pumps. That is a near-exact match for the project's topology — central heat pump → ambient loop → apartment heat pumps → thermal zones.</w:t>
      </w:r>
    </w:p>
    <w:p>
      <w:r>
        <w:t xml:space="preserve">Reference component: </w:t>
      </w:r>
      <w:r>
        <w:rPr>
          <w:rFonts w:ascii="Consolas" w:hAnsi="Consolas"/>
          <w:sz w:val="20"/>
        </w:rPr>
        <w:t>Buildings.Experimental.DHC.EnergyTransferStations.Combined.Generation5</w:t>
      </w:r>
      <w:r>
        <w:t xml:space="preserve">. The </w:t>
      </w:r>
      <w:r>
        <w:rPr>
          <w:rFonts w:ascii="Consolas" w:hAnsi="Consolas"/>
          <w:sz w:val="20"/>
        </w:rPr>
        <w:t>Buildings.Experimental.DHC.Examples</w:t>
      </w:r>
      <w:r>
        <w:t xml:space="preserve"> sub-package contains worked example systems — a starting point for the composition engine to emit, rather than building everything from primitives.</w:t>
      </w:r>
    </w:p>
    <w:p>
      <w:pPr>
        <w:pStyle w:val="Heading2"/>
      </w:pPr>
      <w:r>
        <w:t>Tooling around it</w:t>
      </w:r>
    </w:p>
    <w:p>
      <w:pPr>
        <w:pStyle w:val="ListBullet"/>
        <w:spacing w:after="80"/>
        <w:ind w:left="340"/>
      </w:pPr>
      <w:r>
        <w:rPr>
          <w:b/>
        </w:rPr>
        <w:t xml:space="preserve">Compilers: </w:t>
      </w:r>
      <w:r>
        <w:t xml:space="preserve">Dymola (commercial, gold standard for stiff thermo-hydraulic systems), </w:t>
      </w:r>
      <w:r>
        <w:rPr>
          <w:b/>
        </w:rPr>
        <w:t>OpenModelica</w:t>
      </w:r>
      <w:r>
        <w:t xml:space="preserve"> (open source, ~86 % of Buildings models compile cleanly), OPTIMICA (commercial).</w:t>
      </w:r>
    </w:p>
    <w:p>
      <w:pPr>
        <w:pStyle w:val="ListBullet"/>
        <w:spacing w:after="80"/>
        <w:ind w:left="340"/>
      </w:pPr>
      <w:r>
        <w:rPr>
          <w:b/>
        </w:rPr>
        <w:t xml:space="preserve">Python integration: </w:t>
      </w:r>
      <w:r>
        <w:rPr>
          <w:b/>
        </w:rPr>
        <w:t>BuildingsPy</w:t>
      </w:r>
      <w:r>
        <w:t xml:space="preserve"> (BSD) drives Dymola, OpenModelica and OPTIMICA from Python — runs simulations, parses .mat results, regression tests.</w:t>
      </w:r>
    </w:p>
    <w:p>
      <w:pPr>
        <w:pStyle w:val="ListBullet"/>
        <w:spacing w:after="80"/>
        <w:ind w:left="340"/>
      </w:pPr>
      <w:r>
        <w:rPr>
          <w:b/>
        </w:rPr>
        <w:t xml:space="preserve">FMI export: </w:t>
      </w:r>
      <w:r>
        <w:t xml:space="preserve">All three compilers export FMI 2.0 FMUs. With OpenModelica, </w:t>
      </w:r>
      <w:r>
        <w:rPr>
          <w:rFonts w:ascii="Consolas" w:hAnsi="Consolas"/>
          <w:sz w:val="20"/>
        </w:rPr>
        <w:t>--fmuRuntimeDepends=modelica</w:t>
      </w:r>
      <w:r>
        <w:t xml:space="preserve"> is needed to bundle CVode runtime dependencies into a portable FMU.</w:t>
      </w:r>
    </w:p>
    <w:p>
      <w:pPr>
        <w:pStyle w:val="Heading1"/>
      </w:pPr>
      <w:r>
        <w:t>4.  Component mapping</w:t>
      </w:r>
    </w:p>
    <w:p>
      <w:r>
        <w:t>For every atomic FMU in fmu-library/, an equivalent Buildings model exists. This is what makes a migration tractable rather than a from-scratch rebuild.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vAlign w:val="top"/>
            <w:shd w:val="clear" w:color="auto" w:fill="142A4C"/>
            <w:tcBorders>
              <w:top w:val="single" w:sz="4" w:space="0" w:color="142A4C"/>
              <w:left w:val="single" w:sz="4" w:space="0" w:color="142A4C"/>
              <w:bottom w:val="single" w:sz="4" w:space="0" w:color="142A4C"/>
              <w:right w:val="single" w:sz="4" w:space="0" w:color="142A4C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1"/>
              </w:rPr>
              <w:t>Current FMU type</w:t>
            </w:r>
          </w:p>
        </w:tc>
        <w:tc>
          <w:tcPr>
            <w:tcW w:type="dxa" w:w="3402"/>
            <w:vAlign w:val="top"/>
            <w:shd w:val="clear" w:color="auto" w:fill="142A4C"/>
            <w:tcBorders>
              <w:top w:val="single" w:sz="4" w:space="0" w:color="142A4C"/>
              <w:left w:val="single" w:sz="4" w:space="0" w:color="142A4C"/>
              <w:bottom w:val="single" w:sz="4" w:space="0" w:color="142A4C"/>
              <w:right w:val="single" w:sz="4" w:space="0" w:color="142A4C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1"/>
              </w:rPr>
              <w:t>Buildings library equivalent</w:t>
            </w:r>
          </w:p>
        </w:tc>
        <w:tc>
          <w:tcPr>
            <w:tcW w:type="dxa" w:w="3912"/>
            <w:vAlign w:val="top"/>
            <w:shd w:val="clear" w:color="auto" w:fill="142A4C"/>
            <w:tcBorders>
              <w:top w:val="single" w:sz="4" w:space="0" w:color="142A4C"/>
              <w:left w:val="single" w:sz="4" w:space="0" w:color="142A4C"/>
              <w:bottom w:val="single" w:sz="4" w:space="0" w:color="142A4C"/>
              <w:right w:val="single" w:sz="4" w:space="0" w:color="142A4C"/>
            </w:tcBorders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1"/>
              </w:rPr>
              <w:t>Parameter mapping notes</w:t>
            </w:r>
          </w:p>
        </w:tc>
      </w:tr>
      <w:tr>
        <w:tc>
          <w:tcPr>
            <w:tcW w:type="dxa" w:w="2041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central_heatpump</w:t>
            </w:r>
          </w:p>
        </w:tc>
        <w:tc>
          <w:tcPr>
            <w:tcW w:type="dxa" w:w="340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Buildings.Fluid.HeatPumps.ScrollWaterToWater or EquationFitWaterToWater</w:t>
            </w:r>
          </w:p>
        </w:tc>
        <w:tc>
          <w:tcPr>
            <w:tcW w:type="dxa" w:w="391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nominal_power_kW → QCon_flow_nominal (W). COP_nominal → performance record. source_type=ground → ground-source ETS variant.</w:t>
            </w:r>
          </w:p>
        </w:tc>
      </w:tr>
      <w:tr>
        <w:tc>
          <w:tcPr>
            <w:tcW w:type="dxa" w:w="2041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apartment_heatpump</w:t>
            </w:r>
          </w:p>
        </w:tc>
        <w:tc>
          <w:tcPr>
            <w:tcW w:type="dxa" w:w="340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Same family at smaller capacity, or DHC.EnergyTransferStations Generation5HeatPump</w:t>
            </w:r>
          </w:p>
        </w:tc>
        <w:tc>
          <w:tcPr>
            <w:tcW w:type="dxa" w:w="391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Same parameter shape as central, smaller QCon_flow_nominal.</w:t>
            </w:r>
          </w:p>
        </w:tc>
      </w:tr>
      <w:tr>
        <w:tc>
          <w:tcPr>
            <w:tcW w:type="dxa" w:w="2041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ambient_loop_segment</w:t>
            </w:r>
          </w:p>
        </w:tc>
        <w:tc>
          <w:tcPr>
            <w:tcW w:type="dxa" w:w="340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Buildings.Fluid.FixedResistances.Pipe or PlugFlowPipe</w:t>
            </w:r>
          </w:p>
        </w:tc>
        <w:tc>
          <w:tcPr>
            <w:tcW w:type="dxa" w:w="391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length_m → length. diameter_mm → dh (m). insulation_thickness_mm → wall-layer record. PlugFlowPipe adds transport-delay and ground heat loss.</w:t>
            </w:r>
          </w:p>
        </w:tc>
      </w:tr>
      <w:tr>
        <w:tc>
          <w:tcPr>
            <w:tcW w:type="dxa" w:w="2041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loop_tee</w:t>
            </w:r>
          </w:p>
        </w:tc>
        <w:tc>
          <w:tcPr>
            <w:tcW w:type="dxa" w:w="340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Buildings.Fluid.FixedResistances.Junction</w:t>
            </w:r>
          </w:p>
        </w:tc>
        <w:tc>
          <w:tcPr>
            <w:tcW w:type="dxa" w:w="391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n_branches constrains topology — Junction is 3-port; multi-way splits become daisy-chained junctions.</w:t>
            </w:r>
          </w:p>
        </w:tc>
      </w:tr>
      <w:tr>
        <w:tc>
          <w:tcPr>
            <w:tcW w:type="dxa" w:w="2041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apartment_thermal_zone</w:t>
            </w:r>
          </w:p>
        </w:tc>
        <w:tc>
          <w:tcPr>
            <w:tcW w:type="dxa" w:w="340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Buildings.ThermalZones.ReducedOrder.RC (ISO 13790) or Detailed.MixedAir</w:t>
            </w:r>
          </w:p>
        </w:tc>
        <w:tc>
          <w:tcPr>
            <w:tcW w:type="dxa" w:w="391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floor_area_m2, ceiling_height_m → geometry. U_wall, U_window, window_area_m2 → envelope. n_occupants → internal-gains. orientation → solar aperture.</w:t>
            </w:r>
          </w:p>
        </w:tc>
      </w:tr>
      <w:tr>
        <w:tc>
          <w:tcPr>
            <w:tcW w:type="dxa" w:w="2041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weather_source</w:t>
            </w:r>
          </w:p>
        </w:tc>
        <w:tc>
          <w:tcPr>
            <w:tcW w:type="dxa" w:w="340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333333"/>
                <w:sz w:val="19"/>
              </w:rPr>
              <w:t>Buildings.BoundaryConditions.WeatherData.ReaderTMY3</w:t>
            </w:r>
          </w:p>
        </w:tc>
        <w:tc>
          <w:tcPr>
            <w:tcW w:type="dxa" w:w="3912"/>
            <w:vAlign w:val="top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7"/>
          </w:tcPr>
          <w:p>
            <w:pPr>
              <w:spacing w:after="0" w:before="0"/>
            </w:pPr>
            <w:r/>
            <w:r>
              <w:rPr>
                <w:color w:val="333333"/>
                <w:sz w:val="21"/>
              </w:rPr>
              <w:t>TMY3 .mos files. Location → file selection rather than parameter.</w:t>
            </w:r>
          </w:p>
        </w:tc>
      </w:tr>
    </w:tbl>
    <w:p>
      <w:pPr>
        <w:spacing w:after="120"/>
      </w:pPr>
    </w:p>
    <w:p>
      <w:r>
        <w:t xml:space="preserve">The shape of a </w:t>
      </w:r>
      <w:r>
        <w:rPr>
          <w:rFonts w:ascii="Consolas" w:hAnsi="Consolas"/>
          <w:sz w:val="20"/>
        </w:rPr>
        <w:t>Connection</w:t>
      </w:r>
      <w:r>
        <w:t xml:space="preserve"> (source/target instance + port) is preserved either way; only port-name conventions change. Buildings uses Modelica's </w:t>
      </w:r>
      <w:r>
        <w:rPr>
          <w:rFonts w:ascii="Consolas" w:hAnsi="Consolas"/>
          <w:sz w:val="20"/>
        </w:rPr>
        <w:t>fluid_a</w:t>
      </w:r>
      <w:r>
        <w:t>/</w:t>
      </w:r>
      <w:r>
        <w:rPr>
          <w:rFonts w:ascii="Consolas" w:hAnsi="Consolas"/>
          <w:sz w:val="20"/>
        </w:rPr>
        <w:t>fluid_b</w:t>
      </w:r>
      <w:r>
        <w:t xml:space="preserve"> connectors, which carry T, mdot and p as a bundle — fewer per-component connections than the current (T, mdot, p) triple-wiring at </w:t>
      </w:r>
      <w:r>
        <w:rPr>
          <w:rFonts w:ascii="Consolas" w:hAnsi="Consolas"/>
          <w:sz w:val="20"/>
        </w:rPr>
        <w:t>connection_resolver.py:90-91</w:t>
      </w:r>
      <w:r>
        <w:t>.</w:t>
      </w:r>
    </w:p>
    <w:p>
      <w:pPr>
        <w:pStyle w:val="Heading1"/>
      </w:pPr>
      <w:r>
        <w:t>5.  Three architectural options</w:t>
      </w:r>
    </w:p>
    <w:p>
      <w:pPr>
        <w:pStyle w:val="Heading2"/>
      </w:pPr>
      <w:r>
        <w:t>Option A — Hybrid: keep SSP/PyFMI, swap FMU source</w:t>
      </w:r>
    </w:p>
    <w:p>
      <w:r>
        <w:t>Replace stub AMESim FMUs with FMUs exported from Modelica Buildings models via OpenModelica (or Dymola). Composition engine, runner, SSP pipeline, database schema and frontend types all stay.</w:t>
      </w:r>
    </w:p>
    <w:p>
      <w:r>
        <w:rPr>
          <w:b/>
          <w:color w:val="006BA1"/>
        </w:rPr>
        <w:t xml:space="preserve">Pros. </w:t>
      </w:r>
      <w:r>
        <w:t xml:space="preserve">Smallest blast radius. Existing investment in composition + SSP + manifest validation is preserved. Migration is mostly a content swap: new FMU binaries plus new port names and parameter schemas in </w:t>
      </w:r>
      <w:r>
        <w:rPr>
          <w:rFonts w:ascii="Consolas" w:hAnsi="Consolas"/>
          <w:sz w:val="20"/>
        </w:rPr>
        <w:t>connection_resolver.py</w:t>
      </w:r>
      <w:r>
        <w:t>.</w:t>
      </w:r>
    </w:p>
    <w:p>
      <w:r>
        <w:rPr>
          <w:b/>
          <w:color w:val="B04242"/>
        </w:rPr>
        <w:t xml:space="preserve">Cons. </w:t>
      </w:r>
      <w:r>
        <w:t>Inherits SSP and FMU-master complexity forever. Two solver layers — PyFMI master coordinating internally CVode-solved Modelica FMUs — is suboptimal numerically vs. a single integrator over the full DAE. Loses access to Modelica's algebraic-solver advantages on stiff coupled systems.</w:t>
      </w:r>
    </w:p>
    <w:p>
      <w:pPr>
        <w:pStyle w:val="Heading2"/>
      </w:pPr>
      <w:r>
        <w:t>Option B — Native Modelica: generate .mo from topology JSON</w:t>
      </w:r>
    </w:p>
    <w:p>
      <w:r>
        <w:t xml:space="preserve">The composition engine emits a Modelica model file using </w:t>
      </w:r>
      <w:r>
        <w:rPr>
          <w:rFonts w:ascii="Consolas" w:hAnsi="Consolas"/>
          <w:sz w:val="20"/>
        </w:rPr>
        <w:t>Buildings.Experimental.DHC</w:t>
      </w:r>
      <w:r>
        <w:t xml:space="preserve"> components; BuildingsPy compiles and runs it. Drop PyFMI, Assimulo, SSP, </w:t>
      </w:r>
      <w:r>
        <w:rPr>
          <w:rFonts w:ascii="Consolas" w:hAnsi="Consolas"/>
          <w:sz w:val="20"/>
        </w:rPr>
        <w:t>manifest.py</w:t>
      </w:r>
      <w:r>
        <w:t xml:space="preserve"> and </w:t>
      </w:r>
      <w:r>
        <w:rPr>
          <w:rFonts w:ascii="Consolas" w:hAnsi="Consolas"/>
          <w:sz w:val="20"/>
        </w:rPr>
        <w:t>ssp_generator.py</w:t>
      </w:r>
      <w:r>
        <w:t>. Results come back as .mat, post-processed to Parquet.</w:t>
      </w:r>
    </w:p>
    <w:p>
      <w:r>
        <w:rPr>
          <w:b/>
          <w:color w:val="006BA1"/>
        </w:rPr>
        <w:t xml:space="preserve">Pros. </w:t>
      </w:r>
      <w:r>
        <w:t>Single integrator over the full DAE — better numerics for stiff thermo-hydraulic systems with many heat pumps. Smaller surface area: the composition engine becomes a Modelica code generator, no FMU master, no SSP. Direct access to the Buildings library's parameter records and connector bundles.</w:t>
      </w:r>
    </w:p>
    <w:p>
      <w:r>
        <w:rPr>
          <w:b/>
          <w:color w:val="B04242"/>
        </w:rPr>
        <w:t xml:space="preserve">Cons. </w:t>
      </w:r>
      <w:r>
        <w:t xml:space="preserve">Larger refactor: </w:t>
      </w:r>
      <w:r>
        <w:rPr>
          <w:rFonts w:ascii="Consolas" w:hAnsi="Consolas"/>
          <w:sz w:val="20"/>
        </w:rPr>
        <w:t>connection_resolver.py</w:t>
      </w:r>
      <w:r>
        <w:t xml:space="preserve">, </w:t>
      </w:r>
      <w:r>
        <w:rPr>
          <w:rFonts w:ascii="Consolas" w:hAnsi="Consolas"/>
          <w:sz w:val="20"/>
        </w:rPr>
        <w:t>ssp_generator.py</w:t>
      </w:r>
      <w:r>
        <w:t xml:space="preserve">, </w:t>
      </w:r>
      <w:r>
        <w:rPr>
          <w:rFonts w:ascii="Consolas" w:hAnsi="Consolas"/>
          <w:sz w:val="20"/>
        </w:rPr>
        <w:t>runner.py</w:t>
      </w:r>
      <w:r>
        <w:t xml:space="preserve"> and </w:t>
      </w:r>
      <w:r>
        <w:rPr>
          <w:rFonts w:ascii="Consolas" w:hAnsi="Consolas"/>
          <w:sz w:val="20"/>
        </w:rPr>
        <w:t>manifest.py</w:t>
      </w:r>
      <w:r>
        <w:t xml:space="preserve"> are reworked or deleted. Database schema: </w:t>
      </w:r>
      <w:r>
        <w:rPr>
          <w:rFonts w:ascii="Consolas" w:hAnsi="Consolas"/>
          <w:sz w:val="20"/>
        </w:rPr>
        <w:t>ssp_path</w:t>
      </w:r>
      <w:r>
        <w:t xml:space="preserve"> becomes </w:t>
      </w:r>
      <w:r>
        <w:rPr>
          <w:rFonts w:ascii="Consolas" w:hAnsi="Consolas"/>
          <w:sz w:val="20"/>
        </w:rPr>
        <w:t>model_path</w:t>
      </w:r>
      <w:r>
        <w:t xml:space="preserve"> or similar. Frontend types lose FMUPort / FMUManifest shape. The current port-introspection UX in </w:t>
      </w:r>
      <w:r>
        <w:rPr>
          <w:rFonts w:ascii="Consolas" w:hAnsi="Consolas"/>
          <w:sz w:val="20"/>
        </w:rPr>
        <w:t>FMULibrary.tsx</w:t>
      </w:r>
      <w:r>
        <w:t xml:space="preserve"> needs a Modelica-aware equivalent.</w:t>
      </w:r>
    </w:p>
    <w:p>
      <w:pPr>
        <w:pStyle w:val="Heading2"/>
      </w:pPr>
      <w:r>
        <w:t>Option C — EnergyPlus + OpenStudio SDK (different paradigm)</w:t>
      </w:r>
    </w:p>
    <w:p>
      <w:r>
        <w:t>EnergyPlus is mature, free (DOE) and battle-tested for whole-building energy simulation. The OpenStudio SDK provides a Ruby/C++/Python API to build and run models.</w:t>
      </w:r>
    </w:p>
    <w:p>
      <w:r>
        <w:rPr>
          <w:b/>
          <w:color w:val="B04242"/>
        </w:rPr>
        <w:t xml:space="preserve">Decisive con. </w:t>
      </w:r>
      <w:r>
        <w:t>EnergyPlus's plant-loop topology is rigid — ambient-loop networks with novel branching are awkward to express. Per-apartment heat pumps drawing from a shared ambient loop is closer to what the Modelica DHC package was built for. EnergyPlus would force the topology into a shape this project has explicitly tried to avoid. Included for completeness; not a serious contender here.</w:t>
      </w:r>
    </w:p>
    <w:p>
      <w:pPr>
        <w:pStyle w:val="Heading1"/>
      </w:pPr>
      <w:r>
        <w:t>6.  Risks and unknowns</w:t>
      </w:r>
    </w:p>
    <w:p>
      <w:pPr>
        <w:pStyle w:val="ListBullet"/>
        <w:spacing w:after="80"/>
        <w:ind w:left="340"/>
      </w:pPr>
      <w:r>
        <w:rPr>
          <w:b/>
        </w:rPr>
        <w:t xml:space="preserve">OpenModelica compatibility cliff. </w:t>
      </w:r>
      <w:r>
        <w:t xml:space="preserve">The 14 % of Buildings models that fail to compile under OpenModelica have not been audited for this project's needs. Concretely: do </w:t>
      </w:r>
      <w:r>
        <w:rPr>
          <w:rFonts w:ascii="Consolas" w:hAnsi="Consolas"/>
          <w:sz w:val="20"/>
        </w:rPr>
        <w:t>Buildings.Experimental.DHC.EnergyTransferStations.Combined.Generation5*</w:t>
      </w:r>
      <w:r>
        <w:t xml:space="preserve"> and </w:t>
      </w:r>
      <w:r>
        <w:rPr>
          <w:rFonts w:ascii="Consolas" w:hAnsi="Consolas"/>
          <w:sz w:val="20"/>
        </w:rPr>
        <w:t>Buildings.Fluid.HeatPumps.ScrollWaterToWater</w:t>
      </w:r>
      <w:r>
        <w:t xml:space="preserve"> compile cleanly? Unknown until tested.</w:t>
      </w:r>
    </w:p>
    <w:p>
      <w:pPr>
        <w:pStyle w:val="ListBullet"/>
        <w:spacing w:after="80"/>
        <w:ind w:left="340"/>
      </w:pPr>
      <w:r>
        <w:rPr>
          <w:b/>
        </w:rPr>
        <w:t xml:space="preserve">Solver convergence on year-long simulations. </w:t>
      </w:r>
      <w:r>
        <w:t>A building with 30+ apartment heat pumps each with their own controller is a stiff system. Dymola handles this routinely; OpenModelica's CVode integration may need tolerance tuning, event-handling adjustments, or fall over entirely on some configurations.</w:t>
      </w:r>
    </w:p>
    <w:p>
      <w:pPr>
        <w:pStyle w:val="ListBullet"/>
        <w:spacing w:after="80"/>
        <w:ind w:left="340"/>
      </w:pPr>
      <w:r>
        <w:rPr>
          <w:b/>
        </w:rPr>
        <w:t xml:space="preserve">Dymola fallback economics. </w:t>
      </w:r>
      <w:r>
        <w:t>If OpenModelica proves unreliable, Dymola is roughly €5–15 k per seat — significantly cheaper than AMESim and licensed per-seat (no runtime license server). Trades open source for reliability while still removing the operational pain point.</w:t>
      </w:r>
    </w:p>
    <w:p>
      <w:pPr>
        <w:pStyle w:val="ListBullet"/>
        <w:spacing w:after="80"/>
        <w:ind w:left="340"/>
      </w:pPr>
      <w:r>
        <w:rPr>
          <w:b/>
        </w:rPr>
        <w:t xml:space="preserve">Frontend re-modelling. </w:t>
      </w:r>
      <w:r>
        <w:t xml:space="preserve">Option B forces the FMU-aware types and components in </w:t>
      </w:r>
      <w:r>
        <w:rPr>
          <w:rFonts w:ascii="Consolas" w:hAnsi="Consolas"/>
          <w:sz w:val="20"/>
        </w:rPr>
        <w:t>admin/src/pages/FMULibrary.tsx</w:t>
      </w:r>
      <w:r>
        <w:t xml:space="preserve"> to be reconceived. Not a blocker, but real UI work.</w:t>
      </w:r>
    </w:p>
    <w:p>
      <w:pPr>
        <w:pStyle w:val="ListBullet"/>
        <w:spacing w:after="80"/>
        <w:ind w:left="340"/>
      </w:pPr>
      <w:r>
        <w:rPr>
          <w:b/>
        </w:rPr>
        <w:t xml:space="preserve">Data-file injection coupling. </w:t>
      </w:r>
      <w:r>
        <w:t xml:space="preserve">The runner's AMESim </w:t>
      </w:r>
      <w:r>
        <w:rPr>
          <w:rFonts w:ascii="Consolas" w:hAnsi="Consolas"/>
          <w:sz w:val="20"/>
        </w:rPr>
        <w:t>.data</w:t>
      </w:r>
      <w:r>
        <w:t xml:space="preserve"> file injection becomes irrelevant in either A or B — code to delete, not migrate.</w:t>
      </w:r>
    </w:p>
    <w:p>
      <w:pPr>
        <w:pStyle w:val="Heading1"/>
      </w:pPr>
      <w:r>
        <w:t>7.  Suggested next step</w:t>
      </w:r>
    </w:p>
    <w:p>
      <w:r>
        <w:t xml:space="preserve">Before committing to A or B, run a </w:t>
      </w:r>
      <w:r>
        <w:rPr>
          <w:b/>
        </w:rPr>
        <w:t>time-boxed spike of 1–2 days</w:t>
      </w:r>
      <w:r>
        <w:t xml:space="preserve"> answering one question: </w:t>
      </w:r>
      <w:r>
        <w:rPr>
          <w:i/>
        </w:rPr>
        <w:t>does a 5GDHC example from Buildings.Experimental.DHC.Examples compile under OpenModelica and run a year-long simulation reliably from BuildingsPy?</w:t>
      </w:r>
    </w:p>
    <w:p>
      <w:pPr>
        <w:spacing w:after="40"/>
      </w:pPr>
      <w:r>
        <w:rPr>
          <w:b/>
        </w:rPr>
        <w:t>Concrete spike steps:</w:t>
      </w:r>
    </w:p>
    <w:p>
      <w:pPr>
        <w:pStyle w:val="ListNumber"/>
        <w:spacing w:after="80"/>
        <w:ind w:left="454"/>
      </w:pPr>
      <w:r>
        <w:t>Install OpenModelica plus the Buildings library locally.</w:t>
      </w:r>
    </w:p>
    <w:p>
      <w:pPr>
        <w:pStyle w:val="ListNumber"/>
        <w:spacing w:after="80"/>
        <w:ind w:left="454"/>
      </w:pPr>
      <w:r>
        <w:t>Pick the closest example to this project's topology — a single ambient loop, multiple buildings or apartments with heat pumps.</w:t>
      </w:r>
    </w:p>
    <w:p>
      <w:pPr>
        <w:pStyle w:val="ListNumber"/>
        <w:spacing w:after="80"/>
        <w:ind w:left="454"/>
      </w:pPr>
      <w:r>
        <w:t>Drive it from BuildingsPy: compile, run for 31 536 000 s with 900 s step, dump .mat, parse to a DataFrame.</w:t>
      </w:r>
    </w:p>
    <w:p>
      <w:pPr>
        <w:pStyle w:val="ListNumber"/>
        <w:spacing w:after="80"/>
        <w:ind w:left="454"/>
      </w:pPr>
      <w:r>
        <w:t>Note compile time, simulation wall-clock, peak memory, and any solver failures or warnings.</w:t>
      </w:r>
    </w:p>
    <w:p>
      <w:r>
        <w:t>If the spike passes, Option B becomes the recommendation. If it fails on Buildings library models specifically (rather than on local setup), Option A becomes a safer bet, or Dymola enters the picture.</w:t>
      </w:r>
    </w:p>
    <w:p>
      <w:pPr>
        <w:pStyle w:val="Heading1"/>
      </w:pPr>
      <w:r>
        <w:t>Sources</w:t>
      </w:r>
    </w:p>
    <w:p>
      <w:pPr>
        <w:spacing w:after="60"/>
      </w:pPr>
      <w:r>
        <w:rPr>
          <w:b/>
          <w:sz w:val="21"/>
        </w:rPr>
        <w:t xml:space="preserve">LBNL Modelica overview &amp; BuildingsPy: </w:t>
      </w:r>
      <w:r>
        <w:rPr>
          <w:rFonts w:ascii="Consolas" w:hAnsi="Consolas"/>
          <w:color w:val="006BA1"/>
          <w:sz w:val="20"/>
        </w:rPr>
        <w:t>https://simulationresearch.lbl.gov/modelica/</w:t>
      </w:r>
    </w:p>
    <w:p>
      <w:pPr>
        <w:spacing w:after="60"/>
      </w:pPr>
      <w:r>
        <w:rPr>
          <w:b/>
          <w:sz w:val="21"/>
        </w:rPr>
        <w:t xml:space="preserve">Repo, releases, BSD license: </w:t>
      </w:r>
      <w:r>
        <w:rPr>
          <w:rFonts w:ascii="Consolas" w:hAnsi="Consolas"/>
          <w:color w:val="006BA1"/>
          <w:sz w:val="20"/>
        </w:rPr>
        <w:t>https://github.com/lbl-srg/modelica-buildings</w:t>
      </w:r>
    </w:p>
    <w:p>
      <w:pPr>
        <w:spacing w:after="60"/>
      </w:pPr>
      <w:r>
        <w:rPr>
          <w:b/>
          <w:sz w:val="21"/>
        </w:rPr>
        <w:t xml:space="preserve">5GDHC examples roadmap: </w:t>
      </w:r>
      <w:r>
        <w:rPr>
          <w:rFonts w:ascii="Consolas" w:hAnsi="Consolas"/>
          <w:color w:val="006BA1"/>
          <w:sz w:val="20"/>
        </w:rPr>
        <w:t>https://github.com/lbl-srg/modelica-buildings/issues/1769</w:t>
      </w:r>
    </w:p>
    <w:p>
      <w:pPr>
        <w:spacing w:after="60"/>
      </w:pPr>
      <w:r>
        <w:rPr>
          <w:b/>
          <w:sz w:val="21"/>
        </w:rPr>
        <w:t xml:space="preserve">Generation 5 ETS reference: </w:t>
      </w:r>
      <w:r>
        <w:rPr>
          <w:rFonts w:ascii="Consolas" w:hAnsi="Consolas"/>
          <w:color w:val="006BA1"/>
          <w:sz w:val="20"/>
        </w:rPr>
        <w:t>https://simulationresearch.lbl.gov/modelica/releases/v8.0.0/help/Buildings_Experimental_DHC_EnergyTransferStations_Combined_Generation5.html</w:t>
      </w:r>
    </w:p>
    <w:p>
      <w:pPr>
        <w:spacing w:after="60"/>
      </w:pPr>
      <w:r>
        <w:rPr>
          <w:b/>
          <w:sz w:val="21"/>
        </w:rPr>
        <w:t xml:space="preserve">DOE peer review on Spawn + MBL: </w:t>
      </w:r>
      <w:r>
        <w:rPr>
          <w:rFonts w:ascii="Consolas" w:hAnsi="Consolas"/>
          <w:color w:val="006BA1"/>
          <w:sz w:val="20"/>
        </w:rPr>
        <w:t>https://www.energy.gov/sites/default/files/2024-11/bto-peer-2024-35511-35512-35517-35527-spawn-modelica-bldgs-library-wetter.pdf</w:t>
      </w:r>
    </w:p>
    <w:p>
      <w:pPr>
        <w:spacing w:after="60"/>
      </w:pPr>
      <w:r>
        <w:rPr>
          <w:b/>
          <w:sz w:val="21"/>
        </w:rPr>
        <w:t xml:space="preserve">OpenModelica FMI export guide: </w:t>
      </w:r>
      <w:r>
        <w:rPr>
          <w:rFonts w:ascii="Consolas" w:hAnsi="Consolas"/>
          <w:color w:val="006BA1"/>
          <w:sz w:val="20"/>
        </w:rPr>
        <w:t>https://openmodelica.org/doc/OpenModelicaUsersGuide/latest/fmitlm.html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42A4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42A4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6BA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