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4648" w14:textId="1EEEBD3A" w:rsidR="00BD4F99" w:rsidRDefault="0001389C" w:rsidP="0001389C">
      <w:pPr>
        <w:ind w:firstLine="0"/>
      </w:pPr>
      <w:r w:rsidRPr="0001389C">
        <w:rPr>
          <w:b/>
          <w:sz w:val="32"/>
          <w:szCs w:val="32"/>
        </w:rPr>
        <w:t>One Bit is All You Need to Diffuse</w:t>
      </w:r>
    </w:p>
    <w:p w14:paraId="66AFEF14" w14:textId="77777777" w:rsidR="00BD4F99" w:rsidRDefault="00BD4F99" w:rsidP="00FE1C2C"/>
    <w:p w14:paraId="0673B194" w14:textId="0F999934" w:rsidR="00BD4F99" w:rsidRDefault="0001389C" w:rsidP="00FE1C2C">
      <w:pPr>
        <w:ind w:firstLine="0"/>
        <w:jc w:val="left"/>
      </w:pPr>
      <w:r>
        <w:rPr>
          <w:b/>
          <w:bCs/>
          <w:sz w:val="28"/>
          <w:szCs w:val="28"/>
        </w:rPr>
        <w:t>Nihal Gazi</w:t>
      </w:r>
      <w:r w:rsidR="00FE1C2C" w:rsidRPr="00FE1C2C">
        <w:rPr>
          <w:b/>
          <w:bCs/>
          <w:sz w:val="28"/>
          <w:szCs w:val="28"/>
          <w:vertAlign w:val="superscript"/>
        </w:rPr>
        <w:t>1</w:t>
      </w:r>
      <w:r w:rsidR="00FE1C2C" w:rsidRPr="00FE1C2C">
        <w:rPr>
          <w:b/>
          <w:bCs/>
          <w:sz w:val="28"/>
          <w:szCs w:val="28"/>
        </w:rPr>
        <w:t xml:space="preserve">, </w:t>
      </w:r>
      <w:r>
        <w:rPr>
          <w:b/>
          <w:bCs/>
          <w:sz w:val="28"/>
          <w:szCs w:val="28"/>
        </w:rPr>
        <w:t>Ayushman Bhattacharya</w:t>
      </w:r>
      <w:r w:rsidR="00FE1C2C" w:rsidRPr="00FE1C2C">
        <w:rPr>
          <w:b/>
          <w:bCs/>
          <w:sz w:val="28"/>
          <w:szCs w:val="28"/>
          <w:vertAlign w:val="superscript"/>
        </w:rPr>
        <w:t>2</w:t>
      </w:r>
      <w:r w:rsidR="00FE1C2C" w:rsidRPr="00FE1C2C">
        <w:rPr>
          <w:b/>
          <w:bCs/>
          <w:sz w:val="28"/>
          <w:szCs w:val="28"/>
        </w:rPr>
        <w:t xml:space="preserve">, </w:t>
      </w:r>
      <w:r w:rsidRPr="0001389C">
        <w:rPr>
          <w:b/>
          <w:bCs/>
          <w:sz w:val="28"/>
          <w:szCs w:val="28"/>
        </w:rPr>
        <w:t>Aditya K. Biswas</w:t>
      </w:r>
      <w:r w:rsidR="00FE1C2C" w:rsidRPr="00FE1C2C">
        <w:rPr>
          <w:b/>
          <w:bCs/>
          <w:sz w:val="28"/>
          <w:szCs w:val="28"/>
          <w:vertAlign w:val="superscript"/>
        </w:rPr>
        <w:t>3</w:t>
      </w:r>
      <w:r w:rsidR="00FE1C2C" w:rsidRPr="00FE1C2C">
        <w:rPr>
          <w:b/>
          <w:bCs/>
          <w:sz w:val="28"/>
          <w:szCs w:val="28"/>
        </w:rPr>
        <w:t xml:space="preserve">, </w:t>
      </w:r>
      <w:r w:rsidRPr="0001389C">
        <w:rPr>
          <w:b/>
          <w:bCs/>
          <w:sz w:val="28"/>
          <w:szCs w:val="28"/>
        </w:rPr>
        <w:t>Saubhagya Kunti</w:t>
      </w:r>
      <w:r w:rsidR="00FE1C2C" w:rsidRPr="00FE1C2C">
        <w:rPr>
          <w:b/>
          <w:bCs/>
          <w:sz w:val="28"/>
          <w:szCs w:val="28"/>
          <w:vertAlign w:val="superscript"/>
        </w:rPr>
        <w:t>4</w:t>
      </w:r>
      <w:r w:rsidR="00FE1C2C" w:rsidRPr="00FE1C2C">
        <w:rPr>
          <w:b/>
          <w:bCs/>
          <w:sz w:val="28"/>
          <w:szCs w:val="28"/>
        </w:rPr>
        <w:t xml:space="preserve">, </w:t>
      </w:r>
      <w:proofErr w:type="spellStart"/>
      <w:r w:rsidRPr="0001389C">
        <w:rPr>
          <w:b/>
          <w:bCs/>
          <w:sz w:val="28"/>
          <w:szCs w:val="28"/>
        </w:rPr>
        <w:t>Aihik</w:t>
      </w:r>
      <w:proofErr w:type="spellEnd"/>
      <w:r w:rsidRPr="0001389C">
        <w:rPr>
          <w:b/>
          <w:bCs/>
          <w:sz w:val="28"/>
          <w:szCs w:val="28"/>
        </w:rPr>
        <w:t xml:space="preserve"> Basu</w:t>
      </w:r>
      <w:r w:rsidR="00FE1C2C" w:rsidRPr="00FE1C2C">
        <w:rPr>
          <w:b/>
          <w:bCs/>
          <w:sz w:val="28"/>
          <w:szCs w:val="28"/>
          <w:vertAlign w:val="superscript"/>
        </w:rPr>
        <w:t>5</w:t>
      </w:r>
    </w:p>
    <w:p w14:paraId="1C3D7ED6" w14:textId="77777777" w:rsidR="0001389C" w:rsidRDefault="00FE1C2C" w:rsidP="00FE1C2C">
      <w:pPr>
        <w:ind w:firstLine="0"/>
        <w:jc w:val="left"/>
        <w:rPr>
          <w:sz w:val="18"/>
          <w:szCs w:val="18"/>
        </w:rPr>
      </w:pPr>
      <w:r w:rsidRPr="00FE1C2C">
        <w:rPr>
          <w:sz w:val="18"/>
          <w:szCs w:val="18"/>
          <w:vertAlign w:val="superscript"/>
        </w:rPr>
        <w:t>1</w:t>
      </w:r>
      <w:r w:rsidRPr="00FE1C2C">
        <w:rPr>
          <w:sz w:val="18"/>
          <w:szCs w:val="18"/>
        </w:rPr>
        <w:t xml:space="preserve"> </w:t>
      </w:r>
      <w:r w:rsidR="0001389C" w:rsidRPr="0001389C">
        <w:rPr>
          <w:sz w:val="18"/>
          <w:szCs w:val="18"/>
        </w:rPr>
        <w:t>Department of Computer Science Engineering and AI &amp; ML, Institute of Engineering and Management, Kolkata, India</w:t>
      </w:r>
    </w:p>
    <w:p w14:paraId="5B7C60B7" w14:textId="77777777" w:rsidR="0001389C" w:rsidRDefault="00FE1C2C" w:rsidP="00FE1C2C">
      <w:pPr>
        <w:ind w:firstLine="0"/>
        <w:jc w:val="left"/>
        <w:rPr>
          <w:sz w:val="18"/>
          <w:szCs w:val="18"/>
        </w:rPr>
      </w:pPr>
      <w:r w:rsidRPr="00FE1C2C">
        <w:rPr>
          <w:sz w:val="18"/>
          <w:szCs w:val="18"/>
          <w:vertAlign w:val="superscript"/>
        </w:rPr>
        <w:t>2</w:t>
      </w:r>
      <w:r w:rsidRPr="00FE1C2C">
        <w:rPr>
          <w:sz w:val="18"/>
          <w:szCs w:val="18"/>
        </w:rPr>
        <w:t xml:space="preserve"> </w:t>
      </w:r>
      <w:r w:rsidR="0001389C" w:rsidRPr="0001389C">
        <w:rPr>
          <w:sz w:val="18"/>
          <w:szCs w:val="18"/>
        </w:rPr>
        <w:t>Department of Computer Science Engineering and AI &amp; ML, JIS University, Kolkata, India</w:t>
      </w:r>
    </w:p>
    <w:p w14:paraId="6AEF9B70" w14:textId="77777777" w:rsidR="0001389C" w:rsidRDefault="00FE1C2C" w:rsidP="00FE1C2C">
      <w:pPr>
        <w:ind w:firstLine="0"/>
        <w:jc w:val="left"/>
        <w:rPr>
          <w:sz w:val="18"/>
          <w:szCs w:val="18"/>
        </w:rPr>
      </w:pPr>
      <w:r w:rsidRPr="00FE1C2C">
        <w:rPr>
          <w:sz w:val="18"/>
          <w:szCs w:val="18"/>
          <w:vertAlign w:val="superscript"/>
        </w:rPr>
        <w:t>3</w:t>
      </w:r>
      <w:r w:rsidRPr="00FE1C2C">
        <w:rPr>
          <w:sz w:val="18"/>
          <w:szCs w:val="18"/>
        </w:rPr>
        <w:t xml:space="preserve"> </w:t>
      </w:r>
      <w:r w:rsidR="0001389C" w:rsidRPr="0001389C">
        <w:rPr>
          <w:sz w:val="18"/>
          <w:szCs w:val="18"/>
        </w:rPr>
        <w:t>Department of Computer Science &amp; Business Systems, Institute of Engineering and Management, Kolkata, India</w:t>
      </w:r>
    </w:p>
    <w:p w14:paraId="115E9297" w14:textId="77777777" w:rsidR="0001389C" w:rsidRDefault="00FE1C2C" w:rsidP="00FE1C2C">
      <w:pPr>
        <w:ind w:firstLine="0"/>
        <w:jc w:val="left"/>
        <w:rPr>
          <w:sz w:val="18"/>
          <w:szCs w:val="18"/>
        </w:rPr>
      </w:pPr>
      <w:r w:rsidRPr="00FE1C2C">
        <w:rPr>
          <w:sz w:val="18"/>
          <w:szCs w:val="18"/>
          <w:vertAlign w:val="superscript"/>
        </w:rPr>
        <w:t>4</w:t>
      </w:r>
      <w:r w:rsidRPr="00FE1C2C">
        <w:rPr>
          <w:sz w:val="18"/>
          <w:szCs w:val="18"/>
        </w:rPr>
        <w:t xml:space="preserve"> </w:t>
      </w:r>
      <w:r w:rsidR="0001389C" w:rsidRPr="0001389C">
        <w:rPr>
          <w:sz w:val="18"/>
          <w:szCs w:val="18"/>
        </w:rPr>
        <w:t>Department of Computer Science &amp; Business Systems, Institute of Engineering and Management, Kolkata, India</w:t>
      </w:r>
    </w:p>
    <w:p w14:paraId="2FA30214" w14:textId="64382B87" w:rsidR="00FE1C2C" w:rsidRPr="00FE1C2C" w:rsidRDefault="00FE1C2C" w:rsidP="00FE1C2C">
      <w:pPr>
        <w:ind w:firstLine="0"/>
        <w:jc w:val="left"/>
        <w:rPr>
          <w:sz w:val="18"/>
          <w:szCs w:val="18"/>
        </w:rPr>
      </w:pPr>
      <w:r w:rsidRPr="00FE1C2C">
        <w:rPr>
          <w:sz w:val="18"/>
          <w:szCs w:val="18"/>
          <w:vertAlign w:val="superscript"/>
        </w:rPr>
        <w:t>5</w:t>
      </w:r>
      <w:r w:rsidRPr="00FE1C2C">
        <w:rPr>
          <w:sz w:val="18"/>
          <w:szCs w:val="18"/>
        </w:rPr>
        <w:t xml:space="preserve"> </w:t>
      </w:r>
      <w:r w:rsidR="0001389C" w:rsidRPr="0001389C">
        <w:rPr>
          <w:sz w:val="18"/>
          <w:szCs w:val="18"/>
        </w:rPr>
        <w:t>Department of Computer Science Engineering, Institute of Engineering and Management, Kolkata, India</w:t>
      </w:r>
    </w:p>
    <w:p w14:paraId="2DEFCF18" w14:textId="77777777" w:rsidR="00BD4F99" w:rsidRDefault="00BD4F99" w:rsidP="00FE1C2C"/>
    <w:p w14:paraId="63E88EED" w14:textId="77777777" w:rsidR="00BD4F99" w:rsidRDefault="00BD4F99" w:rsidP="00FE1C2C"/>
    <w:p w14:paraId="6BC017AD" w14:textId="77777777" w:rsidR="00F96D19" w:rsidRPr="00771B6B" w:rsidRDefault="00F96D19" w:rsidP="00FE1C2C">
      <w:pPr>
        <w:pStyle w:val="Heading2"/>
      </w:pPr>
      <w:r w:rsidRPr="00771B6B">
        <w:t>Abstract</w:t>
      </w:r>
    </w:p>
    <w:p w14:paraId="4359322C" w14:textId="77777777" w:rsidR="00F96D19" w:rsidRPr="00771B6B" w:rsidRDefault="00F96D19" w:rsidP="00FE1C2C">
      <w:pPr>
        <w:rPr>
          <w:lang w:val="fr-FR"/>
        </w:rPr>
      </w:pPr>
    </w:p>
    <w:p w14:paraId="0BFA3184" w14:textId="17DE16C0" w:rsidR="0001389C" w:rsidRPr="0001389C" w:rsidRDefault="0001389C" w:rsidP="0001389C">
      <w:pPr>
        <w:ind w:firstLine="0"/>
        <w:rPr>
          <w:sz w:val="20"/>
        </w:rPr>
      </w:pPr>
      <w:r w:rsidRPr="0001389C">
        <w:rPr>
          <w:sz w:val="20"/>
        </w:rPr>
        <w:t>Deploying generative diffusion models on resource</w:t>
      </w:r>
      <w:r w:rsidR="000746F7">
        <w:rPr>
          <w:sz w:val="20"/>
        </w:rPr>
        <w:t xml:space="preserve"> </w:t>
      </w:r>
      <w:r w:rsidRPr="0001389C">
        <w:rPr>
          <w:sz w:val="20"/>
        </w:rPr>
        <w:t xml:space="preserve">constrained edge devices is severely bottlenecked by the </w:t>
      </w:r>
      <w:proofErr w:type="spellStart"/>
      <w:r w:rsidRPr="0001389C">
        <w:rPr>
          <w:sz w:val="20"/>
        </w:rPr>
        <w:t>memor</w:t>
      </w:r>
      <w:proofErr w:type="spellEnd"/>
      <w:r w:rsidR="000746F7">
        <w:rPr>
          <w:sz w:val="20"/>
        </w:rPr>
        <w:t xml:space="preserve"> </w:t>
      </w:r>
      <w:r w:rsidRPr="0001389C">
        <w:rPr>
          <w:sz w:val="20"/>
        </w:rPr>
        <w:t>and computational costs of floating-point arithmetic. Whil</w:t>
      </w:r>
      <w:r w:rsidR="000746F7">
        <w:rPr>
          <w:sz w:val="20"/>
        </w:rPr>
        <w:t xml:space="preserve">e </w:t>
      </w:r>
      <w:r w:rsidRPr="0001389C">
        <w:rPr>
          <w:sz w:val="20"/>
        </w:rPr>
        <w:t>extreme 1</w:t>
      </w:r>
      <w:r w:rsidR="000746F7">
        <w:rPr>
          <w:sz w:val="20"/>
        </w:rPr>
        <w:t xml:space="preserve"> </w:t>
      </w:r>
      <w:r w:rsidRPr="0001389C">
        <w:rPr>
          <w:sz w:val="20"/>
        </w:rPr>
        <w:t>bit weight quantization offers an optimal solution,</w:t>
      </w:r>
      <w:r w:rsidR="000746F7">
        <w:rPr>
          <w:sz w:val="20"/>
        </w:rPr>
        <w:t xml:space="preserve"> </w:t>
      </w:r>
      <w:r w:rsidRPr="0001389C">
        <w:rPr>
          <w:sz w:val="20"/>
        </w:rPr>
        <w:t>current literature asserts that reducing</w:t>
      </w:r>
      <w:r w:rsidR="000746F7">
        <w:rPr>
          <w:sz w:val="20"/>
        </w:rPr>
        <w:t xml:space="preserve"> </w:t>
      </w:r>
      <w:r w:rsidRPr="0001389C">
        <w:rPr>
          <w:sz w:val="20"/>
        </w:rPr>
        <w:t>informational bandwidth</w:t>
      </w:r>
      <w:r w:rsidR="000746F7">
        <w:rPr>
          <w:sz w:val="20"/>
        </w:rPr>
        <w:t xml:space="preserve"> </w:t>
      </w:r>
      <w:r w:rsidRPr="0001389C">
        <w:rPr>
          <w:sz w:val="20"/>
        </w:rPr>
        <w:t>to this degree inevitably causes catastrophic manifold collapse.</w:t>
      </w:r>
      <w:r w:rsidR="000746F7">
        <w:rPr>
          <w:sz w:val="20"/>
        </w:rPr>
        <w:t xml:space="preserve"> </w:t>
      </w:r>
      <w:r w:rsidRPr="0001389C">
        <w:rPr>
          <w:sz w:val="20"/>
        </w:rPr>
        <w:t>We</w:t>
      </w:r>
      <w:r w:rsidR="000746F7">
        <w:rPr>
          <w:sz w:val="20"/>
        </w:rPr>
        <w:t xml:space="preserve"> </w:t>
      </w:r>
      <w:r w:rsidRPr="0001389C">
        <w:rPr>
          <w:sz w:val="20"/>
        </w:rPr>
        <w:t>challenge this consensus. In this paper, we demonstrate that</w:t>
      </w:r>
      <w:r w:rsidR="000746F7">
        <w:rPr>
          <w:sz w:val="20"/>
        </w:rPr>
        <w:t xml:space="preserve"> </w:t>
      </w:r>
      <w:r w:rsidRPr="0001389C">
        <w:rPr>
          <w:sz w:val="20"/>
        </w:rPr>
        <w:t>manifold collapse is not an inherent hardware penalty of the</w:t>
      </w:r>
      <w:r w:rsidR="000746F7">
        <w:rPr>
          <w:sz w:val="20"/>
        </w:rPr>
        <w:t xml:space="preserve"> </w:t>
      </w:r>
      <w:r w:rsidRPr="0001389C">
        <w:rPr>
          <w:sz w:val="20"/>
        </w:rPr>
        <w:t>1-bit boundary, but a fatal artifact of the standard Post-Training</w:t>
      </w:r>
      <w:r w:rsidR="000746F7">
        <w:rPr>
          <w:sz w:val="20"/>
        </w:rPr>
        <w:t xml:space="preserve"> </w:t>
      </w:r>
      <w:r w:rsidRPr="0001389C">
        <w:rPr>
          <w:sz w:val="20"/>
        </w:rPr>
        <w:t>Quantization (PTQ) paradigm. We introduce Native Binarization,</w:t>
      </w:r>
      <w:r w:rsidR="000746F7">
        <w:rPr>
          <w:sz w:val="20"/>
        </w:rPr>
        <w:t xml:space="preserve"> </w:t>
      </w:r>
      <w:r w:rsidRPr="0001389C">
        <w:rPr>
          <w:sz w:val="20"/>
        </w:rPr>
        <w:t>a framework that trains diffusion models entirely from scratch</w:t>
      </w:r>
      <w:r w:rsidR="000746F7">
        <w:rPr>
          <w:sz w:val="20"/>
        </w:rPr>
        <w:t xml:space="preserve"> </w:t>
      </w:r>
      <w:r w:rsidRPr="0001389C">
        <w:rPr>
          <w:sz w:val="20"/>
        </w:rPr>
        <w:t>using 1-bit weights, mean-centered scaling, and pre-activation</w:t>
      </w:r>
      <w:r w:rsidR="000746F7">
        <w:rPr>
          <w:sz w:val="20"/>
        </w:rPr>
        <w:t xml:space="preserve"> </w:t>
      </w:r>
      <w:r w:rsidRPr="0001389C">
        <w:rPr>
          <w:sz w:val="20"/>
        </w:rPr>
        <w:t>structures. We formalize two properties central to its success:</w:t>
      </w:r>
      <w:r w:rsidR="000746F7">
        <w:rPr>
          <w:sz w:val="20"/>
        </w:rPr>
        <w:t xml:space="preserve"> </w:t>
      </w:r>
      <w:r w:rsidRPr="0001389C">
        <w:rPr>
          <w:sz w:val="20"/>
        </w:rPr>
        <w:t>structural dominance—the preservation of dominant directional</w:t>
      </w:r>
      <w:r w:rsidR="000746F7">
        <w:rPr>
          <w:sz w:val="20"/>
        </w:rPr>
        <w:t xml:space="preserve"> </w:t>
      </w:r>
      <w:r w:rsidRPr="0001389C">
        <w:rPr>
          <w:sz w:val="20"/>
        </w:rPr>
        <w:t>weight geometry through centered binarization—and topological</w:t>
      </w:r>
      <w:r w:rsidR="000746F7">
        <w:rPr>
          <w:sz w:val="20"/>
        </w:rPr>
        <w:t xml:space="preserve"> </w:t>
      </w:r>
      <w:r w:rsidRPr="0001389C">
        <w:rPr>
          <w:sz w:val="20"/>
        </w:rPr>
        <w:t>stability—the capacity of the binary network to sustain manifold</w:t>
      </w:r>
      <w:r w:rsidR="000746F7">
        <w:rPr>
          <w:sz w:val="20"/>
        </w:rPr>
        <w:t xml:space="preserve"> </w:t>
      </w:r>
      <w:r w:rsidRPr="0001389C">
        <w:rPr>
          <w:sz w:val="20"/>
        </w:rPr>
        <w:t>integrity throughout training. Through a strict W1A16 hardware</w:t>
      </w:r>
      <w:r w:rsidR="000746F7">
        <w:rPr>
          <w:sz w:val="20"/>
        </w:rPr>
        <w:t xml:space="preserve"> </w:t>
      </w:r>
      <w:r w:rsidRPr="0001389C">
        <w:rPr>
          <w:sz w:val="20"/>
        </w:rPr>
        <w:t>ablation (binary weights, fixed full-precision activations), we prove</w:t>
      </w:r>
      <w:r w:rsidR="000746F7">
        <w:rPr>
          <w:sz w:val="20"/>
        </w:rPr>
        <w:t xml:space="preserve"> </w:t>
      </w:r>
      <w:r w:rsidRPr="0001389C">
        <w:rPr>
          <w:sz w:val="20"/>
        </w:rPr>
        <w:t>that while standard PTQ adaptation catastrophically destroys the</w:t>
      </w:r>
    </w:p>
    <w:p w14:paraId="466BABB9" w14:textId="6F6CBE88" w:rsidR="0001389C" w:rsidRPr="0001389C" w:rsidRDefault="0001389C" w:rsidP="0001389C">
      <w:pPr>
        <w:ind w:firstLine="0"/>
        <w:rPr>
          <w:sz w:val="20"/>
        </w:rPr>
      </w:pPr>
      <w:r w:rsidRPr="0001389C">
        <w:rPr>
          <w:sz w:val="20"/>
        </w:rPr>
        <w:t>generative topology (FID: 381.79, legibility: 0.00%), our natively</w:t>
      </w:r>
      <w:r w:rsidR="000746F7">
        <w:rPr>
          <w:sz w:val="20"/>
        </w:rPr>
        <w:t xml:space="preserve"> </w:t>
      </w:r>
      <w:r w:rsidRPr="0001389C">
        <w:rPr>
          <w:sz w:val="20"/>
        </w:rPr>
        <w:t>grown binary model maintains strict topological stability and</w:t>
      </w:r>
      <w:r w:rsidR="000746F7">
        <w:rPr>
          <w:sz w:val="20"/>
        </w:rPr>
        <w:t xml:space="preserve"> </w:t>
      </w:r>
      <w:r w:rsidRPr="0001389C">
        <w:rPr>
          <w:sz w:val="20"/>
        </w:rPr>
        <w:t>achieves functional parity with the unquantized FP16 baseline</w:t>
      </w:r>
    </w:p>
    <w:p w14:paraId="5B84CFE0" w14:textId="5B8A1E7B" w:rsidR="00F96D19" w:rsidRDefault="0001389C" w:rsidP="0001389C">
      <w:pPr>
        <w:ind w:firstLine="0"/>
        <w:rPr>
          <w:sz w:val="20"/>
        </w:rPr>
      </w:pPr>
      <w:r w:rsidRPr="0001389C">
        <w:rPr>
          <w:sz w:val="20"/>
        </w:rPr>
        <w:t>(FID: 24.22, legibility: 89.92%). These findings establish that 1-bit</w:t>
      </w:r>
      <w:r w:rsidR="000746F7">
        <w:rPr>
          <w:sz w:val="20"/>
        </w:rPr>
        <w:t xml:space="preserve"> </w:t>
      </w:r>
      <w:r w:rsidRPr="0001389C">
        <w:rPr>
          <w:sz w:val="20"/>
        </w:rPr>
        <w:t>diffusion manifolds are structurally sound when initialized natively,</w:t>
      </w:r>
      <w:r w:rsidR="000746F7">
        <w:rPr>
          <w:sz w:val="20"/>
        </w:rPr>
        <w:t xml:space="preserve"> </w:t>
      </w:r>
      <w:r w:rsidRPr="0001389C">
        <w:rPr>
          <w:sz w:val="20"/>
        </w:rPr>
        <w:t>unlocking a 32× memory reduction and 58× computational</w:t>
      </w:r>
      <w:r w:rsidR="000746F7">
        <w:rPr>
          <w:sz w:val="20"/>
        </w:rPr>
        <w:t xml:space="preserve"> </w:t>
      </w:r>
      <w:r w:rsidRPr="0001389C">
        <w:rPr>
          <w:sz w:val="20"/>
        </w:rPr>
        <w:t>speedup without sacrificing semantic utility.</w:t>
      </w:r>
    </w:p>
    <w:p w14:paraId="5A7E71D5" w14:textId="77777777" w:rsidR="0001389C" w:rsidRPr="00771B6B" w:rsidRDefault="0001389C" w:rsidP="0001389C"/>
    <w:p w14:paraId="1127BA8A" w14:textId="6C8B59C7" w:rsidR="00F96D19" w:rsidRDefault="00F96D19" w:rsidP="000746F7">
      <w:pPr>
        <w:pStyle w:val="Keywords"/>
      </w:pPr>
      <w:r w:rsidRPr="00140D84">
        <w:rPr>
          <w:b/>
          <w:bCs/>
        </w:rPr>
        <w:t>Keywords</w:t>
      </w:r>
      <w:r w:rsidRPr="00771B6B">
        <w:t>:</w:t>
      </w:r>
      <w:r w:rsidR="000746F7">
        <w:t xml:space="preserve"> </w:t>
      </w:r>
      <w:r w:rsidR="0001389C">
        <w:t>1-Bit Quantization, Diffusion Models, Generative</w:t>
      </w:r>
      <w:r w:rsidR="000746F7">
        <w:t xml:space="preserve"> </w:t>
      </w:r>
      <w:r w:rsidR="0001389C">
        <w:t xml:space="preserve">AI, Model </w:t>
      </w:r>
      <w:proofErr w:type="spellStart"/>
      <w:proofErr w:type="gramStart"/>
      <w:r w:rsidR="0001389C">
        <w:t>Compression,Topology</w:t>
      </w:r>
      <w:proofErr w:type="spellEnd"/>
      <w:proofErr w:type="gramEnd"/>
      <w:r w:rsidR="0001389C">
        <w:t xml:space="preserve">, </w:t>
      </w:r>
      <w:proofErr w:type="spellStart"/>
      <w:r w:rsidR="0001389C">
        <w:t>ResUNet</w:t>
      </w:r>
      <w:proofErr w:type="spellEnd"/>
      <w:r w:rsidR="0001389C">
        <w:t>, Edge AI, Structural</w:t>
      </w:r>
      <w:r w:rsidR="000746F7">
        <w:t xml:space="preserve">, </w:t>
      </w:r>
      <w:r w:rsidR="0001389C">
        <w:t>Dominance, Binary Neural Networks</w:t>
      </w:r>
    </w:p>
    <w:p w14:paraId="3C2C04C5" w14:textId="5214AAB6" w:rsidR="00BD4F99" w:rsidRDefault="00BD4F99" w:rsidP="00FE1C2C"/>
    <w:p w14:paraId="7DE5E673" w14:textId="77777777" w:rsidR="00C33D52" w:rsidRDefault="00C33D52" w:rsidP="00FE1C2C"/>
    <w:p w14:paraId="51418112" w14:textId="77777777" w:rsidR="00FE1C2C" w:rsidRPr="00FE1C2C" w:rsidRDefault="00FE1C2C" w:rsidP="00FE1C2C">
      <w:pPr>
        <w:ind w:firstLine="0"/>
        <w:jc w:val="left"/>
        <w:rPr>
          <w:b/>
          <w:sz w:val="24"/>
          <w:szCs w:val="24"/>
        </w:rPr>
      </w:pPr>
      <w:r w:rsidRPr="00FE1C2C">
        <w:rPr>
          <w:b/>
          <w:sz w:val="24"/>
          <w:szCs w:val="24"/>
        </w:rPr>
        <w:t>Introduction</w:t>
      </w:r>
    </w:p>
    <w:p w14:paraId="7991B751" w14:textId="77777777" w:rsidR="00BD4F99" w:rsidRDefault="00BD4F99" w:rsidP="00FE1C2C"/>
    <w:p w14:paraId="4FDBC6F0" w14:textId="77777777" w:rsidR="000746F7" w:rsidRDefault="000746F7" w:rsidP="000746F7">
      <w:pPr>
        <w:sectPr w:rsidR="000746F7" w:rsidSect="009E72FB">
          <w:headerReference w:type="even" r:id="rId8"/>
          <w:headerReference w:type="default" r:id="rId9"/>
          <w:headerReference w:type="first" r:id="rId10"/>
          <w:footnotePr>
            <w:numRestart w:val="eachSect"/>
          </w:footnotePr>
          <w:type w:val="oddPage"/>
          <w:pgSz w:w="12240" w:h="15840" w:code="1"/>
          <w:pgMar w:top="1620" w:right="2160" w:bottom="1980" w:left="2160" w:header="1044" w:footer="1404" w:gutter="0"/>
          <w:cols w:space="720"/>
          <w:titlePg/>
        </w:sectPr>
      </w:pPr>
    </w:p>
    <w:p w14:paraId="0C56279B" w14:textId="77777777" w:rsidR="000746F7" w:rsidRPr="000746F7" w:rsidRDefault="000746F7" w:rsidP="000746F7">
      <w:pPr>
        <w:rPr>
          <w:lang w:val="en-IN"/>
        </w:rPr>
      </w:pPr>
      <w:r w:rsidRPr="000746F7">
        <w:rPr>
          <w:lang w:val="en-IN"/>
        </w:rPr>
        <w:t>The unprecedented generative potential of denoising diffusion models has ushered in a paradigm shift in artificial intelligence. Denoising Diffusion Probabilistic Models (DDPMs) \cite{ho2020ddpm} now achieve state-of-the-art image synthesis quality across diverse domains, yet their utilization remains fundamentally dependent on high-performance floating-</w:t>
      </w:r>
      <w:r w:rsidRPr="000746F7">
        <w:rPr>
          <w:lang w:val="en-IN"/>
        </w:rPr>
        <w:lastRenderedPageBreak/>
        <w:t>point hardware. As the necessity for edge computing and on-device AI integration increases, the thermodynamic constraints of traditional floating-point arithmetic become a critical barrier: running a 1,000-step diffusion sampling loop on a mobile or IoT device under standard FP16 precision is presently intractable.</w:t>
      </w:r>
    </w:p>
    <w:p w14:paraId="603A20E0" w14:textId="77777777" w:rsidR="000746F7" w:rsidRPr="000746F7" w:rsidRDefault="000746F7" w:rsidP="000746F7">
      <w:pPr>
        <w:rPr>
          <w:lang w:val="en-IN"/>
        </w:rPr>
      </w:pPr>
    </w:p>
    <w:p w14:paraId="310C1ABA" w14:textId="77777777" w:rsidR="000746F7" w:rsidRPr="000746F7" w:rsidRDefault="000746F7" w:rsidP="000746F7">
      <w:pPr>
        <w:rPr>
          <w:lang w:val="en-IN"/>
        </w:rPr>
      </w:pPr>
      <w:r w:rsidRPr="000746F7">
        <w:rPr>
          <w:lang w:val="en-IN"/>
        </w:rPr>
        <w:t>Extreme quantization - specifically, 1-bit binarization, where 16-bit or 32-bit floating-point weights are compressed to a single bit - promises massive compression ratios and order-of-magnitude reductions in both memory and arithmetic operations. Binary weights permit replacing multiply-accumulate (MAC) operations with XNOR-</w:t>
      </w:r>
      <w:proofErr w:type="spellStart"/>
      <w:r w:rsidRPr="000746F7">
        <w:rPr>
          <w:lang w:val="en-IN"/>
        </w:rPr>
        <w:t>popcount</w:t>
      </w:r>
      <w:proofErr w:type="spellEnd"/>
      <w:r w:rsidRPr="000746F7">
        <w:rPr>
          <w:lang w:val="en-IN"/>
        </w:rPr>
        <w:t xml:space="preserve"> operations, which are dramatically cheaper in energy and silicon area. However, the general consensus in recent literature is that such extreme quantization is fundamentally incompatible with the complex data distributions required for diffusion-based generation. The latest state-of-the-art research on this topic - Binarized Diffusion Model (</w:t>
      </w:r>
      <w:proofErr w:type="spellStart"/>
      <w:r w:rsidRPr="000746F7">
        <w:rPr>
          <w:lang w:val="en-IN"/>
        </w:rPr>
        <w:t>BiDM</w:t>
      </w:r>
      <w:proofErr w:type="spellEnd"/>
      <w:r w:rsidRPr="000746F7">
        <w:rPr>
          <w:lang w:val="en-IN"/>
        </w:rPr>
        <w:t xml:space="preserve">) \cite{bidm2024}, published at </w:t>
      </w:r>
      <w:proofErr w:type="spellStart"/>
      <w:r w:rsidRPr="000746F7">
        <w:rPr>
          <w:lang w:val="en-IN"/>
        </w:rPr>
        <w:t>NeurIPS</w:t>
      </w:r>
      <w:proofErr w:type="spellEnd"/>
      <w:r w:rsidRPr="000746F7">
        <w:rPr>
          <w:lang w:val="en-IN"/>
        </w:rPr>
        <w:t xml:space="preserve"> 2024 - concluded that 1-bit binarization causes the generative manifold to catastrophically collapse, necessitating elaborate knowledge distillation from a full-precision teacher to recover generative utility.</w:t>
      </w:r>
    </w:p>
    <w:p w14:paraId="386A13E2" w14:textId="77777777" w:rsidR="000746F7" w:rsidRPr="000746F7" w:rsidRDefault="000746F7" w:rsidP="000746F7">
      <w:pPr>
        <w:rPr>
          <w:lang w:val="en-IN"/>
        </w:rPr>
      </w:pPr>
    </w:p>
    <w:p w14:paraId="5889956C" w14:textId="7672F7E6" w:rsidR="000746F7" w:rsidRPr="000746F7" w:rsidRDefault="000746F7" w:rsidP="000746F7">
      <w:pPr>
        <w:rPr>
          <w:lang w:val="en-IN"/>
        </w:rPr>
      </w:pPr>
      <w:r w:rsidRPr="000746F7">
        <w:rPr>
          <w:lang w:val="en-IN"/>
        </w:rPr>
        <w:t xml:space="preserve">We contest this narrative. We contend that the topological destruction observed in prior work is not an inherent property of the 1-bit hardware boundary, but rather a critical flaw in the prevailing </w:t>
      </w:r>
      <w:r w:rsidRPr="000746F7">
        <w:rPr>
          <w:b/>
          <w:bCs/>
          <w:lang w:val="en-IN"/>
        </w:rPr>
        <w:t>Post-Training Quantization (PTQ)</w:t>
      </w:r>
      <w:r w:rsidRPr="000746F7">
        <w:rPr>
          <w:lang w:val="en-IN"/>
        </w:rPr>
        <w:t xml:space="preserve"> paradigm. The PTQ paradigm treats binarization as a </w:t>
      </w:r>
      <w:r w:rsidRPr="000746F7">
        <w:rPr>
          <w:i/>
          <w:iCs/>
          <w:lang w:val="en-IN"/>
        </w:rPr>
        <w:t>compression problem</w:t>
      </w:r>
      <w:r w:rsidRPr="000746F7">
        <w:rPr>
          <w:lang w:val="en-IN"/>
        </w:rPr>
        <w:t>: it takes a finely tuned FP16 diffusion model and truncates its weights to discrete binary states post-hoc. This "Train-then-Quantize" approach suddenly lobotomizes the finely optimized weight manifold, destroying the gradient signal pathways and producing the predictable result of structural collapse and abstract noise generation.</w:t>
      </w:r>
    </w:p>
    <w:p w14:paraId="313645A6" w14:textId="77777777" w:rsidR="000746F7" w:rsidRPr="000746F7" w:rsidRDefault="000746F7" w:rsidP="000746F7">
      <w:pPr>
        <w:rPr>
          <w:lang w:val="en-IN"/>
        </w:rPr>
      </w:pPr>
    </w:p>
    <w:p w14:paraId="0A1ABCFC" w14:textId="226B0E75" w:rsidR="000746F7" w:rsidRPr="000746F7" w:rsidRDefault="000746F7" w:rsidP="000746F7">
      <w:pPr>
        <w:rPr>
          <w:lang w:val="en-IN"/>
        </w:rPr>
      </w:pPr>
      <w:r w:rsidRPr="000746F7">
        <w:rPr>
          <w:lang w:val="en-IN"/>
        </w:rPr>
        <w:t xml:space="preserve">In this paper, we propose a paradigm shift from PTQ to </w:t>
      </w:r>
      <w:r w:rsidRPr="000746F7">
        <w:rPr>
          <w:b/>
          <w:bCs/>
          <w:lang w:val="en-IN"/>
        </w:rPr>
        <w:t>Native Binarization</w:t>
      </w:r>
      <w:r w:rsidRPr="000746F7">
        <w:rPr>
          <w:lang w:val="en-IN"/>
        </w:rPr>
        <w:t xml:space="preserve"> - reframing binarization as a </w:t>
      </w:r>
      <w:r w:rsidRPr="000746F7">
        <w:rPr>
          <w:i/>
          <w:iCs/>
          <w:lang w:val="en-IN"/>
        </w:rPr>
        <w:t>representation problem</w:t>
      </w:r>
      <w:r w:rsidRPr="000746F7">
        <w:rPr>
          <w:lang w:val="en-IN"/>
        </w:rPr>
        <w:t xml:space="preserve"> rather than a compression problem. We hypothesize that a functional binary generative manifold can be grown if the network is initialized and trained entirely within binary constraints from the first step. Rather than adapting a pre-trained floating-point teacher, our architecture is trained from scratch with 1-bit weights using two core mechanisms: (1) </w:t>
      </w:r>
      <w:r w:rsidRPr="000746F7">
        <w:rPr>
          <w:b/>
          <w:bCs/>
          <w:lang w:val="en-IN"/>
        </w:rPr>
        <w:t>mean-</w:t>
      </w:r>
      <w:proofErr w:type="spellStart"/>
      <w:r w:rsidRPr="000746F7">
        <w:rPr>
          <w:b/>
          <w:bCs/>
          <w:lang w:val="en-IN"/>
        </w:rPr>
        <w:t>centered</w:t>
      </w:r>
      <w:proofErr w:type="spellEnd"/>
      <w:r w:rsidRPr="000746F7">
        <w:rPr>
          <w:b/>
          <w:bCs/>
          <w:lang w:val="en-IN"/>
        </w:rPr>
        <w:t xml:space="preserve"> weight scaling</w:t>
      </w:r>
      <w:r w:rsidRPr="000746F7">
        <w:rPr>
          <w:lang w:val="en-IN"/>
        </w:rPr>
        <w:t xml:space="preserve"> that enforces </w:t>
      </w:r>
      <w:r w:rsidRPr="000746F7">
        <w:rPr>
          <w:i/>
          <w:iCs/>
          <w:lang w:val="en-IN"/>
        </w:rPr>
        <w:t>structural dominance</w:t>
      </w:r>
      <w:r w:rsidRPr="000746F7">
        <w:rPr>
          <w:lang w:val="en-IN"/>
        </w:rPr>
        <w:t xml:space="preserve"> - the property that the binary weight approximation captures the dominant directional structure of the weight space - and (2) </w:t>
      </w:r>
      <w:r w:rsidRPr="000746F7">
        <w:rPr>
          <w:b/>
          <w:bCs/>
          <w:lang w:val="en-IN"/>
        </w:rPr>
        <w:t>pre-activation residual ordering</w:t>
      </w:r>
      <w:r w:rsidRPr="000746F7">
        <w:rPr>
          <w:lang w:val="en-IN"/>
        </w:rPr>
        <w:t xml:space="preserve"> (BN → Act → Conv) that maintains </w:t>
      </w:r>
      <w:r w:rsidRPr="000746F7">
        <w:rPr>
          <w:i/>
          <w:iCs/>
          <w:lang w:val="en-IN"/>
        </w:rPr>
        <w:t>topological stability</w:t>
      </w:r>
      <w:r>
        <w:rPr>
          <w:i/>
          <w:iCs/>
          <w:lang w:val="en-IN"/>
        </w:rPr>
        <w:t xml:space="preserve"> </w:t>
      </w:r>
      <w:r w:rsidRPr="000746F7">
        <w:rPr>
          <w:lang w:val="en-IN"/>
        </w:rPr>
        <w:t xml:space="preserve"> by ensuring correct gradient flow through binary sign functions throughout training.</w:t>
      </w:r>
    </w:p>
    <w:p w14:paraId="3ED0D48E" w14:textId="77777777" w:rsidR="000746F7" w:rsidRPr="000746F7" w:rsidRDefault="000746F7" w:rsidP="000746F7">
      <w:pPr>
        <w:rPr>
          <w:lang w:val="en-IN"/>
        </w:rPr>
      </w:pPr>
    </w:p>
    <w:p w14:paraId="6C773096" w14:textId="77777777" w:rsidR="000746F7" w:rsidRPr="000746F7" w:rsidRDefault="000746F7" w:rsidP="000746F7">
      <w:pPr>
        <w:rPr>
          <w:lang w:val="en-IN"/>
        </w:rPr>
      </w:pPr>
      <w:r w:rsidRPr="000746F7">
        <w:rPr>
          <w:lang w:val="en-IN"/>
        </w:rPr>
        <w:t>To rigorously validate this paradigm shift, we provide a strict hardware ablation study with activation precision fixed at FP16 (the W1A16 regime), isolating the effects of the weight binarization methodology alone. Our results definitively prove that standard PTQ adaptation completely destroys generative topology at the 1-bit boundary (FID: 381.79, legibility: 0.00%), while Native Binarization achieves functional and topological parity with the FP16 baseline (FID: 24.22, legibility: 89.92%). This approach successfully removes 95% of the model's informational bandwidth, creating a diffusion architecture that is 32× smaller, 58× faster in binary operations, and eliminates the problem of manifold collapse.</w:t>
      </w:r>
    </w:p>
    <w:p w14:paraId="211BB504" w14:textId="77777777" w:rsidR="000746F7" w:rsidRDefault="000746F7" w:rsidP="000746F7">
      <w:pPr>
        <w:rPr>
          <w:lang w:val="en-IN"/>
        </w:rPr>
      </w:pPr>
    </w:p>
    <w:p w14:paraId="32510A3E" w14:textId="296EF78D" w:rsidR="000746F7" w:rsidRPr="000746F7" w:rsidRDefault="000746F7" w:rsidP="000746F7">
      <w:pPr>
        <w:rPr>
          <w:lang w:val="en-IN"/>
        </w:rPr>
      </w:pPr>
      <w:r w:rsidRPr="000746F7">
        <w:rPr>
          <w:b/>
          <w:bCs/>
          <w:lang w:val="en-IN"/>
        </w:rPr>
        <w:lastRenderedPageBreak/>
        <w:t>Contributions:</w:t>
      </w:r>
      <w:r w:rsidRPr="000746F7">
        <w:rPr>
          <w:lang w:val="en-IN"/>
        </w:rPr>
        <w:t xml:space="preserve"> This paper makes the following contributions:</w:t>
      </w:r>
    </w:p>
    <w:p w14:paraId="6A02ACCF" w14:textId="77777777" w:rsidR="000746F7" w:rsidRPr="000746F7" w:rsidRDefault="000746F7" w:rsidP="000746F7">
      <w:pPr>
        <w:rPr>
          <w:lang w:val="en-IN"/>
        </w:rPr>
      </w:pPr>
    </w:p>
    <w:p w14:paraId="03AC7B90" w14:textId="2F911925" w:rsidR="000746F7" w:rsidRPr="000746F7" w:rsidRDefault="000746F7" w:rsidP="000746F7">
      <w:pPr>
        <w:pStyle w:val="ListParagraph"/>
        <w:numPr>
          <w:ilvl w:val="0"/>
          <w:numId w:val="11"/>
        </w:numPr>
        <w:rPr>
          <w:lang w:val="en-IN"/>
        </w:rPr>
      </w:pPr>
      <w:r w:rsidRPr="000746F7">
        <w:rPr>
          <w:lang w:val="en-IN"/>
        </w:rPr>
        <w:t xml:space="preserve">We formalize the concepts of </w:t>
      </w:r>
      <w:r w:rsidRPr="000746F7">
        <w:rPr>
          <w:b/>
          <w:bCs/>
          <w:lang w:val="en-IN"/>
        </w:rPr>
        <w:t>structural dominance</w:t>
      </w:r>
      <w:r w:rsidRPr="000746F7">
        <w:rPr>
          <w:lang w:val="en-IN"/>
        </w:rPr>
        <w:t xml:space="preserve"> and </w:t>
      </w:r>
      <w:r w:rsidRPr="000746F7">
        <w:rPr>
          <w:b/>
          <w:bCs/>
          <w:lang w:val="en-IN"/>
        </w:rPr>
        <w:t>topological stability</w:t>
      </w:r>
      <w:r w:rsidRPr="000746F7">
        <w:rPr>
          <w:lang w:val="en-IN"/>
        </w:rPr>
        <w:t xml:space="preserve"> in binary diffusion models, providing a theoretical basis for why </w:t>
      </w:r>
      <w:proofErr w:type="spellStart"/>
      <w:r w:rsidRPr="000746F7">
        <w:rPr>
          <w:lang w:val="en-IN"/>
        </w:rPr>
        <w:t>centered</w:t>
      </w:r>
      <w:proofErr w:type="spellEnd"/>
      <w:r w:rsidRPr="000746F7">
        <w:rPr>
          <w:lang w:val="en-IN"/>
        </w:rPr>
        <w:t xml:space="preserve"> weight binarization and pre-activation ordering succeed where PTQ fails.</w:t>
      </w:r>
    </w:p>
    <w:p w14:paraId="0E81010A" w14:textId="77777777" w:rsidR="000746F7" w:rsidRDefault="000746F7" w:rsidP="000746F7">
      <w:pPr>
        <w:ind w:firstLine="0"/>
        <w:rPr>
          <w:lang w:val="en-IN"/>
        </w:rPr>
      </w:pPr>
    </w:p>
    <w:p w14:paraId="0B0CE82E" w14:textId="57E1DA50" w:rsidR="000746F7" w:rsidRPr="000746F7" w:rsidRDefault="000746F7" w:rsidP="000746F7">
      <w:pPr>
        <w:pStyle w:val="ListParagraph"/>
        <w:numPr>
          <w:ilvl w:val="0"/>
          <w:numId w:val="11"/>
        </w:numPr>
        <w:rPr>
          <w:lang w:val="en-IN"/>
        </w:rPr>
      </w:pPr>
      <w:r w:rsidRPr="000746F7">
        <w:rPr>
          <w:lang w:val="en-IN"/>
        </w:rPr>
        <w:t xml:space="preserve">We introduce </w:t>
      </w:r>
      <w:r w:rsidRPr="000746F7">
        <w:rPr>
          <w:b/>
          <w:bCs/>
          <w:lang w:val="en-IN"/>
        </w:rPr>
        <w:t>Native Binarization</w:t>
      </w:r>
      <w:r w:rsidRPr="000746F7">
        <w:rPr>
          <w:lang w:val="en-IN"/>
        </w:rPr>
        <w:t>, a training-from-scratch framework for 1-bit diffusion models that requires no teacher model and no knowledge distillation.</w:t>
      </w:r>
    </w:p>
    <w:p w14:paraId="62A92E8B" w14:textId="77777777" w:rsidR="000746F7" w:rsidRDefault="000746F7" w:rsidP="000746F7">
      <w:pPr>
        <w:ind w:firstLine="0"/>
        <w:rPr>
          <w:lang w:val="en-IN"/>
        </w:rPr>
      </w:pPr>
    </w:p>
    <w:p w14:paraId="0933EE47" w14:textId="3DBEFAD2" w:rsidR="000746F7" w:rsidRPr="000746F7" w:rsidRDefault="000746F7" w:rsidP="000746F7">
      <w:pPr>
        <w:pStyle w:val="ListParagraph"/>
        <w:numPr>
          <w:ilvl w:val="0"/>
          <w:numId w:val="11"/>
        </w:numPr>
        <w:rPr>
          <w:lang w:val="en-IN"/>
        </w:rPr>
      </w:pPr>
      <w:r w:rsidRPr="000746F7">
        <w:rPr>
          <w:lang w:val="en-IN"/>
        </w:rPr>
        <w:t xml:space="preserve">We conduct a strict </w:t>
      </w:r>
      <w:r w:rsidRPr="000746F7">
        <w:rPr>
          <w:b/>
          <w:bCs/>
          <w:lang w:val="en-IN"/>
        </w:rPr>
        <w:t>W1A16 hardware ablation</w:t>
      </w:r>
      <w:r w:rsidRPr="000746F7">
        <w:rPr>
          <w:lang w:val="en-IN"/>
        </w:rPr>
        <w:t xml:space="preserve"> that definitively isolates the effect of binarization methodology from activation quantization noise, producing the first clean comparison between PTQ and native training at the 1-bit weight boundary.</w:t>
      </w:r>
    </w:p>
    <w:p w14:paraId="7FE904ED" w14:textId="77777777" w:rsidR="000746F7" w:rsidRDefault="000746F7" w:rsidP="000746F7">
      <w:pPr>
        <w:ind w:firstLine="0"/>
        <w:rPr>
          <w:lang w:val="en-IN"/>
        </w:rPr>
      </w:pPr>
    </w:p>
    <w:p w14:paraId="2848CACC" w14:textId="0557446F" w:rsidR="000746F7" w:rsidRPr="000746F7" w:rsidRDefault="000746F7" w:rsidP="000746F7">
      <w:pPr>
        <w:pStyle w:val="ListParagraph"/>
        <w:numPr>
          <w:ilvl w:val="0"/>
          <w:numId w:val="11"/>
        </w:numPr>
        <w:rPr>
          <w:lang w:val="en-IN"/>
        </w:rPr>
      </w:pPr>
      <w:r w:rsidRPr="000746F7">
        <w:rPr>
          <w:lang w:val="en-IN"/>
        </w:rPr>
        <w:t>We report a comprehensive evaluation across FP16, W1A16, and W1A1 regimes using two complementary metrics - FID and a Legibility Score - demonstrating that topological stability is measurable and preserved under native binary training.</w:t>
      </w:r>
    </w:p>
    <w:p w14:paraId="3D6BD787" w14:textId="77777777" w:rsidR="000746F7" w:rsidRDefault="000746F7" w:rsidP="00FE1C2C">
      <w:pPr>
        <w:sectPr w:rsidR="000746F7" w:rsidSect="000746F7">
          <w:footnotePr>
            <w:numRestart w:val="eachSect"/>
          </w:footnotePr>
          <w:type w:val="continuous"/>
          <w:pgSz w:w="12240" w:h="15840" w:code="1"/>
          <w:pgMar w:top="1620" w:right="2160" w:bottom="1980" w:left="2160" w:header="1044" w:footer="1404" w:gutter="0"/>
          <w:cols w:space="720"/>
          <w:titlePg/>
        </w:sectPr>
      </w:pPr>
    </w:p>
    <w:p w14:paraId="594BFB88" w14:textId="77777777" w:rsidR="00BD4F99" w:rsidRDefault="00BD4F99" w:rsidP="00FE1C2C"/>
    <w:p w14:paraId="45CEC3E6" w14:textId="7DDBFBBE" w:rsidR="00FE1C2C" w:rsidRDefault="000746F7" w:rsidP="00FE1C2C">
      <w:pPr>
        <w:ind w:firstLine="0"/>
        <w:rPr>
          <w:b/>
          <w:sz w:val="22"/>
          <w:szCs w:val="22"/>
        </w:rPr>
      </w:pPr>
      <w:r>
        <w:rPr>
          <w:b/>
          <w:sz w:val="22"/>
          <w:szCs w:val="22"/>
        </w:rPr>
        <w:t>Related Works</w:t>
      </w:r>
    </w:p>
    <w:p w14:paraId="2093A5DA" w14:textId="77777777" w:rsidR="000746F7" w:rsidRDefault="000746F7" w:rsidP="00FE1C2C">
      <w:pPr>
        <w:ind w:firstLine="0"/>
        <w:rPr>
          <w:b/>
          <w:sz w:val="22"/>
          <w:szCs w:val="22"/>
        </w:rPr>
      </w:pPr>
    </w:p>
    <w:p w14:paraId="6744C04A" w14:textId="3D1944CC" w:rsidR="000746F7" w:rsidRPr="000746F7" w:rsidRDefault="000746F7" w:rsidP="00FE1C2C">
      <w:pPr>
        <w:ind w:firstLine="0"/>
        <w:rPr>
          <w:b/>
          <w:i/>
          <w:iCs/>
          <w:sz w:val="22"/>
          <w:szCs w:val="22"/>
          <w:lang w:val="en-IN"/>
        </w:rPr>
      </w:pPr>
      <w:r w:rsidRPr="000746F7">
        <w:rPr>
          <w:b/>
          <w:bCs/>
          <w:i/>
          <w:iCs/>
          <w:sz w:val="22"/>
          <w:szCs w:val="22"/>
          <w:lang w:val="en-IN"/>
        </w:rPr>
        <w:t>Diffusion Models and Edge Deployment</w:t>
      </w:r>
    </w:p>
    <w:p w14:paraId="46C094B0" w14:textId="77777777" w:rsidR="00FE1C2C" w:rsidRDefault="00FE1C2C" w:rsidP="00FE1C2C">
      <w:pPr>
        <w:ind w:firstLine="0"/>
      </w:pPr>
    </w:p>
    <w:p w14:paraId="7961CAD7" w14:textId="77777777" w:rsidR="000746F7" w:rsidRPr="000746F7" w:rsidRDefault="000746F7" w:rsidP="000746F7">
      <w:pPr>
        <w:rPr>
          <w:lang w:val="en-IN"/>
        </w:rPr>
      </w:pPr>
      <w:r w:rsidRPr="000746F7">
        <w:rPr>
          <w:lang w:val="en-IN"/>
        </w:rPr>
        <w:t xml:space="preserve">DDPMs \cite{ho2020ddpm} define a forward Markov process that gradually corrupts data with Gaussian noise over T steps, and learn a reverse denoising network </w:t>
      </w:r>
      <w:proofErr w:type="spellStart"/>
      <w:r w:rsidRPr="000746F7">
        <w:rPr>
          <w:lang w:val="en-IN"/>
        </w:rPr>
        <w:t>fθ</w:t>
      </w:r>
      <w:proofErr w:type="spellEnd"/>
      <w:r w:rsidRPr="000746F7">
        <w:rPr>
          <w:lang w:val="en-IN"/>
        </w:rPr>
        <w:t xml:space="preserve"> to reconstruct clean images. The training objective is:</w:t>
      </w:r>
    </w:p>
    <w:p w14:paraId="37AF97E9" w14:textId="77777777" w:rsidR="000746F7" w:rsidRPr="000746F7" w:rsidRDefault="000746F7" w:rsidP="000746F7">
      <w:pPr>
        <w:rPr>
          <w:lang w:val="en-IN"/>
        </w:rPr>
      </w:pPr>
    </w:p>
    <w:p w14:paraId="66639E95" w14:textId="77777777" w:rsidR="000746F7" w:rsidRPr="000746F7" w:rsidRDefault="000746F7" w:rsidP="000746F7">
      <w:pPr>
        <w:rPr>
          <w:lang w:val="en-IN"/>
        </w:rPr>
      </w:pPr>
      <w:r w:rsidRPr="000746F7">
        <w:rPr>
          <w:lang w:val="en-IN"/>
        </w:rPr>
        <w:t>$$\</w:t>
      </w:r>
      <w:proofErr w:type="spellStart"/>
      <w:r w:rsidRPr="000746F7">
        <w:rPr>
          <w:lang w:val="en-IN"/>
        </w:rPr>
        <w:t>mathcal</w:t>
      </w:r>
      <w:proofErr w:type="spellEnd"/>
      <w:r w:rsidRPr="000746F7">
        <w:rPr>
          <w:lang w:val="en-IN"/>
        </w:rPr>
        <w:t>{L} = \</w:t>
      </w:r>
      <w:proofErr w:type="spellStart"/>
      <w:r w:rsidRPr="000746F7">
        <w:rPr>
          <w:lang w:val="en-IN"/>
        </w:rPr>
        <w:t>mathbb</w:t>
      </w:r>
      <w:proofErr w:type="spellEnd"/>
      <w:r w:rsidRPr="000746F7">
        <w:rPr>
          <w:lang w:val="en-IN"/>
        </w:rPr>
        <w:t>{E}</w:t>
      </w:r>
      <w:proofErr w:type="gramStart"/>
      <w:r w:rsidRPr="000746F7">
        <w:rPr>
          <w:lang w:val="en-IN"/>
        </w:rPr>
        <w:t>_{</w:t>
      </w:r>
      <w:proofErr w:type="gramEnd"/>
      <w:r w:rsidRPr="000746F7">
        <w:rPr>
          <w:lang w:val="en-IN"/>
        </w:rPr>
        <w:t>x_0, \</w:t>
      </w:r>
      <w:proofErr w:type="spellStart"/>
      <w:r w:rsidRPr="000746F7">
        <w:rPr>
          <w:lang w:val="en-IN"/>
        </w:rPr>
        <w:t>varepsilon</w:t>
      </w:r>
      <w:proofErr w:type="spellEnd"/>
      <w:r w:rsidRPr="000746F7">
        <w:rPr>
          <w:lang w:val="en-IN"/>
        </w:rPr>
        <w:t xml:space="preserve">, </w:t>
      </w:r>
      <w:proofErr w:type="gramStart"/>
      <w:r w:rsidRPr="000746F7">
        <w:rPr>
          <w:lang w:val="en-IN"/>
        </w:rPr>
        <w:t>t}\</w:t>
      </w:r>
      <w:proofErr w:type="gramEnd"/>
      <w:r w:rsidRPr="000746F7">
        <w:rPr>
          <w:lang w:val="en-IN"/>
        </w:rPr>
        <w:t>!\</w:t>
      </w:r>
      <w:proofErr w:type="gramStart"/>
      <w:r w:rsidRPr="000746F7">
        <w:rPr>
          <w:lang w:val="en-IN"/>
        </w:rPr>
        <w:t>left[</w:t>
      </w:r>
      <w:proofErr w:type="gramEnd"/>
      <w:r w:rsidRPr="000746F7">
        <w:rPr>
          <w:lang w:val="en-IN"/>
        </w:rPr>
        <w:t>\left\|\</w:t>
      </w:r>
      <w:proofErr w:type="spellStart"/>
      <w:r w:rsidRPr="000746F7">
        <w:rPr>
          <w:lang w:val="en-IN"/>
        </w:rPr>
        <w:t>varepsilon</w:t>
      </w:r>
      <w:proofErr w:type="spellEnd"/>
      <w:r w:rsidRPr="000746F7">
        <w:rPr>
          <w:lang w:val="en-IN"/>
        </w:rPr>
        <w:t xml:space="preserve"> - f_</w:t>
      </w:r>
      <w:proofErr w:type="gramStart"/>
      <w:r w:rsidRPr="000746F7">
        <w:rPr>
          <w:lang w:val="en-IN"/>
        </w:rPr>
        <w:t>\theta\!\</w:t>
      </w:r>
      <w:proofErr w:type="gramEnd"/>
      <w:r w:rsidRPr="000746F7">
        <w:rPr>
          <w:lang w:val="en-IN"/>
        </w:rPr>
        <w:t>left(\sqrt{</w:t>
      </w:r>
      <w:proofErr w:type="gramStart"/>
      <w:r w:rsidRPr="000746F7">
        <w:rPr>
          <w:lang w:val="en-IN"/>
        </w:rPr>
        <w:t>\bar\</w:t>
      </w:r>
      <w:proofErr w:type="spellStart"/>
      <w:r w:rsidRPr="000746F7">
        <w:rPr>
          <w:lang w:val="en-IN"/>
        </w:rPr>
        <w:t>alpha_t</w:t>
      </w:r>
      <w:proofErr w:type="spellEnd"/>
      <w:r w:rsidRPr="000746F7">
        <w:rPr>
          <w:lang w:val="en-IN"/>
        </w:rPr>
        <w:t>}\</w:t>
      </w:r>
      <w:proofErr w:type="gramEnd"/>
      <w:r w:rsidRPr="000746F7">
        <w:rPr>
          <w:lang w:val="en-IN"/>
        </w:rPr>
        <w:t>,x_0 + \sqrt{1-</w:t>
      </w:r>
      <w:proofErr w:type="gramStart"/>
      <w:r w:rsidRPr="000746F7">
        <w:rPr>
          <w:lang w:val="en-IN"/>
        </w:rPr>
        <w:t>\bar\</w:t>
      </w:r>
      <w:proofErr w:type="spellStart"/>
      <w:r w:rsidRPr="000746F7">
        <w:rPr>
          <w:lang w:val="en-IN"/>
        </w:rPr>
        <w:t>alpha_t</w:t>
      </w:r>
      <w:proofErr w:type="spellEnd"/>
      <w:r w:rsidRPr="000746F7">
        <w:rPr>
          <w:lang w:val="en-IN"/>
        </w:rPr>
        <w:t>}\</w:t>
      </w:r>
      <w:proofErr w:type="gramEnd"/>
      <w:r w:rsidRPr="000746F7">
        <w:rPr>
          <w:lang w:val="en-IN"/>
        </w:rPr>
        <w:t>,\</w:t>
      </w:r>
      <w:proofErr w:type="spellStart"/>
      <w:proofErr w:type="gramStart"/>
      <w:r w:rsidRPr="000746F7">
        <w:rPr>
          <w:lang w:val="en-IN"/>
        </w:rPr>
        <w:t>varepsilon</w:t>
      </w:r>
      <w:proofErr w:type="spellEnd"/>
      <w:r w:rsidRPr="000746F7">
        <w:rPr>
          <w:lang w:val="en-IN"/>
        </w:rPr>
        <w:t>,\</w:t>
      </w:r>
      <w:proofErr w:type="gramEnd"/>
      <w:r w:rsidRPr="000746F7">
        <w:rPr>
          <w:lang w:val="en-IN"/>
        </w:rPr>
        <w:t>;t\</w:t>
      </w:r>
      <w:proofErr w:type="gramStart"/>
      <w:r w:rsidRPr="000746F7">
        <w:rPr>
          <w:lang w:val="en-IN"/>
        </w:rPr>
        <w:t>right)\right\</w:t>
      </w:r>
      <w:proofErr w:type="gramEnd"/>
      <w:r w:rsidRPr="000746F7">
        <w:rPr>
          <w:lang w:val="en-IN"/>
        </w:rPr>
        <w:t>|^2\</w:t>
      </w:r>
      <w:proofErr w:type="gramStart"/>
      <w:r w:rsidRPr="000746F7">
        <w:rPr>
          <w:lang w:val="en-IN"/>
        </w:rPr>
        <w:t>right]$</w:t>
      </w:r>
      <w:proofErr w:type="gramEnd"/>
      <w:r w:rsidRPr="000746F7">
        <w:rPr>
          <w:lang w:val="en-IN"/>
        </w:rPr>
        <w:t>$</w:t>
      </w:r>
    </w:p>
    <w:p w14:paraId="16C7AB46" w14:textId="77777777" w:rsidR="000746F7" w:rsidRPr="000746F7" w:rsidRDefault="000746F7" w:rsidP="000746F7">
      <w:pPr>
        <w:rPr>
          <w:lang w:val="en-IN"/>
        </w:rPr>
      </w:pPr>
    </w:p>
    <w:p w14:paraId="05025A8D" w14:textId="77777777" w:rsidR="000746F7" w:rsidRPr="000746F7" w:rsidRDefault="000746F7" w:rsidP="000746F7">
      <w:pPr>
        <w:rPr>
          <w:lang w:val="en-IN"/>
        </w:rPr>
      </w:pPr>
      <w:r w:rsidRPr="000746F7">
        <w:rPr>
          <w:lang w:val="en-IN"/>
        </w:rPr>
        <w:t>where $\bar\</w:t>
      </w:r>
      <w:proofErr w:type="spellStart"/>
      <w:r w:rsidRPr="000746F7">
        <w:rPr>
          <w:lang w:val="en-IN"/>
        </w:rPr>
        <w:t>alpha_t</w:t>
      </w:r>
      <w:proofErr w:type="spellEnd"/>
      <w:r w:rsidRPr="000746F7">
        <w:rPr>
          <w:lang w:val="en-IN"/>
        </w:rPr>
        <w:t xml:space="preserve"> = \prod_{</w:t>
      </w:r>
      <w:proofErr w:type="spellStart"/>
      <w:r w:rsidRPr="000746F7">
        <w:rPr>
          <w:lang w:val="en-IN"/>
        </w:rPr>
        <w:t>i</w:t>
      </w:r>
      <w:proofErr w:type="spellEnd"/>
      <w:r w:rsidRPr="000746F7">
        <w:rPr>
          <w:lang w:val="en-IN"/>
        </w:rPr>
        <w:t>=</w:t>
      </w:r>
      <w:proofErr w:type="gramStart"/>
      <w:r w:rsidRPr="000746F7">
        <w:rPr>
          <w:lang w:val="en-IN"/>
        </w:rPr>
        <w:t>1}^</w:t>
      </w:r>
      <w:proofErr w:type="gramEnd"/>
      <w:r w:rsidRPr="000746F7">
        <w:rPr>
          <w:lang w:val="en-IN"/>
        </w:rPr>
        <w:t>t (1 - \</w:t>
      </w:r>
      <w:proofErr w:type="spellStart"/>
      <w:r w:rsidRPr="000746F7">
        <w:rPr>
          <w:lang w:val="en-IN"/>
        </w:rPr>
        <w:t>beta_</w:t>
      </w:r>
      <w:proofErr w:type="gramStart"/>
      <w:r w:rsidRPr="000746F7">
        <w:rPr>
          <w:lang w:val="en-IN"/>
        </w:rPr>
        <w:t>i</w:t>
      </w:r>
      <w:proofErr w:type="spellEnd"/>
      <w:r w:rsidRPr="000746F7">
        <w:rPr>
          <w:lang w:val="en-IN"/>
        </w:rPr>
        <w:t>)$</w:t>
      </w:r>
      <w:proofErr w:type="gramEnd"/>
      <w:r w:rsidRPr="000746F7">
        <w:rPr>
          <w:lang w:val="en-IN"/>
        </w:rPr>
        <w:t>. Subsequent improvements (DDIM \cite{song2020ddim}, LDM \cite{rombach2022ldm}, SDXL \cite{podell2023sdxl}) have extended generation quality dramatically, but all share the inference bottleneck of hundreds to thousands of sequential network evaluations. Efforts to make diffusion models edge-deployable have focused primarily on sampling efficiency (fewer steps via distillation \cite{salimans2022progressive}) or architectural pruning, but these do not address the fundamental precision cost of floating-point arithmetic.</w:t>
      </w:r>
    </w:p>
    <w:p w14:paraId="52FD866B" w14:textId="1D9A5C2C" w:rsidR="00BD4F99" w:rsidRPr="00FE1C2C" w:rsidRDefault="00BD4F99" w:rsidP="00FE1C2C"/>
    <w:p w14:paraId="3F83460F" w14:textId="77777777" w:rsidR="000746F7" w:rsidRPr="000746F7" w:rsidRDefault="000746F7" w:rsidP="000746F7">
      <w:pPr>
        <w:ind w:firstLine="0"/>
        <w:rPr>
          <w:b/>
          <w:i/>
          <w:iCs/>
          <w:sz w:val="22"/>
          <w:szCs w:val="22"/>
          <w:lang w:val="en-IN"/>
        </w:rPr>
      </w:pPr>
      <w:r w:rsidRPr="000746F7">
        <w:rPr>
          <w:b/>
          <w:bCs/>
          <w:i/>
          <w:iCs/>
          <w:sz w:val="22"/>
          <w:szCs w:val="22"/>
          <w:lang w:val="en-IN"/>
        </w:rPr>
        <w:t>Post-Training Quantization and Its Limits</w:t>
      </w:r>
    </w:p>
    <w:p w14:paraId="77EEFD98" w14:textId="77777777" w:rsidR="000746F7" w:rsidRPr="000746F7" w:rsidRDefault="000746F7" w:rsidP="000746F7">
      <w:pPr>
        <w:rPr>
          <w:lang w:val="en-IN"/>
        </w:rPr>
      </w:pPr>
      <w:r w:rsidRPr="000746F7">
        <w:rPr>
          <w:lang w:val="en-IN"/>
        </w:rPr>
        <w:lastRenderedPageBreak/>
        <w:t xml:space="preserve">Post-Training Quantization (PTQ) compresses a pre-trained model by mapping its floating-point parameters to a lower-bit representation without retraining. Q-Diffusion \cite{li2023qdiffusion} and PTQD \cite{he2023ptqd} demonstrated PTQ of diffusion models to 4-bit and 8-bit precision with acceptable quality degradation. </w:t>
      </w:r>
      <w:proofErr w:type="spellStart"/>
      <w:r w:rsidRPr="000746F7">
        <w:rPr>
          <w:lang w:val="en-IN"/>
        </w:rPr>
        <w:t>EfficientDiffusion</w:t>
      </w:r>
      <w:proofErr w:type="spellEnd"/>
      <w:r w:rsidRPr="000746F7">
        <w:rPr>
          <w:lang w:val="en-IN"/>
        </w:rPr>
        <w:t xml:space="preserve"> and TDQ introduced timestep-aware quantization calibration to handle the fact that activation distributions in diffusion models shift significantly across timesteps, making a single fixed quantization scale suboptimal.</w:t>
      </w:r>
    </w:p>
    <w:p w14:paraId="2683990C" w14:textId="77777777" w:rsidR="000746F7" w:rsidRPr="000746F7" w:rsidRDefault="000746F7" w:rsidP="000746F7">
      <w:pPr>
        <w:rPr>
          <w:lang w:val="en-IN"/>
        </w:rPr>
      </w:pPr>
    </w:p>
    <w:p w14:paraId="21931955" w14:textId="77777777" w:rsidR="000746F7" w:rsidRDefault="000746F7" w:rsidP="000746F7">
      <w:pPr>
        <w:rPr>
          <w:lang w:val="en-IN"/>
        </w:rPr>
      </w:pPr>
      <w:r w:rsidRPr="000746F7">
        <w:rPr>
          <w:lang w:val="en-IN"/>
        </w:rPr>
        <w:t>However, PTQ degrades sharply as bit-width decreases. At 1-bit precision, the quantization error is so large relative to the weight magnitude that the pre-trained solution manifold cannot be preserved: the binary approximation of each floating-point weight is a fundamentally different object from the original, and the entire network's learned computation is disrupted. Our empirical results confirm this catastrophically at 1-bit (FID: 381.79, legibility: 0.00%) for a W1A16 PTQ model.</w:t>
      </w:r>
    </w:p>
    <w:p w14:paraId="202649A1" w14:textId="77777777" w:rsidR="006C56CC" w:rsidRDefault="006C56CC" w:rsidP="000746F7">
      <w:pPr>
        <w:rPr>
          <w:lang w:val="en-IN"/>
        </w:rPr>
      </w:pPr>
    </w:p>
    <w:p w14:paraId="5EF8DB37" w14:textId="148A5575" w:rsidR="006C56CC" w:rsidRDefault="006C56CC" w:rsidP="006C56CC">
      <w:pPr>
        <w:ind w:firstLine="0"/>
        <w:rPr>
          <w:b/>
          <w:bCs/>
          <w:i/>
          <w:iCs/>
          <w:lang w:val="en-IN"/>
        </w:rPr>
      </w:pPr>
      <w:r w:rsidRPr="006C56CC">
        <w:rPr>
          <w:b/>
          <w:bCs/>
          <w:i/>
          <w:iCs/>
          <w:lang w:val="en-IN"/>
        </w:rPr>
        <w:t>The 1-Bit Binarization Bottleneck</w:t>
      </w:r>
    </w:p>
    <w:p w14:paraId="1CDDAB69" w14:textId="77777777" w:rsidR="006C56CC" w:rsidRDefault="006C56CC" w:rsidP="006C56CC">
      <w:pPr>
        <w:ind w:firstLine="0"/>
        <w:rPr>
          <w:b/>
          <w:bCs/>
          <w:lang w:val="en-IN"/>
        </w:rPr>
      </w:pPr>
    </w:p>
    <w:p w14:paraId="6B53DD35" w14:textId="77777777" w:rsidR="006C56CC" w:rsidRPr="006C56CC" w:rsidRDefault="006C56CC" w:rsidP="006C56CC">
      <w:pPr>
        <w:ind w:firstLine="0"/>
        <w:rPr>
          <w:lang w:val="en-IN"/>
        </w:rPr>
      </w:pPr>
      <w:r w:rsidRPr="006C56CC">
        <w:rPr>
          <w:lang w:val="en-IN"/>
        </w:rPr>
        <w:t>Binary Neural Networks (BNNs) \cite{hubara2016</w:t>
      </w:r>
      <w:proofErr w:type="gramStart"/>
      <w:r w:rsidRPr="006C56CC">
        <w:rPr>
          <w:lang w:val="en-IN"/>
        </w:rPr>
        <w:t>bnn,rastegari</w:t>
      </w:r>
      <w:proofErr w:type="gramEnd"/>
      <w:r w:rsidRPr="006C56CC">
        <w:rPr>
          <w:lang w:val="en-IN"/>
        </w:rPr>
        <w:t>2016xnornet} constrain weights and activations to {−1, +1}, enabling XNOR-</w:t>
      </w:r>
      <w:proofErr w:type="spellStart"/>
      <w:r w:rsidRPr="006C56CC">
        <w:rPr>
          <w:lang w:val="en-IN"/>
        </w:rPr>
        <w:t>popcount</w:t>
      </w:r>
      <w:proofErr w:type="spellEnd"/>
      <w:r w:rsidRPr="006C56CC">
        <w:rPr>
          <w:lang w:val="en-IN"/>
        </w:rPr>
        <w:t xml:space="preserve"> computation. XNOR-Net introduced per-channel scaling factors (α = </w:t>
      </w:r>
      <w:proofErr w:type="spellStart"/>
      <w:r w:rsidRPr="006C56CC">
        <w:rPr>
          <w:lang w:val="en-IN"/>
        </w:rPr>
        <w:t>mean|W</w:t>
      </w:r>
      <w:proofErr w:type="spellEnd"/>
      <w:r w:rsidRPr="006C56CC">
        <w:rPr>
          <w:lang w:val="en-IN"/>
        </w:rPr>
        <w:t>|) to reduce quantization error. The Straight-Through Estimator (STE) \cite{bengio2013ste} approximates gradients through the non-differentiable sign function, allowing BNNs to be trained end-to-end. While BNNs have been successfully applied to discriminative tasks (image classification \cite{liu2020</w:t>
      </w:r>
      <w:proofErr w:type="gramStart"/>
      <w:r w:rsidRPr="006C56CC">
        <w:rPr>
          <w:lang w:val="en-IN"/>
        </w:rPr>
        <w:t>reactnet,martinez</w:t>
      </w:r>
      <w:proofErr w:type="gramEnd"/>
      <w:r w:rsidRPr="006C56CC">
        <w:rPr>
          <w:lang w:val="en-IN"/>
        </w:rPr>
        <w:t>2020training}), applying them to generative models - which must preserve the full geometry of the data distribution rather than project to a finite label space - has been largely unexplored.</w:t>
      </w:r>
    </w:p>
    <w:p w14:paraId="0B5A2747" w14:textId="77777777" w:rsidR="006C56CC" w:rsidRPr="006C56CC" w:rsidRDefault="006C56CC" w:rsidP="006C56CC">
      <w:pPr>
        <w:ind w:firstLine="0"/>
        <w:rPr>
          <w:lang w:val="en-IN"/>
        </w:rPr>
      </w:pPr>
    </w:p>
    <w:p w14:paraId="1CA18D5C" w14:textId="77777777" w:rsidR="006C56CC" w:rsidRDefault="006C56CC" w:rsidP="006C56CC">
      <w:pPr>
        <w:ind w:firstLine="0"/>
        <w:rPr>
          <w:lang w:val="en-IN"/>
        </w:rPr>
      </w:pPr>
      <w:proofErr w:type="spellStart"/>
      <w:r w:rsidRPr="006C56CC">
        <w:rPr>
          <w:lang w:val="en-IN"/>
        </w:rPr>
        <w:t>BiDM</w:t>
      </w:r>
      <w:proofErr w:type="spellEnd"/>
      <w:r w:rsidRPr="006C56CC">
        <w:rPr>
          <w:lang w:val="en-IN"/>
        </w:rPr>
        <w:t xml:space="preserve"> \cite{bidm2024} represents the first work to fully binarize a diffusion model (W1A1), achieving FID 22.74 on LSUN-Bedrooms 256×256 through a combination of Timestep-friendly Binary Structure (TBS), which uses learnable activation </w:t>
      </w:r>
      <w:proofErr w:type="spellStart"/>
      <w:r w:rsidRPr="006C56CC">
        <w:rPr>
          <w:lang w:val="en-IN"/>
        </w:rPr>
        <w:t>binarizers</w:t>
      </w:r>
      <w:proofErr w:type="spellEnd"/>
      <w:r w:rsidRPr="006C56CC">
        <w:rPr>
          <w:lang w:val="en-IN"/>
        </w:rPr>
        <w:t xml:space="preserve"> and cross-timestep connections to handle activation distribution shift, and Space Patched Distillation (SPD), which aligns binary features with a full-precision teacher through patch-level distillation. </w:t>
      </w:r>
      <w:proofErr w:type="spellStart"/>
      <w:r w:rsidRPr="006C56CC">
        <w:rPr>
          <w:lang w:val="en-IN"/>
        </w:rPr>
        <w:t>BiDM</w:t>
      </w:r>
      <w:proofErr w:type="spellEnd"/>
      <w:r w:rsidRPr="006C56CC">
        <w:rPr>
          <w:lang w:val="en-IN"/>
        </w:rPr>
        <w:t xml:space="preserve"> yields 28.0× storage reduction and 52.7× operations savings. Critically, </w:t>
      </w:r>
      <w:proofErr w:type="spellStart"/>
      <w:r w:rsidRPr="006C56CC">
        <w:rPr>
          <w:lang w:val="en-IN"/>
        </w:rPr>
        <w:t>BiDM</w:t>
      </w:r>
      <w:proofErr w:type="spellEnd"/>
      <w:r w:rsidRPr="006C56CC">
        <w:rPr>
          <w:lang w:val="en-IN"/>
        </w:rPr>
        <w:t xml:space="preserve"> requires a full-precision teacher trained and available for distillation - a dependency our work removes entirely.</w:t>
      </w:r>
    </w:p>
    <w:p w14:paraId="3D1D2CB7" w14:textId="77777777" w:rsidR="006C56CC" w:rsidRDefault="006C56CC" w:rsidP="006C56CC">
      <w:pPr>
        <w:ind w:firstLine="0"/>
        <w:rPr>
          <w:lang w:val="en-IN"/>
        </w:rPr>
      </w:pPr>
    </w:p>
    <w:p w14:paraId="6C496421" w14:textId="77777777" w:rsidR="006C56CC" w:rsidRDefault="006C56CC" w:rsidP="006C56CC">
      <w:pPr>
        <w:ind w:firstLine="0"/>
        <w:rPr>
          <w:b/>
          <w:bCs/>
          <w:i/>
          <w:iCs/>
          <w:lang w:val="en-IN"/>
        </w:rPr>
      </w:pPr>
      <w:r w:rsidRPr="006C56CC">
        <w:rPr>
          <w:b/>
          <w:bCs/>
          <w:i/>
          <w:iCs/>
          <w:lang w:val="en-IN"/>
        </w:rPr>
        <w:t>Pre-Activation Residual Networks</w:t>
      </w:r>
    </w:p>
    <w:p w14:paraId="2EA3CB39" w14:textId="77777777" w:rsidR="006C56CC" w:rsidRDefault="006C56CC" w:rsidP="006C56CC">
      <w:pPr>
        <w:ind w:firstLine="0"/>
        <w:rPr>
          <w:lang w:val="en-IN"/>
        </w:rPr>
      </w:pPr>
    </w:p>
    <w:p w14:paraId="173FBB4D" w14:textId="77777777" w:rsidR="006C56CC" w:rsidRPr="006C56CC" w:rsidRDefault="006C56CC" w:rsidP="006C56CC">
      <w:pPr>
        <w:ind w:firstLine="0"/>
        <w:rPr>
          <w:lang w:val="en-IN"/>
        </w:rPr>
      </w:pPr>
      <w:r w:rsidRPr="006C56CC">
        <w:rPr>
          <w:lang w:val="en-IN"/>
        </w:rPr>
        <w:t xml:space="preserve">He et al. \cite{he2016preact} showed that placing batch normalization and activation before the convolution (pre-activation ordering: BN → Act → Conv) improves gradient flow in deep residual networks by allowing gradients to pass through the skip connection without traversing a normalization layer. In the BNN context, pre-activation ordering has additional significance: </w:t>
      </w:r>
      <w:proofErr w:type="spellStart"/>
      <w:r w:rsidRPr="006C56CC">
        <w:rPr>
          <w:lang w:val="en-IN"/>
        </w:rPr>
        <w:t>BatchNorm</w:t>
      </w:r>
      <w:proofErr w:type="spellEnd"/>
      <w:r w:rsidRPr="006C56CC">
        <w:rPr>
          <w:lang w:val="en-IN"/>
        </w:rPr>
        <w:t xml:space="preserve"> normalizes the pre-activation distribution to near zero mean and unit variance, calibrating inputs to the sign function's decision boundary and improving STE effectiveness. We adopt this ordering throughout our binary architectures as a structural mechanism for sustaining topological stability during training.</w:t>
      </w:r>
    </w:p>
    <w:p w14:paraId="45FEED5A" w14:textId="77777777" w:rsidR="006C56CC" w:rsidRPr="006C56CC" w:rsidRDefault="006C56CC" w:rsidP="006C56CC">
      <w:pPr>
        <w:ind w:firstLine="0"/>
        <w:rPr>
          <w:lang w:val="en-IN"/>
        </w:rPr>
      </w:pPr>
    </w:p>
    <w:p w14:paraId="4BD59D38" w14:textId="77777777" w:rsidR="006C56CC" w:rsidRPr="006C56CC" w:rsidRDefault="006C56CC" w:rsidP="006C56CC">
      <w:pPr>
        <w:ind w:firstLine="0"/>
        <w:rPr>
          <w:lang w:val="en-IN"/>
        </w:rPr>
      </w:pPr>
    </w:p>
    <w:p w14:paraId="569638C5" w14:textId="77777777" w:rsidR="006C56CC" w:rsidRPr="006C56CC" w:rsidRDefault="006C56CC" w:rsidP="006C56CC">
      <w:pPr>
        <w:ind w:firstLine="0"/>
        <w:rPr>
          <w:b/>
          <w:bCs/>
          <w:lang w:val="en-IN"/>
        </w:rPr>
      </w:pPr>
    </w:p>
    <w:p w14:paraId="66A3FEAC" w14:textId="77777777" w:rsidR="006C56CC" w:rsidRPr="000746F7" w:rsidRDefault="006C56CC" w:rsidP="000746F7">
      <w:pPr>
        <w:rPr>
          <w:lang w:val="en-IN"/>
        </w:rPr>
      </w:pPr>
    </w:p>
    <w:p w14:paraId="233F9FA8" w14:textId="77777777" w:rsidR="000746F7" w:rsidRPr="000746F7" w:rsidRDefault="000746F7" w:rsidP="000746F7">
      <w:pPr>
        <w:rPr>
          <w:lang w:val="en-IN"/>
        </w:rPr>
      </w:pPr>
    </w:p>
    <w:p w14:paraId="773EFD4E" w14:textId="46888BFA" w:rsidR="00FE1C2C" w:rsidRDefault="00FE1C2C" w:rsidP="00FE1C2C"/>
    <w:p w14:paraId="7F6ECC5C" w14:textId="0939A6A5" w:rsidR="00FE1C2C" w:rsidRDefault="00FE1C2C" w:rsidP="00FE1C2C">
      <w:pPr>
        <w:ind w:firstLine="0"/>
        <w:jc w:val="center"/>
      </w:pPr>
      <w:r w:rsidRPr="007A1157">
        <w:rPr>
          <w:noProof/>
        </w:rPr>
        <w:drawing>
          <wp:inline distT="0" distB="0" distL="0" distR="0" wp14:anchorId="03BAC037" wp14:editId="0676B337">
            <wp:extent cx="2640787" cy="2902251"/>
            <wp:effectExtent l="0" t="0" r="762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11"/>
                    <a:srcRect l="31410" t="12044" r="3846" b="5683"/>
                    <a:stretch/>
                  </pic:blipFill>
                  <pic:spPr bwMode="auto">
                    <a:xfrm>
                      <a:off x="0" y="0"/>
                      <a:ext cx="2652654" cy="2915293"/>
                    </a:xfrm>
                    <a:prstGeom prst="rect">
                      <a:avLst/>
                    </a:prstGeom>
                    <a:ln>
                      <a:noFill/>
                    </a:ln>
                    <a:extLst>
                      <a:ext uri="{53640926-AAD7-44D8-BBD7-CCE9431645EC}">
                        <a14:shadowObscured xmlns:a14="http://schemas.microsoft.com/office/drawing/2010/main"/>
                      </a:ext>
                    </a:extLst>
                  </pic:spPr>
                </pic:pic>
              </a:graphicData>
            </a:graphic>
          </wp:inline>
        </w:drawing>
      </w:r>
    </w:p>
    <w:p w14:paraId="19E0A65E" w14:textId="59574A9C" w:rsidR="00FE1C2C" w:rsidRDefault="00FE1C2C" w:rsidP="00FE1C2C">
      <w:pPr>
        <w:spacing w:before="200" w:after="200"/>
        <w:ind w:firstLine="0"/>
      </w:pPr>
      <w:r w:rsidRPr="007A1157">
        <w:rPr>
          <w:b/>
        </w:rPr>
        <w:t xml:space="preserve">Figure 1. </w:t>
      </w:r>
      <w:r w:rsidRPr="007A1157">
        <w:t>Inclusion and exclusion process</w:t>
      </w:r>
      <w:r>
        <w:t>.</w:t>
      </w:r>
    </w:p>
    <w:p w14:paraId="566BB0F0" w14:textId="77777777" w:rsidR="00FE1C2C" w:rsidRPr="00FE1C2C" w:rsidRDefault="00FE1C2C" w:rsidP="00FE1C2C">
      <w:pPr>
        <w:ind w:firstLine="0"/>
        <w:rPr>
          <w:bCs/>
          <w:i/>
          <w:iCs/>
          <w:sz w:val="22"/>
          <w:szCs w:val="22"/>
        </w:rPr>
      </w:pPr>
      <w:r w:rsidRPr="00FE1C2C">
        <w:rPr>
          <w:bCs/>
          <w:i/>
          <w:iCs/>
          <w:sz w:val="22"/>
          <w:szCs w:val="22"/>
        </w:rPr>
        <w:t>Visual modeling for performance just in time</w:t>
      </w:r>
    </w:p>
    <w:p w14:paraId="24C3AFE2" w14:textId="167FB68B" w:rsidR="00FE1C2C" w:rsidRDefault="00FE1C2C" w:rsidP="00FE1C2C">
      <w:pPr>
        <w:ind w:firstLine="0"/>
      </w:pPr>
      <w:r w:rsidRPr="007A1157">
        <w:t xml:space="preserve">Visual modeling for performance just in time is another central instructional approach for effective mobile learning. This instructional strategy often involves reducing extraneous cognitive load on the spot, providing worked examples right before performing a critical task, and visualizing learning object in </w:t>
      </w:r>
      <w:proofErr w:type="gramStart"/>
      <w:r w:rsidRPr="007A1157">
        <w:t>three dimensional</w:t>
      </w:r>
      <w:proofErr w:type="gramEnd"/>
      <w:r w:rsidRPr="007A1157">
        <w:t xml:space="preserve"> presentations. </w:t>
      </w:r>
    </w:p>
    <w:p w14:paraId="3C8ABDA6" w14:textId="319A6A43" w:rsidR="00FE1C2C" w:rsidRDefault="00FE1C2C" w:rsidP="00FE1C2C">
      <w:pPr>
        <w:ind w:firstLine="0"/>
      </w:pPr>
    </w:p>
    <w:p w14:paraId="60FB0189" w14:textId="70F5C273" w:rsidR="00FE1C2C" w:rsidRDefault="00FE1C2C" w:rsidP="00FE1C2C">
      <w:pPr>
        <w:pStyle w:val="quota"/>
        <w:ind w:firstLine="0"/>
      </w:pPr>
      <w:r w:rsidRPr="007A1157">
        <w:t xml:space="preserve">There are several limitations in this study. The selection of the database, key words, and years may not include studies available in other databases and journals. Additionally, there may be a selection bias from unpublished studies showing no effects or benefits to mobile learning.  </w:t>
      </w:r>
    </w:p>
    <w:p w14:paraId="45CAD06B" w14:textId="77777777" w:rsidR="00FE1C2C" w:rsidRPr="007A1157" w:rsidRDefault="00FE1C2C" w:rsidP="00FE1C2C">
      <w:pPr>
        <w:pStyle w:val="quota"/>
      </w:pPr>
      <w:r w:rsidRPr="007A1157">
        <w:t xml:space="preserve">Findings in this study may not represent all possible instructional strategies exhaustively but provided some of the potentials of mobile learning processes. Simply adopting traditional e-learning approaches may not necessarily lead to positive mobile learning experiences as mobile learning leans more toward informal, personal, context-oriented, instant, and opportunistic experiences rather than formal, structured, and media-rich traditional e-learning experiences (Traxler, 2007). More insightful, thoughtful, and innovative design approaches aligned with the mobile learning characteristics should be investigated and studied. </w:t>
      </w:r>
    </w:p>
    <w:p w14:paraId="0BEB67D5" w14:textId="77777777" w:rsidR="00FE1C2C" w:rsidRPr="007A1157" w:rsidRDefault="00FE1C2C" w:rsidP="00FE1C2C">
      <w:pPr>
        <w:ind w:firstLine="0"/>
      </w:pPr>
    </w:p>
    <w:p w14:paraId="1FE983D9" w14:textId="77777777" w:rsidR="00FE1C2C" w:rsidRPr="007A1157" w:rsidRDefault="00FE1C2C" w:rsidP="00FE1C2C">
      <w:r w:rsidRPr="007A1157">
        <w:t xml:space="preserve">Hawkes et al. (2013) investigated the effect of short visual instruction right before performing newborn intubation and found that this approach was effective for improving both knowledge and procedural skills for novice learners. Medical students performed better with patient encounters in an emergency department setting when they had immediate access to an </w:t>
      </w:r>
      <w:r w:rsidRPr="007A1157">
        <w:lastRenderedPageBreak/>
        <w:t xml:space="preserve">instructional video right before seeing a patient in the emergency room (Tews et al., 2011). A similar effect was found in another study. According to Noguera et al. (2013), when second year students in physical therapy had access to two- or three-dimensional images of anatomy on their mobile devices during a practice session, their knowledge gain was higher than those who did not have such learning environments. With resources on their mobile devices, the students were able to visualize specific anatomy of knee, ankle, and pelvic zone as they practiced physical therapy. This allowed the participants to deeply engage in learning how physical therapy works in relation to a specific anatomy structure. </w:t>
      </w:r>
    </w:p>
    <w:p w14:paraId="4A978BCA" w14:textId="32DA9109" w:rsidR="00636398" w:rsidRDefault="00636398" w:rsidP="00FE1C2C"/>
    <w:p w14:paraId="42E3E5E0" w14:textId="08F8CE09" w:rsidR="00FE1C2C" w:rsidRDefault="00FE1C2C" w:rsidP="00C206FC">
      <w:pPr>
        <w:jc w:val="center"/>
      </w:pPr>
      <w:r w:rsidRPr="007A1157">
        <w:rPr>
          <w:b/>
        </w:rPr>
        <w:t>Table 1.</w:t>
      </w:r>
      <w:r w:rsidRPr="007A1157">
        <w:t xml:space="preserve"> Summary of included articles</w:t>
      </w:r>
    </w:p>
    <w:p w14:paraId="4C04D7E1" w14:textId="77777777" w:rsidR="00C206FC" w:rsidRPr="007A1157" w:rsidRDefault="00C206FC" w:rsidP="00C206FC">
      <w:pPr>
        <w:jc w:val="center"/>
      </w:pPr>
    </w:p>
    <w:tbl>
      <w:tblPr>
        <w:tblStyle w:val="PlainTable1"/>
        <w:tblW w:w="7915" w:type="dxa"/>
        <w:jc w:val="center"/>
        <w:tblLayout w:type="fixed"/>
        <w:tblLook w:val="06A0" w:firstRow="1" w:lastRow="0" w:firstColumn="1" w:lastColumn="0" w:noHBand="1" w:noVBand="1"/>
      </w:tblPr>
      <w:tblGrid>
        <w:gridCol w:w="2245"/>
        <w:gridCol w:w="1615"/>
        <w:gridCol w:w="1735"/>
        <w:gridCol w:w="2320"/>
      </w:tblGrid>
      <w:tr w:rsidR="00FE1C2C" w:rsidRPr="00C206FC" w14:paraId="5503A4B5" w14:textId="77777777" w:rsidTr="00FE1C2C">
        <w:trPr>
          <w:cnfStyle w:val="100000000000" w:firstRow="1" w:lastRow="0" w:firstColumn="0" w:lastColumn="0" w:oddVBand="0" w:evenVBand="0" w:oddHBand="0" w:evenHBand="0" w:firstRowFirstColumn="0" w:firstRowLastColumn="0" w:lastRowFirstColumn="0" w:lastRowLastColumn="0"/>
          <w:trHeight w:val="145"/>
          <w:jc w:val="center"/>
        </w:trPr>
        <w:tc>
          <w:tcPr>
            <w:cnfStyle w:val="001000000000" w:firstRow="0" w:lastRow="0" w:firstColumn="1" w:lastColumn="0" w:oddVBand="0" w:evenVBand="0" w:oddHBand="0" w:evenHBand="0" w:firstRowFirstColumn="0" w:firstRowLastColumn="0" w:lastRowFirstColumn="0" w:lastRowLastColumn="0"/>
            <w:tcW w:w="2245" w:type="dxa"/>
          </w:tcPr>
          <w:p w14:paraId="623C3CB8" w14:textId="77777777" w:rsidR="00FE1C2C" w:rsidRPr="00C206FC" w:rsidRDefault="00FE1C2C" w:rsidP="00C206FC">
            <w:pPr>
              <w:ind w:hanging="14"/>
              <w:rPr>
                <w:rFonts w:ascii="Times New Roman" w:hAnsi="Times New Roman" w:cs="Times New Roman"/>
                <w:sz w:val="16"/>
                <w:szCs w:val="16"/>
              </w:rPr>
            </w:pPr>
            <w:r w:rsidRPr="00C206FC">
              <w:rPr>
                <w:rFonts w:ascii="Times New Roman" w:hAnsi="Times New Roman" w:cs="Times New Roman"/>
                <w:sz w:val="16"/>
                <w:szCs w:val="16"/>
              </w:rPr>
              <w:t>Population</w:t>
            </w:r>
          </w:p>
        </w:tc>
        <w:tc>
          <w:tcPr>
            <w:tcW w:w="1615" w:type="dxa"/>
          </w:tcPr>
          <w:p w14:paraId="3BF249D8" w14:textId="77777777" w:rsidR="00FE1C2C" w:rsidRPr="00C206FC" w:rsidRDefault="00FE1C2C" w:rsidP="00C206FC">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206FC">
              <w:rPr>
                <w:rFonts w:ascii="Times New Roman" w:hAnsi="Times New Roman" w:cs="Times New Roman"/>
                <w:sz w:val="16"/>
                <w:szCs w:val="16"/>
              </w:rPr>
              <w:t>Specialty domain</w:t>
            </w:r>
          </w:p>
        </w:tc>
        <w:tc>
          <w:tcPr>
            <w:tcW w:w="1735" w:type="dxa"/>
          </w:tcPr>
          <w:p w14:paraId="1DB1CD74" w14:textId="77777777" w:rsidR="00FE1C2C" w:rsidRPr="00C206FC" w:rsidRDefault="00FE1C2C" w:rsidP="00C206FC">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206FC">
              <w:rPr>
                <w:rFonts w:ascii="Times New Roman" w:hAnsi="Times New Roman" w:cs="Times New Roman"/>
                <w:sz w:val="16"/>
                <w:szCs w:val="16"/>
              </w:rPr>
              <w:t xml:space="preserve">Intervention </w:t>
            </w:r>
          </w:p>
          <w:p w14:paraId="4923A612" w14:textId="77777777" w:rsidR="00FE1C2C" w:rsidRPr="00C206FC" w:rsidRDefault="00FE1C2C" w:rsidP="00C206FC">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206FC">
              <w:rPr>
                <w:rFonts w:ascii="Times New Roman" w:hAnsi="Times New Roman" w:cs="Times New Roman"/>
                <w:sz w:val="16"/>
                <w:szCs w:val="16"/>
              </w:rPr>
              <w:t>(Mobile Technology)</w:t>
            </w:r>
          </w:p>
        </w:tc>
        <w:tc>
          <w:tcPr>
            <w:tcW w:w="2320" w:type="dxa"/>
          </w:tcPr>
          <w:p w14:paraId="77A6CC97" w14:textId="77777777" w:rsidR="00FE1C2C" w:rsidRPr="00C206FC" w:rsidRDefault="00FE1C2C" w:rsidP="00C206FC">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206FC">
              <w:rPr>
                <w:rFonts w:ascii="Times New Roman" w:hAnsi="Times New Roman" w:cs="Times New Roman"/>
                <w:sz w:val="16"/>
                <w:szCs w:val="16"/>
              </w:rPr>
              <w:t>Conceptual framework / Instructional design features</w:t>
            </w:r>
          </w:p>
        </w:tc>
      </w:tr>
      <w:tr w:rsidR="00FE1C2C" w:rsidRPr="007A1157" w14:paraId="335716D6" w14:textId="77777777" w:rsidTr="00FE1C2C">
        <w:trPr>
          <w:trHeight w:val="145"/>
          <w:jc w:val="center"/>
        </w:trPr>
        <w:tc>
          <w:tcPr>
            <w:cnfStyle w:val="001000000000" w:firstRow="0" w:lastRow="0" w:firstColumn="1" w:lastColumn="0" w:oddVBand="0" w:evenVBand="0" w:oddHBand="0" w:evenHBand="0" w:firstRowFirstColumn="0" w:firstRowLastColumn="0" w:lastRowFirstColumn="0" w:lastRowLastColumn="0"/>
            <w:tcW w:w="2245" w:type="dxa"/>
          </w:tcPr>
          <w:p w14:paraId="07D2844E" w14:textId="77777777" w:rsidR="00FE1C2C" w:rsidRPr="00C206FC" w:rsidRDefault="00FE1C2C" w:rsidP="00C206FC">
            <w:pPr>
              <w:ind w:hanging="14"/>
              <w:rPr>
                <w:rFonts w:ascii="Times New Roman" w:hAnsi="Times New Roman" w:cs="Times New Roman"/>
                <w:b w:val="0"/>
                <w:bCs w:val="0"/>
                <w:sz w:val="16"/>
                <w:szCs w:val="16"/>
              </w:rPr>
            </w:pPr>
            <w:r w:rsidRPr="00C206FC">
              <w:rPr>
                <w:rFonts w:ascii="Times New Roman" w:hAnsi="Times New Roman" w:cs="Times New Roman"/>
                <w:b w:val="0"/>
                <w:bCs w:val="0"/>
                <w:sz w:val="16"/>
                <w:szCs w:val="16"/>
              </w:rPr>
              <w:t>Undergraduate medical education (UME)</w:t>
            </w:r>
          </w:p>
          <w:p w14:paraId="322A61EE" w14:textId="77777777" w:rsidR="00FE1C2C" w:rsidRPr="00C206FC" w:rsidRDefault="00FE1C2C" w:rsidP="00C206FC">
            <w:pPr>
              <w:ind w:hanging="14"/>
              <w:rPr>
                <w:rFonts w:ascii="Times New Roman" w:hAnsi="Times New Roman" w:cs="Times New Roman"/>
                <w:b w:val="0"/>
                <w:bCs w:val="0"/>
                <w:sz w:val="16"/>
                <w:szCs w:val="16"/>
              </w:rPr>
            </w:pPr>
          </w:p>
        </w:tc>
        <w:tc>
          <w:tcPr>
            <w:tcW w:w="1615" w:type="dxa"/>
          </w:tcPr>
          <w:p w14:paraId="1EFBA6C7"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Emergency medicine</w:t>
            </w:r>
          </w:p>
        </w:tc>
        <w:tc>
          <w:tcPr>
            <w:tcW w:w="1735" w:type="dxa"/>
          </w:tcPr>
          <w:p w14:paraId="4349BE09"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Videos delivered on a mobile device</w:t>
            </w:r>
          </w:p>
        </w:tc>
        <w:tc>
          <w:tcPr>
            <w:tcW w:w="2320" w:type="dxa"/>
          </w:tcPr>
          <w:p w14:paraId="7F0C4252"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Just-in-time (JIT) learning</w:t>
            </w:r>
          </w:p>
          <w:p w14:paraId="145948F1"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55C9A1F5" w14:textId="1DA245DA"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Watching the instructional video before entering a patient room</w:t>
            </w:r>
          </w:p>
        </w:tc>
      </w:tr>
      <w:tr w:rsidR="00FE1C2C" w:rsidRPr="007A1157" w14:paraId="1268C14A" w14:textId="77777777" w:rsidTr="00FE1C2C">
        <w:trPr>
          <w:trHeight w:val="145"/>
          <w:jc w:val="center"/>
        </w:trPr>
        <w:tc>
          <w:tcPr>
            <w:cnfStyle w:val="001000000000" w:firstRow="0" w:lastRow="0" w:firstColumn="1" w:lastColumn="0" w:oddVBand="0" w:evenVBand="0" w:oddHBand="0" w:evenHBand="0" w:firstRowFirstColumn="0" w:firstRowLastColumn="0" w:lastRowFirstColumn="0" w:lastRowLastColumn="0"/>
            <w:tcW w:w="2245" w:type="dxa"/>
          </w:tcPr>
          <w:p w14:paraId="2F13D99F" w14:textId="77777777" w:rsidR="00FE1C2C" w:rsidRPr="00C206FC" w:rsidRDefault="00FE1C2C" w:rsidP="00C206FC">
            <w:pPr>
              <w:ind w:hanging="14"/>
              <w:rPr>
                <w:rFonts w:ascii="Times New Roman" w:hAnsi="Times New Roman" w:cs="Times New Roman"/>
                <w:b w:val="0"/>
                <w:bCs w:val="0"/>
                <w:sz w:val="16"/>
                <w:szCs w:val="16"/>
              </w:rPr>
            </w:pPr>
            <w:r w:rsidRPr="00C206FC">
              <w:rPr>
                <w:rFonts w:ascii="Times New Roman" w:hAnsi="Times New Roman" w:cs="Times New Roman"/>
                <w:b w:val="0"/>
                <w:bCs w:val="0"/>
                <w:sz w:val="16"/>
                <w:szCs w:val="16"/>
              </w:rPr>
              <w:t xml:space="preserve">Physician </w:t>
            </w:r>
            <w:proofErr w:type="gramStart"/>
            <w:r w:rsidRPr="00C206FC">
              <w:rPr>
                <w:rFonts w:ascii="Times New Roman" w:hAnsi="Times New Roman" w:cs="Times New Roman"/>
                <w:b w:val="0"/>
                <w:bCs w:val="0"/>
                <w:sz w:val="16"/>
                <w:szCs w:val="16"/>
              </w:rPr>
              <w:t>Assistant(</w:t>
            </w:r>
            <w:proofErr w:type="gramEnd"/>
            <w:r w:rsidRPr="00C206FC">
              <w:rPr>
                <w:rFonts w:ascii="Times New Roman" w:hAnsi="Times New Roman" w:cs="Times New Roman"/>
                <w:b w:val="0"/>
                <w:bCs w:val="0"/>
                <w:sz w:val="16"/>
                <w:szCs w:val="16"/>
              </w:rPr>
              <w:t>PA)/Nursing/Medic/Tech</w:t>
            </w:r>
          </w:p>
        </w:tc>
        <w:tc>
          <w:tcPr>
            <w:tcW w:w="1615" w:type="dxa"/>
          </w:tcPr>
          <w:p w14:paraId="27908659"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Military trauma</w:t>
            </w:r>
          </w:p>
          <w:p w14:paraId="6E7ED926"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1735" w:type="dxa"/>
          </w:tcPr>
          <w:p w14:paraId="03DDC2D3"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Learning modules delivered on a mobile device</w:t>
            </w:r>
          </w:p>
        </w:tc>
        <w:tc>
          <w:tcPr>
            <w:tcW w:w="2320" w:type="dxa"/>
          </w:tcPr>
          <w:p w14:paraId="0EF970CA" w14:textId="755E6E2B"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JIT learning</w:t>
            </w:r>
          </w:p>
        </w:tc>
      </w:tr>
      <w:tr w:rsidR="00FE1C2C" w:rsidRPr="007A1157" w14:paraId="5BD5CB15" w14:textId="77777777" w:rsidTr="00FE1C2C">
        <w:trPr>
          <w:trHeight w:val="145"/>
          <w:jc w:val="center"/>
        </w:trPr>
        <w:tc>
          <w:tcPr>
            <w:cnfStyle w:val="001000000000" w:firstRow="0" w:lastRow="0" w:firstColumn="1" w:lastColumn="0" w:oddVBand="0" w:evenVBand="0" w:oddHBand="0" w:evenHBand="0" w:firstRowFirstColumn="0" w:firstRowLastColumn="0" w:lastRowFirstColumn="0" w:lastRowLastColumn="0"/>
            <w:tcW w:w="2245" w:type="dxa"/>
          </w:tcPr>
          <w:p w14:paraId="57CBE76F" w14:textId="77777777" w:rsidR="00FE1C2C" w:rsidRPr="00C206FC" w:rsidRDefault="00FE1C2C" w:rsidP="00C206FC">
            <w:pPr>
              <w:ind w:hanging="14"/>
              <w:rPr>
                <w:rFonts w:ascii="Times New Roman" w:hAnsi="Times New Roman" w:cs="Times New Roman"/>
                <w:b w:val="0"/>
                <w:bCs w:val="0"/>
                <w:sz w:val="16"/>
                <w:szCs w:val="16"/>
              </w:rPr>
            </w:pPr>
            <w:r w:rsidRPr="00C206FC">
              <w:rPr>
                <w:rFonts w:ascii="Times New Roman" w:hAnsi="Times New Roman" w:cs="Times New Roman"/>
                <w:b w:val="0"/>
                <w:bCs w:val="0"/>
                <w:sz w:val="16"/>
                <w:szCs w:val="16"/>
              </w:rPr>
              <w:t>Nursing</w:t>
            </w:r>
          </w:p>
        </w:tc>
        <w:tc>
          <w:tcPr>
            <w:tcW w:w="1615" w:type="dxa"/>
          </w:tcPr>
          <w:p w14:paraId="447A65F7"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Pharmacology</w:t>
            </w:r>
          </w:p>
        </w:tc>
        <w:tc>
          <w:tcPr>
            <w:tcW w:w="1735" w:type="dxa"/>
          </w:tcPr>
          <w:p w14:paraId="5E08F099"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Short message service (SMS)</w:t>
            </w:r>
          </w:p>
        </w:tc>
        <w:tc>
          <w:tcPr>
            <w:tcW w:w="2320" w:type="dxa"/>
          </w:tcPr>
          <w:p w14:paraId="18030C2E"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Information processing theory</w:t>
            </w:r>
          </w:p>
          <w:p w14:paraId="47F6F815"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2F1F38E1" w14:textId="42B56DBE"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Providing reminders to review the content</w:t>
            </w:r>
          </w:p>
        </w:tc>
      </w:tr>
    </w:tbl>
    <w:p w14:paraId="2B65A84F" w14:textId="75F6AE7F" w:rsidR="00FE1C2C" w:rsidRDefault="00FE1C2C" w:rsidP="00FE1C2C"/>
    <w:p w14:paraId="13912923" w14:textId="4EB77E74" w:rsidR="00FE1C2C" w:rsidRDefault="00FE1C2C" w:rsidP="00FE1C2C"/>
    <w:p w14:paraId="0B906114" w14:textId="77777777" w:rsidR="00C206FC" w:rsidRPr="00C206FC" w:rsidRDefault="00C206FC" w:rsidP="00C206FC">
      <w:pPr>
        <w:pStyle w:val="Heading2"/>
      </w:pPr>
      <w:r w:rsidRPr="00C206FC">
        <w:t xml:space="preserve">Discussion </w:t>
      </w:r>
    </w:p>
    <w:p w14:paraId="707B135C" w14:textId="3CA2ADDA" w:rsidR="00C206FC" w:rsidRDefault="00C206FC" w:rsidP="00FE1C2C"/>
    <w:p w14:paraId="4259A6DB" w14:textId="77777777" w:rsidR="00C206FC" w:rsidRPr="007A1157" w:rsidRDefault="00C206FC" w:rsidP="00C206FC">
      <w:pPr>
        <w:ind w:firstLine="0"/>
      </w:pPr>
      <w:r w:rsidRPr="007A1157">
        <w:t xml:space="preserve">Findings of the current study suggest several instructional design frameworks of mobile learning. These design approaches are identified and discussed with an educational belief that mobile learning should go beyond a simple techno-centric view that introducing a mobile device technology to instructional activities would automatically provide positive pedagogical effects. As seen in the literature review of this paper, utilizing mobile technology should be perceived as a technological process to design authentic learning experiences (Han, Resch and Kovach, 2013).  Thoughtful design of learning experience considering person, time, and place where learning experiences occur is the key for a meaningful mobile learning process. </w:t>
      </w:r>
    </w:p>
    <w:p w14:paraId="29368F0C" w14:textId="77777777" w:rsidR="00C206FC" w:rsidRPr="007A1157" w:rsidRDefault="00C206FC" w:rsidP="00C206FC">
      <w:r w:rsidRPr="007A1157" w:rsidDel="00715F1E">
        <w:t>Mobile learning is a pedagogical process enriched by context-sensitivity of being (location) and doing (activity) of a learner or a teacher. It is a comprehensive process to create meaningful instructional and learning interactions in consideration of where learners and teachers will be and what they will be doing. Simple transferring decontextualized traditional curriculum activities via a mobile device can have limited effectiveness. The mobile leaning pedagogical question is not only about making instructions or guidance available for just-in-time learning, but also about creating an expert presence</w:t>
      </w:r>
      <w:r w:rsidRPr="007A1157">
        <w:t xml:space="preserve"> for a specific individual</w:t>
      </w:r>
      <w:r w:rsidRPr="007A1157" w:rsidDel="00715F1E">
        <w:t xml:space="preserve"> that facilitates context-based learning and performance in an authentic situation. </w:t>
      </w:r>
    </w:p>
    <w:p w14:paraId="47F460BB" w14:textId="052FCC4A" w:rsidR="00C206FC" w:rsidRDefault="00C206FC" w:rsidP="00FE1C2C"/>
    <w:p w14:paraId="15BCEB02" w14:textId="77777777" w:rsidR="00C206FC" w:rsidRDefault="00C206FC" w:rsidP="00FE1C2C"/>
    <w:p w14:paraId="5C97A6D8" w14:textId="7F6047EA" w:rsidR="00FE1C2C" w:rsidRDefault="00F107CF" w:rsidP="00FE1C2C">
      <w:pPr>
        <w:pStyle w:val="Heading2"/>
      </w:pPr>
      <w:r>
        <w:t>Disclaimer</w:t>
      </w:r>
    </w:p>
    <w:p w14:paraId="12B09DB2" w14:textId="77777777" w:rsidR="00C206FC" w:rsidRDefault="00C206FC" w:rsidP="00FE1C2C">
      <w:pPr>
        <w:ind w:firstLine="0"/>
      </w:pPr>
    </w:p>
    <w:p w14:paraId="37B9A53A" w14:textId="70DABDCF" w:rsidR="00FE1C2C" w:rsidRDefault="00FE1C2C" w:rsidP="00FE1C2C">
      <w:pPr>
        <w:ind w:firstLine="0"/>
      </w:pPr>
      <w:r>
        <w:lastRenderedPageBreak/>
        <w:t>None</w:t>
      </w:r>
    </w:p>
    <w:p w14:paraId="1009A033" w14:textId="408BDD1D" w:rsidR="00FE1C2C" w:rsidRDefault="00FE1C2C" w:rsidP="00FE1C2C"/>
    <w:p w14:paraId="4D7F78B1" w14:textId="77777777" w:rsidR="00C206FC" w:rsidRPr="0051447A" w:rsidRDefault="00C206FC" w:rsidP="00FE1C2C"/>
    <w:p w14:paraId="6293B7DF" w14:textId="58F14CF1" w:rsidR="00BD4F99" w:rsidRDefault="00BD4F99" w:rsidP="00FE1C2C">
      <w:pPr>
        <w:pStyle w:val="Heading2"/>
      </w:pPr>
      <w:proofErr w:type="spellStart"/>
      <w:r w:rsidRPr="00B12743">
        <w:t>References</w:t>
      </w:r>
      <w:proofErr w:type="spellEnd"/>
    </w:p>
    <w:p w14:paraId="05D24922" w14:textId="77777777" w:rsidR="00C206FC" w:rsidRDefault="00C206FC" w:rsidP="00FE1C2C">
      <w:pPr>
        <w:ind w:left="360" w:hanging="360"/>
        <w:rPr>
          <w:sz w:val="20"/>
        </w:rPr>
      </w:pPr>
    </w:p>
    <w:p w14:paraId="4C17FD07" w14:textId="1C9E73EF" w:rsidR="00FE1C2C" w:rsidRPr="007216CD" w:rsidRDefault="00FE1C2C" w:rsidP="00FE1C2C">
      <w:pPr>
        <w:ind w:left="360" w:hanging="360"/>
        <w:rPr>
          <w:sz w:val="18"/>
          <w:szCs w:val="18"/>
        </w:rPr>
      </w:pPr>
      <w:r w:rsidRPr="007216CD">
        <w:rPr>
          <w:sz w:val="18"/>
          <w:szCs w:val="18"/>
        </w:rPr>
        <w:t xml:space="preserve">Alipour S, Jannat F, Hosseini L. Teaching Breast Cancer Screening via Text Messages as Part of Continuing Education for Working Nurses: A Case-control Study. </w:t>
      </w:r>
      <w:r w:rsidRPr="007216CD">
        <w:rPr>
          <w:i/>
          <w:iCs/>
          <w:sz w:val="18"/>
          <w:szCs w:val="18"/>
        </w:rPr>
        <w:t>Asian Pac J Cancer P</w:t>
      </w:r>
      <w:r w:rsidRPr="007216CD">
        <w:rPr>
          <w:sz w:val="18"/>
          <w:szCs w:val="18"/>
        </w:rPr>
        <w:t xml:space="preserve"> (2014) 15(14):5607-5609.</w:t>
      </w:r>
    </w:p>
    <w:p w14:paraId="37CDCA0F" w14:textId="77777777" w:rsidR="00FE1C2C" w:rsidRPr="007216CD" w:rsidRDefault="00FE1C2C" w:rsidP="00FE1C2C">
      <w:pPr>
        <w:ind w:left="360" w:hanging="360"/>
        <w:rPr>
          <w:sz w:val="18"/>
          <w:szCs w:val="18"/>
        </w:rPr>
      </w:pPr>
      <w:r w:rsidRPr="007216CD">
        <w:rPr>
          <w:sz w:val="18"/>
          <w:szCs w:val="18"/>
        </w:rPr>
        <w:t>Baran E. A Review of Research on Mobile Learning in Teacher Education</w:t>
      </w:r>
      <w:r w:rsidRPr="007216CD">
        <w:rPr>
          <w:i/>
          <w:iCs/>
          <w:sz w:val="18"/>
          <w:szCs w:val="18"/>
        </w:rPr>
        <w:t>. Educational Technology &amp; Society</w:t>
      </w:r>
      <w:r w:rsidRPr="007216CD">
        <w:rPr>
          <w:sz w:val="18"/>
          <w:szCs w:val="18"/>
        </w:rPr>
        <w:t xml:space="preserve"> (2014) 17(4):17-32.</w:t>
      </w:r>
    </w:p>
    <w:p w14:paraId="1F229889" w14:textId="77777777" w:rsidR="00FE1C2C" w:rsidRPr="007216CD" w:rsidRDefault="00FE1C2C" w:rsidP="00FE1C2C">
      <w:pPr>
        <w:ind w:left="360" w:hanging="360"/>
        <w:rPr>
          <w:sz w:val="18"/>
          <w:szCs w:val="18"/>
        </w:rPr>
      </w:pPr>
      <w:r w:rsidRPr="007216CD">
        <w:rPr>
          <w:sz w:val="18"/>
          <w:szCs w:val="18"/>
        </w:rPr>
        <w:t xml:space="preserve">Bearman M, Dawson P. Qualitative synthesis and systematic review in health professions education. </w:t>
      </w:r>
      <w:r w:rsidRPr="007216CD">
        <w:rPr>
          <w:i/>
          <w:iCs/>
          <w:sz w:val="18"/>
          <w:szCs w:val="18"/>
        </w:rPr>
        <w:t>Medical Education</w:t>
      </w:r>
      <w:r w:rsidRPr="007216CD">
        <w:rPr>
          <w:sz w:val="18"/>
          <w:szCs w:val="18"/>
        </w:rPr>
        <w:t xml:space="preserve"> (2013) 47(3):252-260.</w:t>
      </w:r>
    </w:p>
    <w:p w14:paraId="4B7F7036" w14:textId="77777777" w:rsidR="00FE1C2C" w:rsidRPr="007216CD" w:rsidRDefault="00FE1C2C" w:rsidP="00FE1C2C">
      <w:pPr>
        <w:ind w:left="360" w:hanging="360"/>
        <w:rPr>
          <w:sz w:val="18"/>
          <w:szCs w:val="18"/>
        </w:rPr>
      </w:pPr>
      <w:r w:rsidRPr="007216CD">
        <w:rPr>
          <w:sz w:val="18"/>
          <w:szCs w:val="18"/>
        </w:rPr>
        <w:t xml:space="preserve">Caffarella RS, Merriam SB. </w:t>
      </w:r>
      <w:r w:rsidRPr="007216CD">
        <w:rPr>
          <w:i/>
          <w:iCs/>
          <w:sz w:val="18"/>
          <w:szCs w:val="18"/>
        </w:rPr>
        <w:t>Learning in adulthood: A comprehensive guide</w:t>
      </w:r>
      <w:r w:rsidRPr="007216CD">
        <w:rPr>
          <w:sz w:val="18"/>
          <w:szCs w:val="18"/>
        </w:rPr>
        <w:t>. San Francisco, CA: Jossey-Bass; 2012.</w:t>
      </w:r>
    </w:p>
    <w:p w14:paraId="79DD1B92" w14:textId="77777777" w:rsidR="00FE1C2C" w:rsidRPr="007216CD" w:rsidRDefault="00FE1C2C" w:rsidP="00FE1C2C">
      <w:pPr>
        <w:ind w:left="360" w:hanging="360"/>
        <w:rPr>
          <w:sz w:val="18"/>
          <w:szCs w:val="18"/>
        </w:rPr>
      </w:pPr>
      <w:r w:rsidRPr="007216CD">
        <w:rPr>
          <w:sz w:val="18"/>
          <w:szCs w:val="18"/>
        </w:rPr>
        <w:t xml:space="preserve">Chen C-C, Huang T-C. Learning in a u-Museum: Developing a context-aware ubiquitous learning environment. </w:t>
      </w:r>
      <w:r w:rsidRPr="007216CD">
        <w:rPr>
          <w:i/>
          <w:iCs/>
          <w:sz w:val="18"/>
          <w:szCs w:val="18"/>
        </w:rPr>
        <w:t>Computers &amp; Education</w:t>
      </w:r>
      <w:r w:rsidRPr="007216CD">
        <w:rPr>
          <w:sz w:val="18"/>
          <w:szCs w:val="18"/>
        </w:rPr>
        <w:t xml:space="preserve"> (2012) 59(3):873-883.</w:t>
      </w:r>
    </w:p>
    <w:p w14:paraId="32A02411" w14:textId="77777777" w:rsidR="00FE1C2C" w:rsidRPr="007216CD" w:rsidRDefault="00FE1C2C" w:rsidP="00FE1C2C">
      <w:pPr>
        <w:ind w:left="360" w:hanging="360"/>
        <w:rPr>
          <w:sz w:val="18"/>
          <w:szCs w:val="18"/>
        </w:rPr>
      </w:pPr>
      <w:r w:rsidRPr="007216CD">
        <w:rPr>
          <w:sz w:val="18"/>
          <w:szCs w:val="18"/>
        </w:rPr>
        <w:t xml:space="preserve">Chu H-C, Hwang G-J, Tsai C-C, et al. A two-tier test approach to developing location-aware mobile learning systems for natural science courses. </w:t>
      </w:r>
      <w:r w:rsidRPr="007216CD">
        <w:rPr>
          <w:i/>
          <w:iCs/>
          <w:sz w:val="18"/>
          <w:szCs w:val="18"/>
        </w:rPr>
        <w:t>Computers &amp; Education</w:t>
      </w:r>
      <w:r w:rsidRPr="007216CD">
        <w:rPr>
          <w:sz w:val="18"/>
          <w:szCs w:val="18"/>
        </w:rPr>
        <w:t xml:space="preserve"> (2010) 55(4):1618-1627.</w:t>
      </w:r>
    </w:p>
    <w:p w14:paraId="0EBAE165" w14:textId="77777777" w:rsidR="00FE1C2C" w:rsidRPr="007216CD" w:rsidRDefault="00FE1C2C" w:rsidP="00FE1C2C">
      <w:pPr>
        <w:ind w:left="360" w:hanging="360"/>
        <w:rPr>
          <w:sz w:val="18"/>
          <w:szCs w:val="18"/>
        </w:rPr>
      </w:pPr>
      <w:r w:rsidRPr="007216CD">
        <w:rPr>
          <w:sz w:val="18"/>
          <w:szCs w:val="18"/>
        </w:rPr>
        <w:t xml:space="preserve">Chuang YH, Tsao CW. Enhancing nursing students' medication knowledge: The effect of learning materials delivered by short message service. </w:t>
      </w:r>
      <w:r w:rsidRPr="007216CD">
        <w:rPr>
          <w:i/>
          <w:iCs/>
          <w:sz w:val="18"/>
          <w:szCs w:val="18"/>
        </w:rPr>
        <w:t>Computers &amp; Education</w:t>
      </w:r>
      <w:r w:rsidRPr="007216CD">
        <w:rPr>
          <w:sz w:val="18"/>
          <w:szCs w:val="18"/>
        </w:rPr>
        <w:t xml:space="preserve"> (2013) 61:168-175.</w:t>
      </w:r>
    </w:p>
    <w:p w14:paraId="00DC66FE" w14:textId="77777777" w:rsidR="00FE1C2C" w:rsidRPr="007216CD" w:rsidRDefault="00FE1C2C" w:rsidP="00FE1C2C">
      <w:pPr>
        <w:ind w:left="360" w:hanging="360"/>
        <w:rPr>
          <w:sz w:val="18"/>
          <w:szCs w:val="18"/>
        </w:rPr>
      </w:pPr>
      <w:r w:rsidRPr="007216CD">
        <w:rPr>
          <w:sz w:val="18"/>
          <w:szCs w:val="18"/>
        </w:rPr>
        <w:t xml:space="preserve">Cook DA, West CP. Conducting systematic reviews in medical education: a stepwise approach. </w:t>
      </w:r>
      <w:r w:rsidRPr="007216CD">
        <w:rPr>
          <w:i/>
          <w:iCs/>
          <w:sz w:val="18"/>
          <w:szCs w:val="18"/>
        </w:rPr>
        <w:t>Medical Education</w:t>
      </w:r>
      <w:r w:rsidRPr="007216CD">
        <w:rPr>
          <w:sz w:val="18"/>
          <w:szCs w:val="18"/>
        </w:rPr>
        <w:t xml:space="preserve"> (2012) 46(10):943-952.</w:t>
      </w:r>
    </w:p>
    <w:p w14:paraId="37DD790B" w14:textId="77777777" w:rsidR="00FE1C2C" w:rsidRPr="007A1157" w:rsidRDefault="00FE1C2C" w:rsidP="00FE1C2C">
      <w:pPr>
        <w:spacing w:line="360" w:lineRule="auto"/>
      </w:pPr>
    </w:p>
    <w:p w14:paraId="412D6F90" w14:textId="5D060C70" w:rsidR="00BD4F99" w:rsidRDefault="00BD4F99" w:rsidP="00FE1C2C">
      <w:pPr>
        <w:pStyle w:val="References"/>
      </w:pPr>
    </w:p>
    <w:sectPr w:rsidR="00BD4F99" w:rsidSect="000746F7">
      <w:footnotePr>
        <w:numRestart w:val="eachSect"/>
      </w:footnotePr>
      <w:type w:val="continuous"/>
      <w:pgSz w:w="12240" w:h="15840" w:code="1"/>
      <w:pgMar w:top="1620" w:right="2160" w:bottom="1980" w:left="2160" w:header="1044" w:footer="14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6B429" w14:textId="77777777" w:rsidR="00AD5EAC" w:rsidRPr="00484BE2" w:rsidRDefault="00AD5EAC">
      <w:pPr>
        <w:rPr>
          <w:sz w:val="20"/>
        </w:rPr>
      </w:pPr>
      <w:r w:rsidRPr="00484BE2">
        <w:rPr>
          <w:sz w:val="20"/>
        </w:rPr>
        <w:separator/>
      </w:r>
    </w:p>
  </w:endnote>
  <w:endnote w:type="continuationSeparator" w:id="0">
    <w:p w14:paraId="61B66A38" w14:textId="77777777" w:rsidR="00AD5EAC" w:rsidRPr="00484BE2" w:rsidRDefault="00AD5EAC">
      <w:pPr>
        <w:rPr>
          <w:sz w:val="20"/>
        </w:rPr>
      </w:pPr>
      <w:r w:rsidRPr="00484BE2">
        <w:rPr>
          <w:sz w:val="2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w:panose1 w:val="02040603050705020303"/>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CD3E9" w14:textId="77777777" w:rsidR="00AD5EAC" w:rsidRPr="00484BE2" w:rsidRDefault="00AD5EAC" w:rsidP="0085338E">
      <w:pPr>
        <w:ind w:firstLine="0"/>
        <w:rPr>
          <w:sz w:val="20"/>
        </w:rPr>
      </w:pPr>
      <w:r w:rsidRPr="00484BE2">
        <w:rPr>
          <w:sz w:val="20"/>
        </w:rPr>
        <w:separator/>
      </w:r>
    </w:p>
  </w:footnote>
  <w:footnote w:type="continuationSeparator" w:id="0">
    <w:p w14:paraId="2DD584E3" w14:textId="77777777" w:rsidR="00AD5EAC" w:rsidRPr="00484BE2" w:rsidRDefault="00AD5EAC">
      <w:pPr>
        <w:rPr>
          <w:sz w:val="20"/>
        </w:rPr>
      </w:pPr>
      <w:r w:rsidRPr="00484BE2">
        <w:rPr>
          <w:sz w:val="20"/>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836A" w14:textId="1ED8A5C4" w:rsidR="00A60501" w:rsidRPr="001574B1" w:rsidRDefault="00447CEF" w:rsidP="001574B1">
    <w:pPr>
      <w:pStyle w:val="Header"/>
      <w:framePr w:wrap="around" w:vAnchor="text" w:hAnchor="margin" w:xAlign="outside" w:y="1"/>
      <w:pBdr>
        <w:bottom w:val="none" w:sz="0" w:space="0" w:color="auto"/>
      </w:pBdr>
      <w:rPr>
        <w:rStyle w:val="PageNumber"/>
      </w:rPr>
    </w:pPr>
    <w:r w:rsidRPr="001574B1">
      <w:rPr>
        <w:rStyle w:val="PageNumber"/>
      </w:rPr>
      <w:fldChar w:fldCharType="begin"/>
    </w:r>
    <w:r w:rsidR="00A60501" w:rsidRPr="001574B1">
      <w:rPr>
        <w:rStyle w:val="PageNumber"/>
      </w:rPr>
      <w:instrText xml:space="preserve">PAGE  </w:instrText>
    </w:r>
    <w:r w:rsidRPr="001574B1">
      <w:rPr>
        <w:rStyle w:val="PageNumber"/>
      </w:rPr>
      <w:fldChar w:fldCharType="separate"/>
    </w:r>
    <w:r w:rsidR="002D2F5E">
      <w:rPr>
        <w:rStyle w:val="PageNumber"/>
        <w:noProof/>
      </w:rPr>
      <w:t>4</w:t>
    </w:r>
    <w:r w:rsidRPr="001574B1">
      <w:rPr>
        <w:rStyle w:val="PageNumber"/>
      </w:rPr>
      <w:fldChar w:fldCharType="end"/>
    </w:r>
  </w:p>
  <w:p w14:paraId="0E1C77C4" w14:textId="53C1ADF0" w:rsidR="00A60501" w:rsidRPr="00422336" w:rsidRDefault="00A954BF" w:rsidP="001574B1">
    <w:pPr>
      <w:pStyle w:val="Header"/>
      <w:pBdr>
        <w:bottom w:val="none" w:sz="0" w:space="0" w:color="auto"/>
      </w:pBdr>
    </w:pPr>
    <w:proofErr w:type="spellStart"/>
    <w:r w:rsidRPr="007A1157">
      <w:t>Heeyoung</w:t>
    </w:r>
    <w:proofErr w:type="spellEnd"/>
    <w:r w:rsidRPr="007A1157">
      <w:t xml:space="preserve"> Han, Larry Hurtubise, Geraud </w:t>
    </w:r>
    <w:proofErr w:type="spellStart"/>
    <w:r w:rsidRPr="007A1157">
      <w:t>Plantegenest</w:t>
    </w:r>
    <w:proofErr w:type="spellEnd"/>
    <w:r>
      <w:t xml:space="preserve">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997D" w14:textId="7B00FFFD" w:rsidR="00A60501" w:rsidRDefault="00447CEF" w:rsidP="001574B1">
    <w:pPr>
      <w:pStyle w:val="Header"/>
      <w:framePr w:wrap="around" w:vAnchor="text" w:hAnchor="margin" w:xAlign="outside" w:y="1"/>
      <w:pBdr>
        <w:bottom w:val="none" w:sz="0" w:space="0" w:color="auto"/>
      </w:pBdr>
      <w:rPr>
        <w:rStyle w:val="PageNumber"/>
      </w:rPr>
    </w:pPr>
    <w:r>
      <w:rPr>
        <w:rStyle w:val="PageNumber"/>
      </w:rPr>
      <w:fldChar w:fldCharType="begin"/>
    </w:r>
    <w:r w:rsidR="00A60501">
      <w:rPr>
        <w:rStyle w:val="PageNumber"/>
      </w:rPr>
      <w:instrText xml:space="preserve">PAGE  </w:instrText>
    </w:r>
    <w:r>
      <w:rPr>
        <w:rStyle w:val="PageNumber"/>
      </w:rPr>
      <w:fldChar w:fldCharType="separate"/>
    </w:r>
    <w:r w:rsidR="002D2F5E">
      <w:rPr>
        <w:rStyle w:val="PageNumber"/>
        <w:noProof/>
      </w:rPr>
      <w:t>5</w:t>
    </w:r>
    <w:r>
      <w:rPr>
        <w:rStyle w:val="PageNumber"/>
      </w:rPr>
      <w:fldChar w:fldCharType="end"/>
    </w:r>
  </w:p>
  <w:p w14:paraId="4D5A10C6" w14:textId="6E7EAF9A" w:rsidR="00F33611" w:rsidRPr="00A954BF" w:rsidRDefault="00A954BF" w:rsidP="001574B1">
    <w:pPr>
      <w:pStyle w:val="Header"/>
      <w:pBdr>
        <w:bottom w:val="none" w:sz="0" w:space="0" w:color="auto"/>
      </w:pBdr>
    </w:pPr>
    <w:r w:rsidRPr="00A954BF">
      <w:t>Mobile Learning Literature Review in Medical Education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564C" w14:textId="77777777" w:rsidR="009C26F4" w:rsidRPr="00484BE2" w:rsidRDefault="009C26F4" w:rsidP="00B50A75">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9162F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6453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7264D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DEA28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568699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F4246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4827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94815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92FD2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47C81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CB3FD2"/>
    <w:multiLevelType w:val="hybridMultilevel"/>
    <w:tmpl w:val="2D8CD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6920025">
    <w:abstractNumId w:val="9"/>
  </w:num>
  <w:num w:numId="2" w16cid:durableId="676659546">
    <w:abstractNumId w:val="7"/>
  </w:num>
  <w:num w:numId="3" w16cid:durableId="168569562">
    <w:abstractNumId w:val="6"/>
  </w:num>
  <w:num w:numId="4" w16cid:durableId="427890308">
    <w:abstractNumId w:val="5"/>
  </w:num>
  <w:num w:numId="5" w16cid:durableId="255939009">
    <w:abstractNumId w:val="4"/>
  </w:num>
  <w:num w:numId="6" w16cid:durableId="117456692">
    <w:abstractNumId w:val="8"/>
  </w:num>
  <w:num w:numId="7" w16cid:durableId="809247505">
    <w:abstractNumId w:val="3"/>
  </w:num>
  <w:num w:numId="8" w16cid:durableId="1354571058">
    <w:abstractNumId w:val="2"/>
  </w:num>
  <w:num w:numId="9" w16cid:durableId="1777216352">
    <w:abstractNumId w:val="1"/>
  </w:num>
  <w:num w:numId="10" w16cid:durableId="1121535362">
    <w:abstractNumId w:val="0"/>
  </w:num>
  <w:num w:numId="11" w16cid:durableId="1942725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hideSpellingErrors/>
  <w:activeWritingStyle w:appName="MSWord" w:lang="en-US" w:vendorID="8" w:dllVersion="513" w:checkStyle="1"/>
  <w:activeWritingStyle w:appName="MSWord" w:lang="en-GB" w:vendorID="8" w:dllVersion="513"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AAFDA0NDc3NzY0NjJR2l4NTi4sz8PJACw1oAFMZU6iwAAAA="/>
  </w:docVars>
  <w:rsids>
    <w:rsidRoot w:val="00CC5D77"/>
    <w:rsid w:val="0000026F"/>
    <w:rsid w:val="00003162"/>
    <w:rsid w:val="0001389C"/>
    <w:rsid w:val="000424D2"/>
    <w:rsid w:val="00051736"/>
    <w:rsid w:val="00054CD8"/>
    <w:rsid w:val="00060F8C"/>
    <w:rsid w:val="000652AC"/>
    <w:rsid w:val="000672E3"/>
    <w:rsid w:val="00074320"/>
    <w:rsid w:val="000746F7"/>
    <w:rsid w:val="0008411B"/>
    <w:rsid w:val="00086ACB"/>
    <w:rsid w:val="000A4F2C"/>
    <w:rsid w:val="000A5131"/>
    <w:rsid w:val="000B7C09"/>
    <w:rsid w:val="000E369F"/>
    <w:rsid w:val="000E53CC"/>
    <w:rsid w:val="000F7C64"/>
    <w:rsid w:val="00122AF1"/>
    <w:rsid w:val="00140D84"/>
    <w:rsid w:val="001422F3"/>
    <w:rsid w:val="00143A9D"/>
    <w:rsid w:val="00151BA2"/>
    <w:rsid w:val="001524AA"/>
    <w:rsid w:val="001574B1"/>
    <w:rsid w:val="00157CC3"/>
    <w:rsid w:val="001A3EFB"/>
    <w:rsid w:val="001B7EDD"/>
    <w:rsid w:val="001F2621"/>
    <w:rsid w:val="002203DE"/>
    <w:rsid w:val="00260899"/>
    <w:rsid w:val="00276574"/>
    <w:rsid w:val="00282A63"/>
    <w:rsid w:val="00287451"/>
    <w:rsid w:val="00291634"/>
    <w:rsid w:val="00294049"/>
    <w:rsid w:val="0029491C"/>
    <w:rsid w:val="002A29F7"/>
    <w:rsid w:val="002C538F"/>
    <w:rsid w:val="002D2F5E"/>
    <w:rsid w:val="002E7C00"/>
    <w:rsid w:val="003047B1"/>
    <w:rsid w:val="00310964"/>
    <w:rsid w:val="003427C0"/>
    <w:rsid w:val="003438D5"/>
    <w:rsid w:val="00345F6A"/>
    <w:rsid w:val="00346F90"/>
    <w:rsid w:val="003629DC"/>
    <w:rsid w:val="00370D32"/>
    <w:rsid w:val="00374726"/>
    <w:rsid w:val="0039354F"/>
    <w:rsid w:val="003943D6"/>
    <w:rsid w:val="00394B60"/>
    <w:rsid w:val="003C2666"/>
    <w:rsid w:val="003C634D"/>
    <w:rsid w:val="003D043E"/>
    <w:rsid w:val="003D490D"/>
    <w:rsid w:val="003E4BB6"/>
    <w:rsid w:val="003F0194"/>
    <w:rsid w:val="003F01F0"/>
    <w:rsid w:val="003F522D"/>
    <w:rsid w:val="003F6A3B"/>
    <w:rsid w:val="0040781C"/>
    <w:rsid w:val="00422336"/>
    <w:rsid w:val="00443CFF"/>
    <w:rsid w:val="00447CEF"/>
    <w:rsid w:val="004505A6"/>
    <w:rsid w:val="00482DB3"/>
    <w:rsid w:val="00484BE2"/>
    <w:rsid w:val="00490A04"/>
    <w:rsid w:val="00493B24"/>
    <w:rsid w:val="004B778E"/>
    <w:rsid w:val="004E070E"/>
    <w:rsid w:val="0051618E"/>
    <w:rsid w:val="00542689"/>
    <w:rsid w:val="005503C5"/>
    <w:rsid w:val="00561550"/>
    <w:rsid w:val="00562F30"/>
    <w:rsid w:val="005B648C"/>
    <w:rsid w:val="005C303F"/>
    <w:rsid w:val="005E00CA"/>
    <w:rsid w:val="005E317E"/>
    <w:rsid w:val="005E4CA3"/>
    <w:rsid w:val="005F06A3"/>
    <w:rsid w:val="005F59DC"/>
    <w:rsid w:val="0060074F"/>
    <w:rsid w:val="00636398"/>
    <w:rsid w:val="006410BB"/>
    <w:rsid w:val="006619A3"/>
    <w:rsid w:val="00674EAD"/>
    <w:rsid w:val="00682CC3"/>
    <w:rsid w:val="00693E8E"/>
    <w:rsid w:val="00696FCC"/>
    <w:rsid w:val="006C56CC"/>
    <w:rsid w:val="006C5ABB"/>
    <w:rsid w:val="006D3641"/>
    <w:rsid w:val="006E0AE6"/>
    <w:rsid w:val="006F3825"/>
    <w:rsid w:val="006F46B9"/>
    <w:rsid w:val="006F75D5"/>
    <w:rsid w:val="00703B79"/>
    <w:rsid w:val="00704BFB"/>
    <w:rsid w:val="0070578F"/>
    <w:rsid w:val="007216CD"/>
    <w:rsid w:val="00725483"/>
    <w:rsid w:val="00736864"/>
    <w:rsid w:val="00742C88"/>
    <w:rsid w:val="00784FC5"/>
    <w:rsid w:val="00785AF5"/>
    <w:rsid w:val="007977C5"/>
    <w:rsid w:val="007A5997"/>
    <w:rsid w:val="007B0301"/>
    <w:rsid w:val="007C4F92"/>
    <w:rsid w:val="007D05A5"/>
    <w:rsid w:val="007D10AE"/>
    <w:rsid w:val="007E50C1"/>
    <w:rsid w:val="007F697A"/>
    <w:rsid w:val="00802ED7"/>
    <w:rsid w:val="008060DD"/>
    <w:rsid w:val="00814F8F"/>
    <w:rsid w:val="00831163"/>
    <w:rsid w:val="00852656"/>
    <w:rsid w:val="0085338E"/>
    <w:rsid w:val="008572D3"/>
    <w:rsid w:val="00884AA2"/>
    <w:rsid w:val="00894EF4"/>
    <w:rsid w:val="008960D2"/>
    <w:rsid w:val="008A07B4"/>
    <w:rsid w:val="008C3907"/>
    <w:rsid w:val="008D0CCD"/>
    <w:rsid w:val="008D19AB"/>
    <w:rsid w:val="008E2404"/>
    <w:rsid w:val="008F2E01"/>
    <w:rsid w:val="008F7801"/>
    <w:rsid w:val="00907B4C"/>
    <w:rsid w:val="00916692"/>
    <w:rsid w:val="00925C42"/>
    <w:rsid w:val="009334CC"/>
    <w:rsid w:val="009C26F4"/>
    <w:rsid w:val="009C4A28"/>
    <w:rsid w:val="009E19DA"/>
    <w:rsid w:val="009E72AB"/>
    <w:rsid w:val="009E72FB"/>
    <w:rsid w:val="00A0358F"/>
    <w:rsid w:val="00A05E0D"/>
    <w:rsid w:val="00A075F9"/>
    <w:rsid w:val="00A07655"/>
    <w:rsid w:val="00A11D4F"/>
    <w:rsid w:val="00A138DA"/>
    <w:rsid w:val="00A14341"/>
    <w:rsid w:val="00A25411"/>
    <w:rsid w:val="00A270ED"/>
    <w:rsid w:val="00A60501"/>
    <w:rsid w:val="00A778E3"/>
    <w:rsid w:val="00A954BF"/>
    <w:rsid w:val="00AD5EAC"/>
    <w:rsid w:val="00AE6B68"/>
    <w:rsid w:val="00AF238C"/>
    <w:rsid w:val="00AF4BC8"/>
    <w:rsid w:val="00B04B3A"/>
    <w:rsid w:val="00B12743"/>
    <w:rsid w:val="00B44351"/>
    <w:rsid w:val="00B46C4B"/>
    <w:rsid w:val="00B50A75"/>
    <w:rsid w:val="00B554B8"/>
    <w:rsid w:val="00B61891"/>
    <w:rsid w:val="00B73683"/>
    <w:rsid w:val="00B7664D"/>
    <w:rsid w:val="00BA758A"/>
    <w:rsid w:val="00BB1BD9"/>
    <w:rsid w:val="00BB1DB9"/>
    <w:rsid w:val="00BC3010"/>
    <w:rsid w:val="00BD4F99"/>
    <w:rsid w:val="00C122A7"/>
    <w:rsid w:val="00C178CC"/>
    <w:rsid w:val="00C206FC"/>
    <w:rsid w:val="00C2575F"/>
    <w:rsid w:val="00C33D52"/>
    <w:rsid w:val="00C44C9E"/>
    <w:rsid w:val="00C502E0"/>
    <w:rsid w:val="00C526E4"/>
    <w:rsid w:val="00C64876"/>
    <w:rsid w:val="00C65555"/>
    <w:rsid w:val="00CC5D77"/>
    <w:rsid w:val="00CE22DB"/>
    <w:rsid w:val="00CE7521"/>
    <w:rsid w:val="00D0449D"/>
    <w:rsid w:val="00D051C9"/>
    <w:rsid w:val="00D13733"/>
    <w:rsid w:val="00D44271"/>
    <w:rsid w:val="00D80164"/>
    <w:rsid w:val="00D848EE"/>
    <w:rsid w:val="00D95BB0"/>
    <w:rsid w:val="00DB7B93"/>
    <w:rsid w:val="00DC7F43"/>
    <w:rsid w:val="00DE1644"/>
    <w:rsid w:val="00DF3CF2"/>
    <w:rsid w:val="00DF4957"/>
    <w:rsid w:val="00DF7926"/>
    <w:rsid w:val="00E034B4"/>
    <w:rsid w:val="00E235DB"/>
    <w:rsid w:val="00E26BCB"/>
    <w:rsid w:val="00E44FDA"/>
    <w:rsid w:val="00E609E5"/>
    <w:rsid w:val="00E81E3F"/>
    <w:rsid w:val="00E92799"/>
    <w:rsid w:val="00EA0AF7"/>
    <w:rsid w:val="00EA2C7D"/>
    <w:rsid w:val="00EB60EF"/>
    <w:rsid w:val="00EC5B12"/>
    <w:rsid w:val="00EC7323"/>
    <w:rsid w:val="00EE1A9D"/>
    <w:rsid w:val="00EF4ECB"/>
    <w:rsid w:val="00F107CF"/>
    <w:rsid w:val="00F24B92"/>
    <w:rsid w:val="00F33611"/>
    <w:rsid w:val="00F37C05"/>
    <w:rsid w:val="00F468E1"/>
    <w:rsid w:val="00F47700"/>
    <w:rsid w:val="00F613E6"/>
    <w:rsid w:val="00F868E4"/>
    <w:rsid w:val="00F96D19"/>
    <w:rsid w:val="00FA5C9A"/>
    <w:rsid w:val="00FB2CAF"/>
    <w:rsid w:val="00FC54B3"/>
    <w:rsid w:val="00FE1C2C"/>
    <w:rsid w:val="00FE5B8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A105F"/>
  <w15:chartTrackingRefBased/>
  <w15:docId w15:val="{FB391835-A9C3-4CE1-A6DF-D1409CBF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7C5"/>
    <w:pPr>
      <w:spacing w:line="264" w:lineRule="auto"/>
      <w:ind w:firstLine="360"/>
      <w:jc w:val="both"/>
    </w:pPr>
    <w:rPr>
      <w:sz w:val="21"/>
    </w:rPr>
  </w:style>
  <w:style w:type="paragraph" w:styleId="Heading1">
    <w:name w:val="heading 1"/>
    <w:basedOn w:val="Normal"/>
    <w:next w:val="Normal"/>
    <w:link w:val="Heading1Char"/>
    <w:uiPriority w:val="9"/>
    <w:qFormat/>
    <w:rsid w:val="00140D84"/>
    <w:pPr>
      <w:keepNext/>
      <w:ind w:firstLine="0"/>
      <w:jc w:val="left"/>
      <w:outlineLvl w:val="0"/>
    </w:pPr>
    <w:rPr>
      <w:rFonts w:ascii="Times New Roman Bold" w:hAnsi="Times New Roman Bold"/>
      <w:b/>
      <w:kern w:val="28"/>
      <w:sz w:val="32"/>
    </w:rPr>
  </w:style>
  <w:style w:type="paragraph" w:styleId="Heading2">
    <w:name w:val="heading 2"/>
    <w:basedOn w:val="Normal"/>
    <w:next w:val="Normal"/>
    <w:link w:val="Heading2Char"/>
    <w:qFormat/>
    <w:rsid w:val="00140D84"/>
    <w:pPr>
      <w:keepNext/>
      <w:ind w:firstLine="0"/>
      <w:jc w:val="left"/>
      <w:outlineLvl w:val="1"/>
    </w:pPr>
    <w:rPr>
      <w:rFonts w:ascii="Times New Roman Bold" w:hAnsi="Times New Roman Bold"/>
      <w:b/>
      <w:sz w:val="24"/>
      <w:lang w:val="fr-FR"/>
    </w:rPr>
  </w:style>
  <w:style w:type="paragraph" w:styleId="Heading3">
    <w:name w:val="heading 3"/>
    <w:basedOn w:val="Normal"/>
    <w:next w:val="Normal"/>
    <w:link w:val="Heading3Char"/>
    <w:qFormat/>
    <w:rsid w:val="00140D84"/>
    <w:pPr>
      <w:keepNext/>
      <w:ind w:firstLine="0"/>
      <w:jc w:val="left"/>
      <w:outlineLvl w:val="2"/>
    </w:pPr>
    <w:rPr>
      <w:rFonts w:ascii="Times New Roman Bold" w:hAnsi="Times New Roman Bold"/>
      <w:b/>
      <w:sz w:val="22"/>
    </w:rPr>
  </w:style>
  <w:style w:type="paragraph" w:styleId="Heading4">
    <w:name w:val="heading 4"/>
    <w:basedOn w:val="Normal"/>
    <w:next w:val="Normal"/>
    <w:link w:val="Heading4Char"/>
    <w:uiPriority w:val="9"/>
    <w:qFormat/>
    <w:rsid w:val="00B12743"/>
    <w:pPr>
      <w:keepNext/>
      <w:ind w:firstLine="0"/>
      <w:jc w:val="left"/>
      <w:outlineLvl w:val="3"/>
    </w:pPr>
    <w:rPr>
      <w:b/>
      <w:i/>
      <w:sz w:val="22"/>
      <w:lang w:val="fr-FR"/>
    </w:rPr>
  </w:style>
  <w:style w:type="paragraph" w:styleId="Heading5">
    <w:name w:val="heading 5"/>
    <w:basedOn w:val="Normal"/>
    <w:next w:val="Normal"/>
    <w:qFormat/>
    <w:rsid w:val="001422F3"/>
    <w:pPr>
      <w:keepNext/>
      <w:ind w:firstLine="0"/>
      <w:outlineLvl w:val="4"/>
    </w:pPr>
    <w:rPr>
      <w:i/>
      <w:sz w:val="22"/>
    </w:rPr>
  </w:style>
  <w:style w:type="paragraph" w:styleId="Heading6">
    <w:name w:val="heading 6"/>
    <w:basedOn w:val="Normal"/>
    <w:next w:val="Normal"/>
    <w:qFormat/>
    <w:rsid w:val="00310964"/>
    <w:pPr>
      <w:keepNext/>
      <w:tabs>
        <w:tab w:val="left" w:pos="9540"/>
      </w:tabs>
      <w:ind w:firstLine="0"/>
      <w:outlineLvl w:val="5"/>
    </w:pPr>
    <w:rPr>
      <w:i/>
      <w:color w:val="000000"/>
      <w:sz w:val="22"/>
    </w:rPr>
  </w:style>
  <w:style w:type="paragraph" w:styleId="Heading7">
    <w:name w:val="heading 7"/>
    <w:basedOn w:val="Normal"/>
    <w:next w:val="Normal"/>
    <w:qFormat/>
    <w:rsid w:val="00310964"/>
    <w:pPr>
      <w:spacing w:before="240" w:after="60" w:line="240" w:lineRule="auto"/>
      <w:ind w:firstLine="0"/>
      <w:jc w:val="left"/>
      <w:outlineLvl w:val="6"/>
    </w:pPr>
    <w:rPr>
      <w:rFonts w:eastAsia="SimSun"/>
      <w:sz w:val="24"/>
      <w:lang w:eastAsia="zh-CN"/>
    </w:rPr>
  </w:style>
  <w:style w:type="paragraph" w:styleId="Heading8">
    <w:name w:val="heading 8"/>
    <w:basedOn w:val="Normal"/>
    <w:next w:val="Normal"/>
    <w:qFormat/>
    <w:rsid w:val="00310964"/>
    <w:pPr>
      <w:keepNext/>
      <w:outlineLvl w:val="7"/>
    </w:pPr>
    <w:rPr>
      <w:b/>
      <w:sz w:val="22"/>
    </w:rPr>
  </w:style>
  <w:style w:type="paragraph" w:styleId="Heading9">
    <w:name w:val="heading 9"/>
    <w:basedOn w:val="Normal"/>
    <w:next w:val="Normal"/>
    <w:qFormat/>
    <w:rsid w:val="00310964"/>
    <w:pPr>
      <w:keepNext/>
      <w:outlineLvl w:val="8"/>
    </w:pPr>
    <w:rPr>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40D84"/>
    <w:rPr>
      <w:rFonts w:ascii="Times New Roman Bold" w:hAnsi="Times New Roman Bold"/>
      <w:b/>
      <w:kern w:val="28"/>
      <w:sz w:val="32"/>
    </w:rPr>
  </w:style>
  <w:style w:type="character" w:customStyle="1" w:styleId="Heading2Char">
    <w:name w:val="Heading 2 Char"/>
    <w:link w:val="Heading2"/>
    <w:rsid w:val="00140D84"/>
    <w:rPr>
      <w:rFonts w:ascii="Times New Roman Bold" w:hAnsi="Times New Roman Bold"/>
      <w:b/>
      <w:sz w:val="24"/>
      <w:lang w:val="fr-FR"/>
    </w:rPr>
  </w:style>
  <w:style w:type="character" w:customStyle="1" w:styleId="Heading3Char">
    <w:name w:val="Heading 3 Char"/>
    <w:link w:val="Heading3"/>
    <w:rsid w:val="00140D84"/>
    <w:rPr>
      <w:rFonts w:ascii="Times New Roman Bold" w:hAnsi="Times New Roman Bold"/>
      <w:b/>
      <w:sz w:val="22"/>
    </w:rPr>
  </w:style>
  <w:style w:type="paragraph" w:customStyle="1" w:styleId="ChapterNumber">
    <w:name w:val="Chapter Number"/>
    <w:rsid w:val="00CE22DB"/>
    <w:pPr>
      <w:spacing w:line="264" w:lineRule="auto"/>
    </w:pPr>
    <w:rPr>
      <w:rFonts w:ascii="Times New Roman Bold" w:hAnsi="Times New Roman Bold"/>
      <w:b/>
      <w:noProof/>
      <w:sz w:val="28"/>
    </w:rPr>
  </w:style>
  <w:style w:type="paragraph" w:customStyle="1" w:styleId="FirstPageAuthor">
    <w:name w:val="First Page Author"/>
    <w:rsid w:val="00140D84"/>
    <w:pPr>
      <w:spacing w:line="264" w:lineRule="auto"/>
    </w:pPr>
    <w:rPr>
      <w:b/>
      <w:noProof/>
      <w:sz w:val="28"/>
    </w:rPr>
  </w:style>
  <w:style w:type="paragraph" w:customStyle="1" w:styleId="FirstPageAffiliation">
    <w:name w:val="First Page Affiliation"/>
    <w:rsid w:val="00140D84"/>
    <w:pPr>
      <w:spacing w:line="264" w:lineRule="auto"/>
    </w:pPr>
    <w:rPr>
      <w:noProof/>
      <w:sz w:val="18"/>
    </w:rPr>
  </w:style>
  <w:style w:type="paragraph" w:customStyle="1" w:styleId="RunningHead">
    <w:name w:val="Running Head"/>
    <w:rsid w:val="00A138DA"/>
    <w:pPr>
      <w:pBdr>
        <w:bottom w:val="single" w:sz="6" w:space="1" w:color="auto"/>
      </w:pBdr>
      <w:spacing w:line="264" w:lineRule="auto"/>
      <w:jc w:val="center"/>
    </w:pPr>
    <w:rPr>
      <w:noProof/>
      <w:sz w:val="21"/>
    </w:rPr>
  </w:style>
  <w:style w:type="paragraph" w:customStyle="1" w:styleId="TableCaptions">
    <w:name w:val="Table Captions"/>
    <w:basedOn w:val="Normal"/>
    <w:rsid w:val="00725483"/>
    <w:pPr>
      <w:ind w:firstLine="0"/>
      <w:jc w:val="center"/>
    </w:pPr>
    <w:rPr>
      <w:rFonts w:ascii="Times" w:eastAsia="SimSun" w:hAnsi="Times"/>
      <w:b/>
      <w:szCs w:val="21"/>
    </w:rPr>
  </w:style>
  <w:style w:type="paragraph" w:styleId="Header">
    <w:name w:val="header"/>
    <w:basedOn w:val="Normal"/>
    <w:link w:val="HeaderChar"/>
    <w:rsid w:val="001574B1"/>
    <w:pPr>
      <w:pBdr>
        <w:bottom w:val="single" w:sz="4" w:space="4" w:color="auto"/>
      </w:pBdr>
      <w:tabs>
        <w:tab w:val="center" w:pos="4320"/>
        <w:tab w:val="right" w:pos="8640"/>
      </w:tabs>
      <w:ind w:firstLine="0"/>
      <w:jc w:val="center"/>
    </w:pPr>
    <w:rPr>
      <w:sz w:val="20"/>
      <w:szCs w:val="21"/>
    </w:rPr>
  </w:style>
  <w:style w:type="character" w:customStyle="1" w:styleId="HeaderChar">
    <w:name w:val="Header Char"/>
    <w:link w:val="Header"/>
    <w:rsid w:val="001574B1"/>
    <w:rPr>
      <w:szCs w:val="21"/>
    </w:rPr>
  </w:style>
  <w:style w:type="paragraph" w:styleId="FootnoteText">
    <w:name w:val="footnote text"/>
    <w:basedOn w:val="Normal"/>
    <w:semiHidden/>
    <w:rsid w:val="00310964"/>
    <w:pPr>
      <w:spacing w:line="240" w:lineRule="auto"/>
      <w:ind w:left="187" w:hanging="187"/>
    </w:pPr>
    <w:rPr>
      <w:sz w:val="17"/>
    </w:rPr>
  </w:style>
  <w:style w:type="paragraph" w:customStyle="1" w:styleId="Source">
    <w:name w:val="Source"/>
    <w:basedOn w:val="Normal"/>
    <w:rsid w:val="00310964"/>
    <w:pPr>
      <w:ind w:left="360" w:hanging="360"/>
    </w:pPr>
    <w:rPr>
      <w:sz w:val="19"/>
    </w:rPr>
  </w:style>
  <w:style w:type="paragraph" w:customStyle="1" w:styleId="table">
    <w:name w:val="table"/>
    <w:basedOn w:val="Normal"/>
    <w:rsid w:val="00310964"/>
    <w:pPr>
      <w:ind w:firstLine="0"/>
      <w:jc w:val="left"/>
    </w:pPr>
    <w:rPr>
      <w:sz w:val="20"/>
    </w:rPr>
  </w:style>
  <w:style w:type="character" w:styleId="FootnoteReference">
    <w:name w:val="footnote reference"/>
    <w:semiHidden/>
    <w:rsid w:val="00310964"/>
    <w:rPr>
      <w:rFonts w:ascii="Times New Roman" w:hAnsi="Times New Roman"/>
      <w:position w:val="0"/>
      <w:sz w:val="21"/>
      <w:vertAlign w:val="superscript"/>
    </w:rPr>
  </w:style>
  <w:style w:type="character" w:styleId="Hyperlink">
    <w:name w:val="Hyperlink"/>
    <w:uiPriority w:val="99"/>
    <w:rsid w:val="00310964"/>
    <w:rPr>
      <w:color w:val="0000FF"/>
      <w:u w:val="single"/>
    </w:rPr>
  </w:style>
  <w:style w:type="paragraph" w:customStyle="1" w:styleId="Abstract">
    <w:name w:val="Abstract"/>
    <w:basedOn w:val="Normal"/>
    <w:link w:val="AbstractChar"/>
    <w:rsid w:val="00CE22DB"/>
    <w:pPr>
      <w:spacing w:line="240" w:lineRule="auto"/>
      <w:ind w:left="360" w:right="360" w:firstLine="0"/>
    </w:pPr>
    <w:rPr>
      <w:sz w:val="20"/>
    </w:rPr>
  </w:style>
  <w:style w:type="paragraph" w:customStyle="1" w:styleId="quota">
    <w:name w:val="quota"/>
    <w:basedOn w:val="Normal"/>
    <w:rsid w:val="00310964"/>
    <w:pPr>
      <w:ind w:left="360" w:right="360"/>
    </w:pPr>
    <w:rPr>
      <w:sz w:val="19"/>
    </w:rPr>
  </w:style>
  <w:style w:type="character" w:styleId="PageNumber">
    <w:name w:val="page number"/>
    <w:basedOn w:val="DefaultParagraphFont"/>
    <w:rsid w:val="00310964"/>
  </w:style>
  <w:style w:type="character" w:styleId="EndnoteReference">
    <w:name w:val="endnote reference"/>
    <w:semiHidden/>
    <w:rsid w:val="00310964"/>
    <w:rPr>
      <w:vertAlign w:val="superscript"/>
    </w:rPr>
  </w:style>
  <w:style w:type="paragraph" w:styleId="Index1">
    <w:name w:val="index 1"/>
    <w:basedOn w:val="Normal"/>
    <w:next w:val="Normal"/>
    <w:autoRedefine/>
    <w:semiHidden/>
    <w:rsid w:val="00310964"/>
    <w:pPr>
      <w:spacing w:line="240" w:lineRule="auto"/>
      <w:ind w:left="240" w:hanging="240"/>
      <w:jc w:val="left"/>
    </w:pPr>
    <w:rPr>
      <w:rFonts w:ascii="Times" w:eastAsia="SimSun" w:hAnsi="Times"/>
      <w:sz w:val="20"/>
      <w:lang w:eastAsia="zh-CN"/>
    </w:rPr>
  </w:style>
  <w:style w:type="paragraph" w:styleId="IndexHeading">
    <w:name w:val="index heading"/>
    <w:basedOn w:val="Normal"/>
    <w:next w:val="Index1"/>
    <w:semiHidden/>
    <w:rsid w:val="00310964"/>
    <w:pPr>
      <w:spacing w:before="120" w:after="120" w:line="240" w:lineRule="auto"/>
      <w:ind w:firstLine="0"/>
      <w:jc w:val="left"/>
    </w:pPr>
    <w:rPr>
      <w:rFonts w:ascii="Times" w:eastAsia="SimSun" w:hAnsi="Times"/>
      <w:b/>
      <w:i/>
      <w:sz w:val="20"/>
      <w:lang w:eastAsia="zh-CN"/>
    </w:rPr>
  </w:style>
  <w:style w:type="paragraph" w:styleId="TOC3">
    <w:name w:val="toc 3"/>
    <w:basedOn w:val="Normal"/>
    <w:next w:val="Normal"/>
    <w:autoRedefine/>
    <w:semiHidden/>
    <w:rsid w:val="006410BB"/>
    <w:pPr>
      <w:spacing w:line="240" w:lineRule="auto"/>
      <w:ind w:left="720" w:right="720" w:hanging="360"/>
      <w:jc w:val="left"/>
    </w:pPr>
    <w:rPr>
      <w:i/>
      <w:iCs/>
      <w:snapToGrid w:val="0"/>
      <w:sz w:val="22"/>
      <w:szCs w:val="22"/>
    </w:rPr>
  </w:style>
  <w:style w:type="paragraph" w:styleId="BalloonText">
    <w:name w:val="Balloon Text"/>
    <w:basedOn w:val="Normal"/>
    <w:semiHidden/>
    <w:rsid w:val="00310964"/>
    <w:pPr>
      <w:spacing w:line="240" w:lineRule="auto"/>
      <w:ind w:firstLine="0"/>
      <w:jc w:val="left"/>
    </w:pPr>
    <w:rPr>
      <w:rFonts w:ascii="Tahoma" w:hAnsi="Tahoma"/>
      <w:sz w:val="16"/>
    </w:rPr>
  </w:style>
  <w:style w:type="paragraph" w:customStyle="1" w:styleId="Figurecaption">
    <w:name w:val="Figure caption"/>
    <w:basedOn w:val="Normal"/>
    <w:link w:val="FigurecaptionChar"/>
    <w:rsid w:val="001574B1"/>
    <w:pPr>
      <w:spacing w:before="200" w:after="200" w:line="240" w:lineRule="auto"/>
      <w:ind w:firstLine="0"/>
      <w:jc w:val="left"/>
    </w:pPr>
    <w:rPr>
      <w:sz w:val="19"/>
      <w:lang w:val="x-none" w:eastAsia="x-none"/>
    </w:rPr>
  </w:style>
  <w:style w:type="character" w:customStyle="1" w:styleId="FigurecaptionChar">
    <w:name w:val="Figure caption Char"/>
    <w:link w:val="Figurecaption"/>
    <w:rsid w:val="001574B1"/>
    <w:rPr>
      <w:sz w:val="19"/>
      <w:lang w:val="x-none" w:eastAsia="x-none"/>
    </w:rPr>
  </w:style>
  <w:style w:type="paragraph" w:customStyle="1" w:styleId="Footnote">
    <w:name w:val="Footnote"/>
    <w:basedOn w:val="Normal"/>
    <w:rsid w:val="002C538F"/>
    <w:pPr>
      <w:spacing w:line="240" w:lineRule="auto"/>
      <w:ind w:left="360" w:hanging="360"/>
    </w:pPr>
    <w:rPr>
      <w:sz w:val="17"/>
      <w:szCs w:val="17"/>
    </w:rPr>
  </w:style>
  <w:style w:type="paragraph" w:styleId="EndnoteText">
    <w:name w:val="endnote text"/>
    <w:basedOn w:val="Normal"/>
    <w:semiHidden/>
    <w:rsid w:val="006E0AE6"/>
    <w:pPr>
      <w:widowControl w:val="0"/>
      <w:adjustRightInd w:val="0"/>
      <w:spacing w:line="360" w:lineRule="atLeast"/>
      <w:ind w:firstLine="0"/>
      <w:textAlignment w:val="baseline"/>
    </w:pPr>
    <w:rPr>
      <w:rFonts w:eastAsia="SimSun"/>
      <w:sz w:val="20"/>
    </w:rPr>
  </w:style>
  <w:style w:type="paragraph" w:styleId="TOC1">
    <w:name w:val="toc 1"/>
    <w:basedOn w:val="Normal"/>
    <w:next w:val="Normal"/>
    <w:rsid w:val="009C26F4"/>
    <w:pPr>
      <w:tabs>
        <w:tab w:val="left" w:pos="1440"/>
        <w:tab w:val="right" w:pos="7920"/>
      </w:tabs>
      <w:suppressAutoHyphens/>
      <w:spacing w:before="120"/>
      <w:ind w:left="1440" w:hanging="1440"/>
      <w:jc w:val="left"/>
    </w:pPr>
    <w:rPr>
      <w:rFonts w:ascii="Times New Roman Bold" w:hAnsi="Times New Roman Bold"/>
      <w:b/>
      <w:bCs/>
      <w:szCs w:val="21"/>
    </w:rPr>
  </w:style>
  <w:style w:type="paragraph" w:styleId="DocumentMap">
    <w:name w:val="Document Map"/>
    <w:basedOn w:val="Normal"/>
    <w:semiHidden/>
    <w:rsid w:val="006E0AE6"/>
    <w:pPr>
      <w:shd w:val="clear" w:color="auto" w:fill="000080"/>
    </w:pPr>
    <w:rPr>
      <w:rFonts w:ascii="Tahoma" w:hAnsi="Tahoma" w:cs="Tahoma"/>
    </w:rPr>
  </w:style>
  <w:style w:type="paragraph" w:customStyle="1" w:styleId="BookTitle1">
    <w:name w:val="Book Title1"/>
    <w:basedOn w:val="Normal"/>
    <w:rsid w:val="00D13733"/>
    <w:pPr>
      <w:widowControl w:val="0"/>
      <w:tabs>
        <w:tab w:val="left" w:pos="1170"/>
        <w:tab w:val="right" w:pos="7920"/>
      </w:tabs>
      <w:autoSpaceDE w:val="0"/>
      <w:autoSpaceDN w:val="0"/>
      <w:adjustRightInd w:val="0"/>
      <w:ind w:firstLine="0"/>
      <w:jc w:val="center"/>
    </w:pPr>
    <w:rPr>
      <w:b/>
      <w:bCs/>
      <w:smallCaps/>
      <w:color w:val="000000"/>
      <w:sz w:val="48"/>
      <w:szCs w:val="48"/>
    </w:rPr>
  </w:style>
  <w:style w:type="paragraph" w:customStyle="1" w:styleId="BookAuthor">
    <w:name w:val="Book Author"/>
    <w:basedOn w:val="Normal"/>
    <w:link w:val="BookAuthorChar"/>
    <w:rsid w:val="00D13733"/>
    <w:pPr>
      <w:widowControl w:val="0"/>
      <w:tabs>
        <w:tab w:val="left" w:pos="1170"/>
        <w:tab w:val="right" w:pos="7920"/>
      </w:tabs>
      <w:autoSpaceDE w:val="0"/>
      <w:autoSpaceDN w:val="0"/>
      <w:adjustRightInd w:val="0"/>
      <w:ind w:firstLine="0"/>
      <w:jc w:val="center"/>
    </w:pPr>
    <w:rPr>
      <w:rFonts w:ascii="Times New Roman Bold" w:hAnsi="Times New Roman Bold" w:cs="Times New Roman Bold"/>
      <w:b/>
      <w:bCs/>
      <w:color w:val="000000"/>
      <w:sz w:val="36"/>
      <w:szCs w:val="36"/>
    </w:rPr>
  </w:style>
  <w:style w:type="character" w:customStyle="1" w:styleId="BookAuthorChar">
    <w:name w:val="Book Author Char"/>
    <w:link w:val="BookAuthor"/>
    <w:rsid w:val="00D13733"/>
    <w:rPr>
      <w:rFonts w:ascii="Times New Roman Bold" w:hAnsi="Times New Roman Bold" w:cs="Times New Roman Bold"/>
      <w:b/>
      <w:bCs/>
      <w:color w:val="000000"/>
      <w:sz w:val="36"/>
      <w:szCs w:val="36"/>
      <w:lang w:val="en-US" w:eastAsia="en-US" w:bidi="ar-SA"/>
    </w:rPr>
  </w:style>
  <w:style w:type="paragraph" w:customStyle="1" w:styleId="Figurecentred">
    <w:name w:val="Figure centred"/>
    <w:basedOn w:val="Normal"/>
    <w:next w:val="Normal"/>
    <w:rsid w:val="00A138DA"/>
    <w:pPr>
      <w:tabs>
        <w:tab w:val="right" w:pos="7920"/>
      </w:tabs>
      <w:ind w:firstLine="0"/>
      <w:jc w:val="center"/>
    </w:pPr>
  </w:style>
  <w:style w:type="paragraph" w:styleId="TOC2">
    <w:name w:val="toc 2"/>
    <w:basedOn w:val="Normal"/>
    <w:next w:val="Normal"/>
    <w:autoRedefine/>
    <w:rsid w:val="006410BB"/>
    <w:pPr>
      <w:tabs>
        <w:tab w:val="left" w:pos="1440"/>
      </w:tabs>
      <w:suppressAutoHyphens/>
      <w:ind w:left="1440" w:firstLine="0"/>
      <w:jc w:val="left"/>
    </w:pPr>
    <w:rPr>
      <w:i/>
      <w:iCs/>
      <w:szCs w:val="21"/>
    </w:rPr>
  </w:style>
  <w:style w:type="paragraph" w:styleId="NormalWeb">
    <w:name w:val="Normal (Web)"/>
    <w:basedOn w:val="Normal"/>
    <w:uiPriority w:val="99"/>
    <w:unhideWhenUsed/>
    <w:rsid w:val="00A075F9"/>
    <w:pPr>
      <w:spacing w:before="100" w:beforeAutospacing="1" w:after="100" w:afterAutospacing="1" w:line="240" w:lineRule="auto"/>
      <w:ind w:firstLine="0"/>
      <w:jc w:val="left"/>
    </w:pPr>
    <w:rPr>
      <w:sz w:val="24"/>
      <w:szCs w:val="24"/>
      <w:lang w:val="it-IT" w:eastAsia="it-IT"/>
    </w:rPr>
  </w:style>
  <w:style w:type="character" w:customStyle="1" w:styleId="mw-headline">
    <w:name w:val="mw-headline"/>
    <w:basedOn w:val="DefaultParagraphFont"/>
    <w:rsid w:val="00A075F9"/>
  </w:style>
  <w:style w:type="character" w:customStyle="1" w:styleId="klink">
    <w:name w:val="klink"/>
    <w:basedOn w:val="DefaultParagraphFont"/>
    <w:rsid w:val="00A075F9"/>
  </w:style>
  <w:style w:type="character" w:styleId="Strong">
    <w:name w:val="Strong"/>
    <w:uiPriority w:val="22"/>
    <w:qFormat/>
    <w:rsid w:val="00A075F9"/>
    <w:rPr>
      <w:b/>
      <w:bCs/>
      <w:color w:val="1F477D"/>
    </w:rPr>
  </w:style>
  <w:style w:type="character" w:styleId="Emphasis">
    <w:name w:val="Emphasis"/>
    <w:uiPriority w:val="20"/>
    <w:qFormat/>
    <w:rsid w:val="00A075F9"/>
    <w:rPr>
      <w:i/>
      <w:iCs/>
    </w:rPr>
  </w:style>
  <w:style w:type="character" w:customStyle="1" w:styleId="citation">
    <w:name w:val="citation"/>
    <w:basedOn w:val="DefaultParagraphFont"/>
    <w:rsid w:val="00A075F9"/>
  </w:style>
  <w:style w:type="character" w:customStyle="1" w:styleId="printonly">
    <w:name w:val="printonly"/>
    <w:basedOn w:val="DefaultParagraphFont"/>
    <w:rsid w:val="00A075F9"/>
  </w:style>
  <w:style w:type="character" w:customStyle="1" w:styleId="z3988">
    <w:name w:val="z3988"/>
    <w:basedOn w:val="DefaultParagraphFont"/>
    <w:rsid w:val="00A075F9"/>
  </w:style>
  <w:style w:type="paragraph" w:customStyle="1" w:styleId="References">
    <w:name w:val="References"/>
    <w:basedOn w:val="Keywords"/>
    <w:qFormat/>
    <w:rsid w:val="001574B1"/>
    <w:rPr>
      <w:sz w:val="20"/>
      <w:lang w:val="fr-FR"/>
    </w:rPr>
  </w:style>
  <w:style w:type="paragraph" w:styleId="ListParagraph">
    <w:name w:val="List Paragraph"/>
    <w:basedOn w:val="Normal"/>
    <w:uiPriority w:val="34"/>
    <w:qFormat/>
    <w:rsid w:val="00A075F9"/>
    <w:pPr>
      <w:spacing w:after="200" w:line="276" w:lineRule="auto"/>
      <w:ind w:left="708" w:firstLine="0"/>
      <w:jc w:val="left"/>
    </w:pPr>
    <w:rPr>
      <w:rFonts w:ascii="Calibri" w:eastAsia="Calibri" w:hAnsi="Calibri"/>
      <w:sz w:val="22"/>
      <w:szCs w:val="22"/>
      <w:lang w:val="it-IT"/>
    </w:rPr>
  </w:style>
  <w:style w:type="paragraph" w:styleId="Footer">
    <w:name w:val="footer"/>
    <w:basedOn w:val="Normal"/>
    <w:link w:val="FooterChar"/>
    <w:uiPriority w:val="99"/>
    <w:unhideWhenUsed/>
    <w:rsid w:val="00A075F9"/>
    <w:pPr>
      <w:tabs>
        <w:tab w:val="center" w:pos="4819"/>
        <w:tab w:val="right" w:pos="9638"/>
      </w:tabs>
      <w:spacing w:after="200" w:line="276" w:lineRule="auto"/>
      <w:ind w:firstLine="0"/>
      <w:jc w:val="left"/>
    </w:pPr>
    <w:rPr>
      <w:rFonts w:ascii="Calibri" w:eastAsia="Calibri" w:hAnsi="Calibri"/>
      <w:sz w:val="22"/>
      <w:szCs w:val="22"/>
      <w:lang w:val="it-IT"/>
    </w:rPr>
  </w:style>
  <w:style w:type="character" w:customStyle="1" w:styleId="FooterChar">
    <w:name w:val="Footer Char"/>
    <w:link w:val="Footer"/>
    <w:uiPriority w:val="99"/>
    <w:rsid w:val="00A075F9"/>
    <w:rPr>
      <w:rFonts w:ascii="Calibri" w:eastAsia="Calibri" w:hAnsi="Calibri"/>
      <w:sz w:val="22"/>
      <w:szCs w:val="22"/>
      <w:lang w:val="it-IT"/>
    </w:rPr>
  </w:style>
  <w:style w:type="character" w:customStyle="1" w:styleId="font12nomargin1">
    <w:name w:val="font12nomargin1"/>
    <w:rsid w:val="00A075F9"/>
    <w:rPr>
      <w:sz w:val="12"/>
      <w:szCs w:val="12"/>
    </w:rPr>
  </w:style>
  <w:style w:type="paragraph" w:customStyle="1" w:styleId="title1">
    <w:name w:val="title1"/>
    <w:basedOn w:val="Normal"/>
    <w:rsid w:val="00A075F9"/>
    <w:pPr>
      <w:spacing w:line="240" w:lineRule="auto"/>
      <w:ind w:firstLine="0"/>
      <w:jc w:val="left"/>
    </w:pPr>
    <w:rPr>
      <w:sz w:val="29"/>
      <w:szCs w:val="29"/>
      <w:lang w:val="it-IT" w:eastAsia="it-IT"/>
    </w:rPr>
  </w:style>
  <w:style w:type="paragraph" w:customStyle="1" w:styleId="desc1">
    <w:name w:val="desc1"/>
    <w:basedOn w:val="Normal"/>
    <w:rsid w:val="00A075F9"/>
    <w:pPr>
      <w:spacing w:before="100" w:beforeAutospacing="1" w:after="100" w:afterAutospacing="1" w:line="240" w:lineRule="auto"/>
      <w:ind w:firstLine="0"/>
      <w:jc w:val="left"/>
    </w:pPr>
    <w:rPr>
      <w:sz w:val="28"/>
      <w:szCs w:val="28"/>
      <w:lang w:val="it-IT" w:eastAsia="it-IT"/>
    </w:rPr>
  </w:style>
  <w:style w:type="paragraph" w:customStyle="1" w:styleId="details1">
    <w:name w:val="details1"/>
    <w:basedOn w:val="Normal"/>
    <w:rsid w:val="00A075F9"/>
    <w:pPr>
      <w:spacing w:before="100" w:beforeAutospacing="1" w:after="100" w:afterAutospacing="1" w:line="240" w:lineRule="auto"/>
      <w:ind w:firstLine="0"/>
      <w:jc w:val="left"/>
    </w:pPr>
    <w:rPr>
      <w:sz w:val="24"/>
      <w:szCs w:val="24"/>
      <w:lang w:val="it-IT" w:eastAsia="it-IT"/>
    </w:rPr>
  </w:style>
  <w:style w:type="character" w:customStyle="1" w:styleId="jrnl">
    <w:name w:val="jrnl"/>
    <w:basedOn w:val="DefaultParagraphFont"/>
    <w:rsid w:val="00A075F9"/>
  </w:style>
  <w:style w:type="paragraph" w:styleId="Revision">
    <w:name w:val="Revision"/>
    <w:hidden/>
    <w:uiPriority w:val="99"/>
    <w:semiHidden/>
    <w:rsid w:val="003047B1"/>
    <w:rPr>
      <w:rFonts w:ascii="Century" w:eastAsia="MS Mincho" w:hAnsi="Century"/>
      <w:kern w:val="2"/>
      <w:sz w:val="21"/>
      <w:szCs w:val="24"/>
      <w:lang w:eastAsia="ja-JP"/>
    </w:rPr>
  </w:style>
  <w:style w:type="character" w:customStyle="1" w:styleId="hps">
    <w:name w:val="hps"/>
    <w:basedOn w:val="DefaultParagraphFont"/>
    <w:rsid w:val="00F33611"/>
  </w:style>
  <w:style w:type="character" w:customStyle="1" w:styleId="apple-style-span">
    <w:name w:val="apple-style-span"/>
    <w:basedOn w:val="DefaultParagraphFont"/>
    <w:rsid w:val="00BD4F99"/>
  </w:style>
  <w:style w:type="character" w:customStyle="1" w:styleId="apple-converted-space">
    <w:name w:val="apple-converted-space"/>
    <w:basedOn w:val="DefaultParagraphFont"/>
    <w:rsid w:val="00BD4F99"/>
  </w:style>
  <w:style w:type="paragraph" w:styleId="BodyText">
    <w:name w:val="Body Text"/>
    <w:basedOn w:val="Normal"/>
    <w:link w:val="BodyTextChar"/>
    <w:rsid w:val="00BD4F99"/>
    <w:pPr>
      <w:spacing w:before="100" w:beforeAutospacing="1" w:after="100" w:afterAutospacing="1" w:line="240" w:lineRule="auto"/>
      <w:ind w:firstLine="0"/>
      <w:jc w:val="left"/>
    </w:pPr>
    <w:rPr>
      <w:sz w:val="24"/>
      <w:szCs w:val="24"/>
      <w:lang w:val="sr-Latn-CS" w:eastAsia="sr-Latn-CS"/>
    </w:rPr>
  </w:style>
  <w:style w:type="character" w:customStyle="1" w:styleId="BodyTextChar">
    <w:name w:val="Body Text Char"/>
    <w:link w:val="BodyText"/>
    <w:rsid w:val="00BD4F99"/>
    <w:rPr>
      <w:sz w:val="24"/>
      <w:szCs w:val="24"/>
      <w:lang w:val="sr-Latn-CS" w:eastAsia="sr-Latn-CS"/>
    </w:rPr>
  </w:style>
  <w:style w:type="character" w:styleId="HTMLCite">
    <w:name w:val="HTML Cite"/>
    <w:rsid w:val="00BD4F99"/>
    <w:rPr>
      <w:i w:val="0"/>
      <w:iCs w:val="0"/>
    </w:rPr>
  </w:style>
  <w:style w:type="table" w:styleId="TableGrid">
    <w:name w:val="Table Grid"/>
    <w:basedOn w:val="TableNormal"/>
    <w:rsid w:val="00BD4F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page-text1">
    <w:name w:val="sub-page-text1"/>
    <w:rsid w:val="00BD4F99"/>
    <w:rPr>
      <w:rFonts w:ascii="Arial" w:hAnsi="Arial" w:cs="Arial" w:hint="default"/>
      <w:color w:val="333333"/>
      <w:sz w:val="18"/>
      <w:szCs w:val="18"/>
    </w:rPr>
  </w:style>
  <w:style w:type="character" w:customStyle="1" w:styleId="author">
    <w:name w:val="author"/>
    <w:basedOn w:val="DefaultParagraphFont"/>
    <w:rsid w:val="00BD4F99"/>
  </w:style>
  <w:style w:type="character" w:customStyle="1" w:styleId="al-vis">
    <w:name w:val="al-vis"/>
    <w:basedOn w:val="DefaultParagraphFont"/>
    <w:rsid w:val="00BD4F99"/>
  </w:style>
  <w:style w:type="character" w:customStyle="1" w:styleId="volume">
    <w:name w:val="volume"/>
    <w:basedOn w:val="DefaultParagraphFont"/>
    <w:rsid w:val="00BD4F99"/>
  </w:style>
  <w:style w:type="character" w:customStyle="1" w:styleId="pages">
    <w:name w:val="pages"/>
    <w:basedOn w:val="DefaultParagraphFont"/>
    <w:rsid w:val="00BD4F99"/>
  </w:style>
  <w:style w:type="paragraph" w:customStyle="1" w:styleId="M-style1">
    <w:name w:val="M-style1"/>
    <w:basedOn w:val="Normal"/>
    <w:rsid w:val="00BD4F99"/>
    <w:pPr>
      <w:spacing w:line="240" w:lineRule="auto"/>
      <w:ind w:firstLine="720"/>
    </w:pPr>
    <w:rPr>
      <w:sz w:val="24"/>
      <w:szCs w:val="24"/>
      <w:lang w:val="hr-HR"/>
    </w:rPr>
  </w:style>
  <w:style w:type="character" w:styleId="FollowedHyperlink">
    <w:name w:val="FollowedHyperlink"/>
    <w:rsid w:val="00BD4F99"/>
    <w:rPr>
      <w:color w:val="800080"/>
      <w:u w:val="single"/>
    </w:rPr>
  </w:style>
  <w:style w:type="paragraph" w:styleId="HTMLPreformatted">
    <w:name w:val="HTML Preformatted"/>
    <w:basedOn w:val="Normal"/>
    <w:link w:val="HTMLPreformattedChar"/>
    <w:rsid w:val="00BD4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sz w:val="20"/>
    </w:rPr>
  </w:style>
  <w:style w:type="character" w:customStyle="1" w:styleId="HTMLPreformattedChar">
    <w:name w:val="HTML Preformatted Char"/>
    <w:link w:val="HTMLPreformatted"/>
    <w:rsid w:val="00BD4F99"/>
    <w:rPr>
      <w:rFonts w:ascii="Courier New" w:hAnsi="Courier New"/>
    </w:rPr>
  </w:style>
  <w:style w:type="paragraph" w:styleId="PlainText">
    <w:name w:val="Plain Text"/>
    <w:basedOn w:val="Normal"/>
    <w:link w:val="PlainTextChar"/>
    <w:uiPriority w:val="99"/>
    <w:unhideWhenUsed/>
    <w:rsid w:val="00BD4F99"/>
    <w:pPr>
      <w:spacing w:line="240" w:lineRule="auto"/>
      <w:ind w:firstLine="0"/>
      <w:jc w:val="left"/>
    </w:pPr>
    <w:rPr>
      <w:rFonts w:ascii="Consolas" w:eastAsia="SimSun" w:hAnsi="Consolas"/>
      <w:color w:val="000000"/>
      <w:szCs w:val="21"/>
    </w:rPr>
  </w:style>
  <w:style w:type="character" w:customStyle="1" w:styleId="PlainTextChar">
    <w:name w:val="Plain Text Char"/>
    <w:link w:val="PlainText"/>
    <w:uiPriority w:val="99"/>
    <w:rsid w:val="00BD4F99"/>
    <w:rPr>
      <w:rFonts w:ascii="Consolas" w:eastAsia="SimSun" w:hAnsi="Consolas"/>
      <w:color w:val="000000"/>
      <w:sz w:val="21"/>
      <w:szCs w:val="21"/>
    </w:rPr>
  </w:style>
  <w:style w:type="paragraph" w:customStyle="1" w:styleId="authlist">
    <w:name w:val="auth_list"/>
    <w:basedOn w:val="Normal"/>
    <w:rsid w:val="00BD4F99"/>
    <w:pPr>
      <w:spacing w:before="100" w:beforeAutospacing="1" w:after="100" w:afterAutospacing="1" w:line="240" w:lineRule="auto"/>
      <w:ind w:firstLine="0"/>
      <w:jc w:val="left"/>
    </w:pPr>
    <w:rPr>
      <w:sz w:val="24"/>
      <w:szCs w:val="24"/>
    </w:rPr>
  </w:style>
  <w:style w:type="character" w:styleId="SubtleReference">
    <w:name w:val="Subtle Reference"/>
    <w:uiPriority w:val="31"/>
    <w:qFormat/>
    <w:rsid w:val="00BD4F99"/>
    <w:rPr>
      <w:smallCaps/>
      <w:color w:val="C0504D"/>
      <w:u w:val="single"/>
    </w:rPr>
  </w:style>
  <w:style w:type="character" w:styleId="LineNumber">
    <w:name w:val="line number"/>
    <w:uiPriority w:val="99"/>
    <w:semiHidden/>
    <w:unhideWhenUsed/>
    <w:rsid w:val="00BD4F99"/>
  </w:style>
  <w:style w:type="paragraph" w:customStyle="1" w:styleId="authors">
    <w:name w:val="authors"/>
    <w:basedOn w:val="Normal"/>
    <w:rsid w:val="00BD4F99"/>
    <w:pPr>
      <w:spacing w:before="100" w:beforeAutospacing="1" w:after="100" w:afterAutospacing="1" w:line="240" w:lineRule="auto"/>
      <w:ind w:firstLine="0"/>
      <w:jc w:val="left"/>
    </w:pPr>
    <w:rPr>
      <w:sz w:val="24"/>
      <w:szCs w:val="24"/>
    </w:rPr>
  </w:style>
  <w:style w:type="character" w:customStyle="1" w:styleId="doi">
    <w:name w:val="doi"/>
    <w:basedOn w:val="DefaultParagraphFont"/>
    <w:rsid w:val="00BD4F99"/>
  </w:style>
  <w:style w:type="character" w:customStyle="1" w:styleId="value">
    <w:name w:val="value"/>
    <w:basedOn w:val="DefaultParagraphFont"/>
    <w:rsid w:val="00BD4F99"/>
  </w:style>
  <w:style w:type="character" w:customStyle="1" w:styleId="label1">
    <w:name w:val="label1"/>
    <w:basedOn w:val="DefaultParagraphFont"/>
    <w:rsid w:val="00BD4F99"/>
  </w:style>
  <w:style w:type="character" w:customStyle="1" w:styleId="pagination">
    <w:name w:val="pagination"/>
    <w:basedOn w:val="DefaultParagraphFont"/>
    <w:rsid w:val="00BD4F99"/>
  </w:style>
  <w:style w:type="character" w:customStyle="1" w:styleId="toc-link1">
    <w:name w:val="toc-link1"/>
    <w:rsid w:val="00BD4F99"/>
    <w:rPr>
      <w:vanish w:val="0"/>
      <w:webHidden w:val="0"/>
      <w:specVanish w:val="0"/>
    </w:rPr>
  </w:style>
  <w:style w:type="character" w:customStyle="1" w:styleId="article-nav-sep">
    <w:name w:val="article-nav-sep"/>
    <w:basedOn w:val="DefaultParagraphFont"/>
    <w:rsid w:val="00BD4F99"/>
  </w:style>
  <w:style w:type="character" w:customStyle="1" w:styleId="slug-vol">
    <w:name w:val="slug-vol"/>
    <w:basedOn w:val="DefaultParagraphFont"/>
    <w:rsid w:val="00BD4F99"/>
  </w:style>
  <w:style w:type="character" w:customStyle="1" w:styleId="slug-issue">
    <w:name w:val="slug-issue"/>
    <w:basedOn w:val="DefaultParagraphFont"/>
    <w:rsid w:val="00BD4F99"/>
  </w:style>
  <w:style w:type="character" w:customStyle="1" w:styleId="slug-doi">
    <w:name w:val="slug-doi"/>
    <w:basedOn w:val="DefaultParagraphFont"/>
    <w:rsid w:val="00BD4F99"/>
  </w:style>
  <w:style w:type="character" w:customStyle="1" w:styleId="name">
    <w:name w:val="name"/>
    <w:basedOn w:val="DefaultParagraphFont"/>
    <w:rsid w:val="00BD4F99"/>
  </w:style>
  <w:style w:type="character" w:customStyle="1" w:styleId="Heading4Char">
    <w:name w:val="Heading 4 Char"/>
    <w:link w:val="Heading4"/>
    <w:uiPriority w:val="9"/>
    <w:rsid w:val="00B12743"/>
    <w:rPr>
      <w:b/>
      <w:i/>
      <w:sz w:val="22"/>
      <w:lang w:val="fr-FR"/>
    </w:rPr>
  </w:style>
  <w:style w:type="character" w:customStyle="1" w:styleId="AbstractChar">
    <w:name w:val="Abstract Char"/>
    <w:basedOn w:val="DefaultParagraphFont"/>
    <w:link w:val="Abstract"/>
    <w:locked/>
    <w:rsid w:val="00CE22DB"/>
  </w:style>
  <w:style w:type="paragraph" w:customStyle="1" w:styleId="NormalFlush">
    <w:name w:val="Normal (Flush)"/>
    <w:basedOn w:val="Normal"/>
    <w:qFormat/>
    <w:rsid w:val="00CE22DB"/>
    <w:pPr>
      <w:ind w:firstLine="0"/>
    </w:pPr>
    <w:rPr>
      <w:noProof/>
    </w:rPr>
  </w:style>
  <w:style w:type="paragraph" w:customStyle="1" w:styleId="Keywords">
    <w:name w:val="Keywords"/>
    <w:basedOn w:val="Normal"/>
    <w:rsid w:val="00140D84"/>
    <w:pPr>
      <w:ind w:left="360" w:hanging="360"/>
    </w:pPr>
  </w:style>
  <w:style w:type="table" w:styleId="PlainTable1">
    <w:name w:val="Plain Table 1"/>
    <w:basedOn w:val="TableNormal"/>
    <w:uiPriority w:val="41"/>
    <w:rsid w:val="00FE1C2C"/>
    <w:rPr>
      <w:rFonts w:asciiTheme="minorHAnsi" w:eastAsiaTheme="minorHAnsi" w:hAnsiTheme="minorHAnsi" w:cstheme="minorBidi"/>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54161">
      <w:bodyDiv w:val="1"/>
      <w:marLeft w:val="0"/>
      <w:marRight w:val="0"/>
      <w:marTop w:val="0"/>
      <w:marBottom w:val="0"/>
      <w:divBdr>
        <w:top w:val="none" w:sz="0" w:space="0" w:color="auto"/>
        <w:left w:val="none" w:sz="0" w:space="0" w:color="auto"/>
        <w:bottom w:val="none" w:sz="0" w:space="0" w:color="auto"/>
        <w:right w:val="none" w:sz="0" w:space="0" w:color="auto"/>
      </w:divBdr>
      <w:divsChild>
        <w:div w:id="1605991624">
          <w:marLeft w:val="0"/>
          <w:marRight w:val="0"/>
          <w:marTop w:val="0"/>
          <w:marBottom w:val="0"/>
          <w:divBdr>
            <w:top w:val="none" w:sz="0" w:space="0" w:color="auto"/>
            <w:left w:val="none" w:sz="0" w:space="0" w:color="auto"/>
            <w:bottom w:val="none" w:sz="0" w:space="0" w:color="auto"/>
            <w:right w:val="none" w:sz="0" w:space="0" w:color="auto"/>
          </w:divBdr>
          <w:divsChild>
            <w:div w:id="1546023533">
              <w:blockQuote w:val="1"/>
              <w:marLeft w:val="0"/>
              <w:marRight w:val="0"/>
              <w:marTop w:val="0"/>
              <w:marBottom w:val="0"/>
              <w:divBdr>
                <w:top w:val="none" w:sz="0" w:space="0" w:color="auto"/>
                <w:left w:val="none" w:sz="0" w:space="0" w:color="auto"/>
                <w:bottom w:val="none" w:sz="0" w:space="0" w:color="auto"/>
                <w:right w:val="none" w:sz="0" w:space="0" w:color="auto"/>
              </w:divBdr>
              <w:divsChild>
                <w:div w:id="21172381">
                  <w:marLeft w:val="0"/>
                  <w:marRight w:val="0"/>
                  <w:marTop w:val="0"/>
                  <w:marBottom w:val="0"/>
                  <w:divBdr>
                    <w:top w:val="none" w:sz="0" w:space="0" w:color="auto"/>
                    <w:left w:val="none" w:sz="0" w:space="0" w:color="auto"/>
                    <w:bottom w:val="none" w:sz="0" w:space="0" w:color="auto"/>
                    <w:right w:val="none" w:sz="0" w:space="0" w:color="auto"/>
                  </w:divBdr>
                </w:div>
                <w:div w:id="290672585">
                  <w:marLeft w:val="0"/>
                  <w:marRight w:val="0"/>
                  <w:marTop w:val="0"/>
                  <w:marBottom w:val="0"/>
                  <w:divBdr>
                    <w:top w:val="none" w:sz="0" w:space="0" w:color="auto"/>
                    <w:left w:val="none" w:sz="0" w:space="0" w:color="auto"/>
                    <w:bottom w:val="none" w:sz="0" w:space="0" w:color="auto"/>
                    <w:right w:val="none" w:sz="0" w:space="0" w:color="auto"/>
                  </w:divBdr>
                </w:div>
                <w:div w:id="640888504">
                  <w:marLeft w:val="0"/>
                  <w:marRight w:val="0"/>
                  <w:marTop w:val="0"/>
                  <w:marBottom w:val="0"/>
                  <w:divBdr>
                    <w:top w:val="none" w:sz="0" w:space="0" w:color="auto"/>
                    <w:left w:val="none" w:sz="0" w:space="0" w:color="auto"/>
                    <w:bottom w:val="none" w:sz="0" w:space="0" w:color="auto"/>
                    <w:right w:val="none" w:sz="0" w:space="0" w:color="auto"/>
                  </w:divBdr>
                </w:div>
                <w:div w:id="877624236">
                  <w:marLeft w:val="0"/>
                  <w:marRight w:val="0"/>
                  <w:marTop w:val="0"/>
                  <w:marBottom w:val="0"/>
                  <w:divBdr>
                    <w:top w:val="none" w:sz="0" w:space="0" w:color="auto"/>
                    <w:left w:val="none" w:sz="0" w:space="0" w:color="auto"/>
                    <w:bottom w:val="none" w:sz="0" w:space="0" w:color="auto"/>
                    <w:right w:val="none" w:sz="0" w:space="0" w:color="auto"/>
                  </w:divBdr>
                </w:div>
                <w:div w:id="1052080274">
                  <w:marLeft w:val="0"/>
                  <w:marRight w:val="0"/>
                  <w:marTop w:val="0"/>
                  <w:marBottom w:val="0"/>
                  <w:divBdr>
                    <w:top w:val="none" w:sz="0" w:space="0" w:color="auto"/>
                    <w:left w:val="none" w:sz="0" w:space="0" w:color="auto"/>
                    <w:bottom w:val="none" w:sz="0" w:space="0" w:color="auto"/>
                    <w:right w:val="none" w:sz="0" w:space="0" w:color="auto"/>
                  </w:divBdr>
                </w:div>
                <w:div w:id="1150709749">
                  <w:marLeft w:val="0"/>
                  <w:marRight w:val="0"/>
                  <w:marTop w:val="0"/>
                  <w:marBottom w:val="0"/>
                  <w:divBdr>
                    <w:top w:val="none" w:sz="0" w:space="0" w:color="auto"/>
                    <w:left w:val="none" w:sz="0" w:space="0" w:color="auto"/>
                    <w:bottom w:val="none" w:sz="0" w:space="0" w:color="auto"/>
                    <w:right w:val="none" w:sz="0" w:space="0" w:color="auto"/>
                  </w:divBdr>
                </w:div>
                <w:div w:id="1474712738">
                  <w:marLeft w:val="0"/>
                  <w:marRight w:val="0"/>
                  <w:marTop w:val="0"/>
                  <w:marBottom w:val="0"/>
                  <w:divBdr>
                    <w:top w:val="none" w:sz="0" w:space="0" w:color="auto"/>
                    <w:left w:val="none" w:sz="0" w:space="0" w:color="auto"/>
                    <w:bottom w:val="none" w:sz="0" w:space="0" w:color="auto"/>
                    <w:right w:val="none" w:sz="0" w:space="0" w:color="auto"/>
                  </w:divBdr>
                </w:div>
                <w:div w:id="1528256526">
                  <w:marLeft w:val="0"/>
                  <w:marRight w:val="0"/>
                  <w:marTop w:val="0"/>
                  <w:marBottom w:val="0"/>
                  <w:divBdr>
                    <w:top w:val="none" w:sz="0" w:space="0" w:color="auto"/>
                    <w:left w:val="none" w:sz="0" w:space="0" w:color="auto"/>
                    <w:bottom w:val="none" w:sz="0" w:space="0" w:color="auto"/>
                    <w:right w:val="none" w:sz="0" w:space="0" w:color="auto"/>
                  </w:divBdr>
                </w:div>
                <w:div w:id="16165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99916">
      <w:bodyDiv w:val="1"/>
      <w:marLeft w:val="0"/>
      <w:marRight w:val="0"/>
      <w:marTop w:val="0"/>
      <w:marBottom w:val="0"/>
      <w:divBdr>
        <w:top w:val="none" w:sz="0" w:space="0" w:color="auto"/>
        <w:left w:val="none" w:sz="0" w:space="0" w:color="auto"/>
        <w:bottom w:val="none" w:sz="0" w:space="0" w:color="auto"/>
        <w:right w:val="none" w:sz="0" w:space="0" w:color="auto"/>
      </w:divBdr>
    </w:div>
    <w:div w:id="1313635429">
      <w:bodyDiv w:val="1"/>
      <w:marLeft w:val="0"/>
      <w:marRight w:val="0"/>
      <w:marTop w:val="0"/>
      <w:marBottom w:val="0"/>
      <w:divBdr>
        <w:top w:val="none" w:sz="0" w:space="0" w:color="auto"/>
        <w:left w:val="none" w:sz="0" w:space="0" w:color="auto"/>
        <w:bottom w:val="none" w:sz="0" w:space="0" w:color="auto"/>
        <w:right w:val="none" w:sz="0" w:space="0" w:color="auto"/>
      </w:divBdr>
    </w:div>
    <w:div w:id="161228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63162-276F-445E-BD2F-DA18B6127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2568</Words>
  <Characters>14643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Sample Chapter 02.08.2022</vt:lpstr>
    </vt:vector>
  </TitlesOfParts>
  <Company>Nova Science Publishers, Inc.</Company>
  <LinksUpToDate>false</LinksUpToDate>
  <CharactersWithSpaces>17177</CharactersWithSpaces>
  <SharedDoc>false</SharedDoc>
  <HLinks>
    <vt:vector size="48" baseType="variant">
      <vt:variant>
        <vt:i4>3538989</vt:i4>
      </vt:variant>
      <vt:variant>
        <vt:i4>21</vt:i4>
      </vt:variant>
      <vt:variant>
        <vt:i4>0</vt:i4>
      </vt:variant>
      <vt:variant>
        <vt:i4>5</vt:i4>
      </vt:variant>
      <vt:variant>
        <vt:lpwstr>http://www.springerlink.com/content/1355-008x/</vt:lpwstr>
      </vt:variant>
      <vt:variant>
        <vt:lpwstr/>
      </vt:variant>
      <vt:variant>
        <vt:i4>4456524</vt:i4>
      </vt:variant>
      <vt:variant>
        <vt:i4>18</vt:i4>
      </vt:variant>
      <vt:variant>
        <vt:i4>0</vt:i4>
      </vt:variant>
      <vt:variant>
        <vt:i4>5</vt:i4>
      </vt:variant>
      <vt:variant>
        <vt:lpwstr>http://www.springerlink.com/content/?Author=Leslie+Myatt</vt:lpwstr>
      </vt:variant>
      <vt:variant>
        <vt:lpwstr/>
      </vt:variant>
      <vt:variant>
        <vt:i4>7077959</vt:i4>
      </vt:variant>
      <vt:variant>
        <vt:i4>15</vt:i4>
      </vt:variant>
      <vt:variant>
        <vt:i4>0</vt:i4>
      </vt:variant>
      <vt:variant>
        <vt:i4>5</vt:i4>
      </vt:variant>
      <vt:variant>
        <vt:lpwstr>javascript:AL_get(this, 'jour', 'Biol Reprod.');</vt:lpwstr>
      </vt:variant>
      <vt:variant>
        <vt:lpwstr/>
      </vt:variant>
      <vt:variant>
        <vt:i4>6553701</vt:i4>
      </vt:variant>
      <vt:variant>
        <vt:i4>12</vt:i4>
      </vt:variant>
      <vt:variant>
        <vt:i4>0</vt:i4>
      </vt:variant>
      <vt:variant>
        <vt:i4>5</vt:i4>
      </vt:variant>
      <vt:variant>
        <vt:lpwstr>http://www.ncbi.nlm.nih.gov/pubmed?term=%22Vi%C4%87ovac%20L%22%5BAuthor%5D</vt:lpwstr>
      </vt:variant>
      <vt:variant>
        <vt:lpwstr/>
      </vt:variant>
      <vt:variant>
        <vt:i4>1835084</vt:i4>
      </vt:variant>
      <vt:variant>
        <vt:i4>9</vt:i4>
      </vt:variant>
      <vt:variant>
        <vt:i4>0</vt:i4>
      </vt:variant>
      <vt:variant>
        <vt:i4>5</vt:i4>
      </vt:variant>
      <vt:variant>
        <vt:lpwstr>http://www.ncbi.nlm.nih.gov/pubmed?term=%22Church%20HJ%22%5BAuthor%5D</vt:lpwstr>
      </vt:variant>
      <vt:variant>
        <vt:lpwstr/>
      </vt:variant>
      <vt:variant>
        <vt:i4>393283</vt:i4>
      </vt:variant>
      <vt:variant>
        <vt:i4>6</vt:i4>
      </vt:variant>
      <vt:variant>
        <vt:i4>0</vt:i4>
      </vt:variant>
      <vt:variant>
        <vt:i4>5</vt:i4>
      </vt:variant>
      <vt:variant>
        <vt:lpwstr>http://www.ncbi.nlm.nih.gov/pubmed?term=%22Jones%20CJ%22%5BAuthor%5D</vt:lpwstr>
      </vt:variant>
      <vt:variant>
        <vt:lpwstr/>
      </vt:variant>
      <vt:variant>
        <vt:i4>3735671</vt:i4>
      </vt:variant>
      <vt:variant>
        <vt:i4>3</vt:i4>
      </vt:variant>
      <vt:variant>
        <vt:i4>0</vt:i4>
      </vt:variant>
      <vt:variant>
        <vt:i4>5</vt:i4>
      </vt:variant>
      <vt:variant>
        <vt:lpwstr>http://www.ncbi.nlm.nih.gov/pubmed?term=%22Haigh%20T%22%5BAuthor%5D</vt:lpwstr>
      </vt:variant>
      <vt:variant>
        <vt:lpwstr/>
      </vt:variant>
      <vt:variant>
        <vt:i4>1769566</vt:i4>
      </vt:variant>
      <vt:variant>
        <vt:i4>0</vt:i4>
      </vt:variant>
      <vt:variant>
        <vt:i4>0</vt:i4>
      </vt:variant>
      <vt:variant>
        <vt:i4>5</vt:i4>
      </vt:variant>
      <vt:variant>
        <vt:lpwstr>http://www.ncbi.nlm.nih.gov/pubmed?term=%22Aplin%20JD%22%5BAuthor%5D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Chapter 02.08.2022</dc:title>
  <dc:subject/>
  <dc:creator>Frank Columbus</dc:creator>
  <cp:keywords/>
  <cp:lastModifiedBy>Ayushman Bhattacharya</cp:lastModifiedBy>
  <cp:revision>7</cp:revision>
  <cp:lastPrinted>2022-02-08T13:34:00Z</cp:lastPrinted>
  <dcterms:created xsi:type="dcterms:W3CDTF">2022-02-08T13:33:00Z</dcterms:created>
  <dcterms:modified xsi:type="dcterms:W3CDTF">2026-03-29T05:29:00Z</dcterms:modified>
</cp:coreProperties>
</file>