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-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x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Revenue concentration in the main product line increased and retention improved. Cross-team efficiency rose and delivery lead times shortened versus last quarter. We recommend expanding channel investment and rebalancing resourcing to sustain growth.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