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12"/>
      </w:pPr>
      <w:r>
        <w:rPr>
          <w:rFonts w:ascii="Arial"/>
          <w:b/>
          <w:bCs/>
          <w:color w:val="33544A"/>
          <w:sz w:val="30"/>
          <w:szCs w:val="30"/>
        </w:rPr>
        <w:t xml:space="preserve">2026 Computer Networks Final Exam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5B8C74"/>
          <w:sz w:val="26"/>
          <w:szCs w:val="26"/>
        </w:rPr>
        <w:t xml:space="preserve">1. [Short answer] State the ACID properties of database transactions.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5B8C74"/>
          <w:sz w:val="26"/>
          <w:szCs w:val="26"/>
        </w:rPr>
        <w:t xml:space="preserve">2. [Calculation] A $240 item is discounted 20%, then reduced by $20. Final price?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$172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5B8C74"/>
          <w:sz w:val="26"/>
          <w:szCs w:val="26"/>
        </w:rPr>
        <w:t xml:space="preserve">3. [Fill in the blank] The three basic process states are ready, running, and ____.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blocked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5B8C74"/>
          <w:sz w:val="26"/>
          <w:szCs w:val="26"/>
        </w:rPr>
        <w:t xml:space="preserve">4. [Multiple choice] Which of the following is NOT a basic network topology?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A. Bus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B. Star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C. Ring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D. Waterfall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2026-10-08T13:33:20.476Z</dcterms:created>
  <dcterms:modified xsi:type="dcterms:W3CDTF">2026-10-08T13:33:20.476Z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