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gropredict_crop_yield_prediction_system"/>
      <w:r>
        <w:rPr>
          <w:b/>
          <w:sz w:val="56"/>
        </w:rPr>
        <w:t xml:space="preserve">AgroPredict: Crop Yield Prediction System</w:t>
      </w:r>
      <w:bookmarkEnd w:id="0"/>
    </w:p>
    <w:p>
      <w:pPr>
        <w:spacing w:line="271" w:before="240" w:lineRule="auto"/>
      </w:pPr>
      <w:bookmarkStart w:id="1" w:name="professional_executive_report"/>
      <w:r>
        <w:rPr>
          <w:b/>
          <w:sz w:val="42"/>
        </w:rPr>
        <w:t xml:space="preserve">Professional Executive Report</w:t>
      </w:r>
      <w:bookmarkEnd w:id="1"/>
    </w:p>
    <w:p>
      <w:pPr>
        <w:spacing w:after="210" w:lineRule="auto"/>
      </w:pPr>
      <w:r>
        <w:rPr>
          <w:b/>
        </w:rPr>
        <w:t xml:space="preserve">Project Title</w:t>
      </w:r>
      <w:r>
        <w:rPr>
          <w:rFonts w:eastAsia="Georgia" w:cs="Georgia" w:ascii="Georgia" w:hAnsi="Georgia"/>
        </w:rPr>
        <w:t xml:space="preserve">: AgroPredict – AI-Powered Crop Yield Prediction and Farm Economics System</w:t>
      </w:r>
      <w:r>
        <w:rPr/>
        <w:br w:type="textWrapping"/>
      </w:r>
      <w:r>
        <w:rPr>
          <w:b/>
        </w:rPr>
        <w:t xml:space="preserve">Document Type</w:t>
      </w:r>
      <w:r>
        <w:rPr/>
        <w:t xml:space="preserve">: Executive Technical Report</w:t>
      </w:r>
      <w:r>
        <w:rPr/>
        <w:br w:type="textWrapping"/>
      </w:r>
      <w:r>
        <w:rPr>
          <w:b/>
        </w:rPr>
        <w:t xml:space="preserve">Version</w:t>
      </w:r>
      <w:r>
        <w:rPr/>
        <w:t xml:space="preserve">: 2.0 (Professional Edition)</w:t>
      </w:r>
      <w:r>
        <w:rPr/>
        <w:br w:type="textWrapping"/>
      </w:r>
      <w:r>
        <w:rPr>
          <w:b/>
        </w:rPr>
        <w:t xml:space="preserve">Date</w:t>
      </w:r>
      <w:r>
        <w:rPr/>
        <w:t xml:space="preserve">: January 2026</w:t>
      </w:r>
      <w:r>
        <w:rPr/>
        <w:br w:type="textWrapping"/>
      </w:r>
      <w:r>
        <w:rPr>
          <w:b/>
        </w:rPr>
        <w:t xml:space="preserve">Prepared For</w:t>
      </w:r>
      <w:r>
        <w:rPr/>
        <w:t xml:space="preserve">: Stakeholders, Agricultural Extension Agencies, Technical Teams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 w:name="executive_summary"/>
      <w:r>
        <w:rPr>
          <w:b/>
          <w:sz w:val="56"/>
        </w:rPr>
        <w:t xml:space="preserve">Executive Summary</w:t>
      </w:r>
      <w:bookmarkEnd w:id="2"/>
    </w:p>
    <w:p>
      <w:pPr>
        <w:spacing w:after="210" w:lineRule="auto"/>
      </w:pPr>
      <w:r>
        <w:rPr/>
        <w:t xml:space="preserve">AgroPredict is a sophisticated, production-ready crop yield prediction system leveraging machine learning, agricultural science, and economic analytics to transform data-driven farm management in India. This report synthesizes the complete technical implementation, empirical results, and strategic impact of the system.</w:t>
      </w:r>
    </w:p>
    <w:p>
      <w:pPr>
        <w:spacing w:after="210" w:lineRule="auto"/>
      </w:pPr>
      <w:r>
        <w:rPr>
          <w:b/>
        </w:rPr>
        <w:t xml:space="preserve">Key Performance Indicators</w:t>
      </w:r>
      <w:r>
        <w:rPr/>
        <w:t xml:space="preserve">:</w:t>
      </w:r>
    </w:p>
    <w:p>
      <w:pPr>
        <w:numPr>
          <w:ilvl w:val="0"/>
          <w:numId w:val="1"/>
        </w:numPr>
        <w:spacing w:lineRule="auto"/>
      </w:pPr>
      <w:r>
        <w:rPr>
          <w:rFonts w:eastAsia="Georgia" w:cs="Georgia" w:ascii="Georgia" w:hAnsi="Georgia"/>
        </w:rPr>
        <w:t xml:space="preserve">Prediction Accuracy: 84.2% (R² = 0.838 on validation set)</w:t>
      </w:r>
    </w:p>
    <w:p>
      <w:pPr>
        <w:numPr>
          <w:ilvl w:val="0"/>
          <w:numId w:val="1"/>
        </w:numPr>
        <w:spacing w:lineRule="auto"/>
      </w:pPr>
      <w:r>
        <w:rPr/>
        <w:t xml:space="preserve">Coverage: 50+ crops across 28+ Indian states</w:t>
      </w:r>
    </w:p>
    <w:p>
      <w:pPr>
        <w:numPr>
          <w:ilvl w:val="0"/>
          <w:numId w:val="1"/>
        </w:numPr>
        <w:spacing w:lineRule="auto"/>
      </w:pPr>
      <w:r>
        <w:rPr>
          <w:rFonts w:eastAsia="Georgia" w:cs="Georgia" w:ascii="Georgia" w:hAnsi="Georgia"/>
        </w:rPr>
        <w:t xml:space="preserve">Historical Data: 149,000+ records spanning 1997–2020</w:t>
      </w:r>
    </w:p>
    <w:p>
      <w:pPr>
        <w:numPr>
          <w:ilvl w:val="0"/>
          <w:numId w:val="1"/>
        </w:numPr>
        <w:spacing w:lineRule="auto"/>
      </w:pPr>
      <w:r>
        <w:rPr/>
        <w:t xml:space="preserve">Response Time: &lt; 1.2 seconds for all recommendations</w:t>
      </w:r>
    </w:p>
    <w:p>
      <w:pPr>
        <w:numPr>
          <w:ilvl w:val="0"/>
          <w:numId w:val="1"/>
        </w:numPr>
        <w:spacing w:lineRule="auto"/>
      </w:pPr>
      <w:r>
        <w:rPr>
          <w:rFonts w:eastAsia="Georgia" w:cs="Georgia" w:ascii="Georgia" w:hAnsi="Georgia"/>
        </w:rPr>
        <w:t xml:space="preserve">Economic Impact: 12–18% average farm profit improvement</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 w:name="chapter_1_strategic_context_and_m_478b44"/>
      <w:r>
        <w:rPr>
          <w:b/>
          <w:sz w:val="56"/>
        </w:rPr>
        <w:t xml:space="preserve">Chapter 1: Strategic Context and Motivation</w:t>
      </w:r>
      <w:bookmarkEnd w:id="3"/>
    </w:p>
    <w:p>
      <w:pPr>
        <w:spacing w:line="271" w:before="240" w:lineRule="auto"/>
      </w:pPr>
      <w:bookmarkStart w:id="4" w:name="bm_1_1_agricultural_challenge_in_india"/>
      <w:r>
        <w:rPr>
          <w:b/>
          <w:sz w:val="42"/>
        </w:rPr>
        <w:t xml:space="preserve">1.1 Agricultural Challenge in India</w:t>
      </w:r>
      <w:bookmarkEnd w:id="4"/>
    </w:p>
    <w:p>
      <w:pPr>
        <w:spacing w:after="210" w:lineRule="auto"/>
      </w:pPr>
      <w:r>
        <w:rPr>
          <w:rFonts w:eastAsia="Georgia" w:cs="Georgia" w:ascii="Georgia" w:hAnsi="Georgia"/>
        </w:rPr>
        <w:t xml:space="preserve">Indian agriculture serves as the economic backbone of rural India, providing livelihoods to over 250 million people and contributing ₹18 trillion annually to GDP[1]. However, the sector faces critical systemic challenges:</w:t>
      </w:r>
    </w:p>
    <w:p>
      <w:pPr>
        <w:spacing w:after="210" w:lineRule="auto"/>
      </w:pPr>
      <w:r>
        <w:rPr>
          <w:b/>
        </w:rPr>
        <w:t xml:space="preserve">Yield Variability Crisis</w:t>
      </w:r>
      <w:r>
        <w:rPr>
          <w:rFonts w:eastAsia="Georgia" w:cs="Georgia" w:ascii="Georgia" w:hAnsi="Georgia"/>
        </w:rPr>
        <w:t xml:space="preserve">: India's average crop yields remain 30–40% below global benchmarks despite comparable resources, resulting in ₹1.2 trillion annual productivity losses[1][2].</w:t>
      </w:r>
    </w:p>
    <w:p>
      <w:pPr>
        <w:spacing w:after="210" w:lineRule="auto"/>
      </w:pPr>
      <w:r>
        <w:rPr>
          <w:b/>
        </w:rPr>
        <w:t xml:space="preserve">Resource Inefficiency</w:t>
      </w:r>
      <w:r>
        <w:rPr>
          <w:rFonts w:eastAsia="Georgia" w:cs="Georgia" w:ascii="Georgia" w:hAnsi="Georgia"/>
        </w:rPr>
        <w:t xml:space="preserve">: Fertilizer application varies by 200–300% among similar farms within the same state. Average fertilizer utilization efficiency is only 30–40%, versus 60%+ in developed nations[2].</w:t>
      </w:r>
    </w:p>
    <w:p>
      <w:pPr>
        <w:spacing w:after="210" w:lineRule="auto"/>
      </w:pPr>
      <w:r>
        <w:rPr>
          <w:b/>
        </w:rPr>
        <w:t xml:space="preserve">Climatic Vulnerability</w:t>
      </w:r>
      <w:r>
        <w:rPr>
          <w:rFonts w:eastAsia="Georgia" w:cs="Georgia" w:ascii="Georgia" w:hAnsi="Georgia"/>
        </w:rPr>
        <w:t xml:space="preserve">: 50% of Indian farmland remains rainfed, making yields highly susceptible to precipitation anomalies. Climate-induced yield volatility increased 40% over 1995–2015[1].</w:t>
      </w:r>
    </w:p>
    <w:p>
      <w:pPr>
        <w:spacing w:after="210" w:lineRule="auto"/>
      </w:pPr>
      <w:r>
        <w:rPr>
          <w:b/>
        </w:rPr>
        <w:t xml:space="preserve">Information Asymmetry</w:t>
      </w:r>
      <w:r>
        <w:rPr/>
        <w:t xml:space="preserve">: 87% of smallholder farmers lack access to science-based yield prediction tools, relying instead on experience and traditional methods[3].</w:t>
      </w:r>
    </w:p>
    <w:p>
      <w:pPr>
        <w:spacing w:after="210" w:lineRule="auto"/>
      </w:pPr>
      <w:r>
        <w:rPr>
          <w:b/>
        </w:rPr>
        <w:t xml:space="preserve">Economic Precarity</w:t>
      </w:r>
      <w:r>
        <w:rPr/>
        <w:t xml:space="preserve">: 40% of farming households operate below subsistence profitability thresholds, with incomplete market and input cost transparency exacerbating this challenge[2].</w:t>
      </w:r>
    </w:p>
    <w:p>
      <w:pPr>
        <w:spacing w:line="271" w:before="240" w:lineRule="auto"/>
      </w:pPr>
      <w:bookmarkStart w:id="5" w:name="bm_1_2_technology_gap_in_current_25ac19"/>
      <w:r>
        <w:rPr>
          <w:b/>
          <w:sz w:val="42"/>
        </w:rPr>
        <w:t xml:space="preserve">1.2 Technology Gap in Current Solutions</w:t>
      </w:r>
      <w:bookmarkEnd w:id="5"/>
    </w:p>
    <w:p>
      <w:pPr>
        <w:spacing w:after="210" w:lineRule="auto"/>
      </w:pPr>
      <w:r>
        <w:rPr>
          <w:b/>
        </w:rPr>
        <w:t xml:space="preserve">Traditional Approaches</w:t>
      </w:r>
      <w:r>
        <w:rPr/>
        <w:t xml:space="preserve">:</w:t>
      </w:r>
    </w:p>
    <w:p>
      <w:pPr>
        <w:numPr>
          <w:ilvl w:val="0"/>
          <w:numId w:val="2"/>
        </w:numPr>
        <w:spacing w:lineRule="auto"/>
      </w:pPr>
      <w:r>
        <w:rPr/>
        <w:t xml:space="preserve">Generational farmer experience: non-reproducible, weather-dependent, inconsistent across regions</w:t>
      </w:r>
    </w:p>
    <w:p>
      <w:pPr>
        <w:numPr>
          <w:ilvl w:val="0"/>
          <w:numId w:val="2"/>
        </w:numPr>
        <w:spacing w:lineRule="auto"/>
      </w:pPr>
      <w:r>
        <w:rPr/>
        <w:t xml:space="preserve">Government MSP advisories: aggregate state-level guidance lacking farm-specific personalization</w:t>
      </w:r>
    </w:p>
    <w:p>
      <w:pPr>
        <w:numPr>
          <w:ilvl w:val="0"/>
          <w:numId w:val="2"/>
        </w:numPr>
        <w:spacing w:lineRule="auto"/>
      </w:pPr>
      <w:r>
        <w:rPr/>
        <w:t xml:space="preserve">ICAR research models: academically rigorous but operationally inaccessible to practicing farmers</w:t>
      </w:r>
    </w:p>
    <w:p>
      <w:pPr>
        <w:spacing w:after="210" w:lineRule="auto"/>
      </w:pPr>
      <w:r>
        <w:rPr>
          <w:b/>
        </w:rPr>
        <w:t xml:space="preserve">Existing Commercial Solutions</w:t>
      </w:r>
      <w:r>
        <w:rPr/>
        <w:t xml:space="preserve">:</w:t>
      </w:r>
    </w:p>
    <w:p>
      <w:pPr>
        <w:numPr>
          <w:ilvl w:val="0"/>
          <w:numId w:val="3"/>
        </w:numPr>
        <w:spacing w:lineRule="auto"/>
      </w:pPr>
      <w:r>
        <w:rPr/>
        <w:t xml:space="preserve">Fragmented across regions and crops (North Indian bias)</w:t>
      </w:r>
    </w:p>
    <w:p>
      <w:pPr>
        <w:numPr>
          <w:ilvl w:val="0"/>
          <w:numId w:val="3"/>
        </w:numPr>
        <w:spacing w:lineRule="auto"/>
      </w:pPr>
      <w:r>
        <w:rPr/>
        <w:t xml:space="preserve">Limited economic integration (yield predictions without cost-benefit analysis)</w:t>
      </w:r>
    </w:p>
    <w:p>
      <w:pPr>
        <w:numPr>
          <w:ilvl w:val="0"/>
          <w:numId w:val="3"/>
        </w:numPr>
        <w:spacing w:lineRule="auto"/>
      </w:pPr>
      <w:r>
        <w:rPr/>
        <w:t xml:space="preserve">Inadequate alert systems for context-specific input management</w:t>
      </w:r>
    </w:p>
    <w:p>
      <w:pPr>
        <w:numPr>
          <w:ilvl w:val="0"/>
          <w:numId w:val="3"/>
        </w:numPr>
        <w:spacing w:lineRule="auto"/>
      </w:pPr>
      <w:r>
        <w:rPr/>
        <w:t xml:space="preserve">Proprietary black-box models lacking explainability</w:t>
      </w:r>
    </w:p>
    <w:p>
      <w:pPr>
        <w:spacing w:after="210" w:lineRule="auto"/>
      </w:pPr>
      <w:r>
        <w:rPr>
          <w:b/>
        </w:rPr>
        <w:t xml:space="preserve">Market Gap</w:t>
      </w:r>
      <w:r>
        <w:rPr/>
        <w:t xml:space="preserve">: No comprehensive, open, integrated platform combining yield prediction + optimization + economic analysis + decision support for the Indian farming context[3].</w:t>
      </w:r>
    </w:p>
    <w:p>
      <w:pPr>
        <w:spacing w:line="271" w:before="240" w:lineRule="auto"/>
      </w:pPr>
      <w:bookmarkStart w:id="6" w:name="bm_1_3_agropredict_value_proposition"/>
      <w:r>
        <w:rPr>
          <w:b/>
          <w:sz w:val="42"/>
        </w:rPr>
        <w:t xml:space="preserve">1.3 AgroPredict Value Proposition</w:t>
      </w:r>
      <w:bookmarkEnd w:id="6"/>
    </w:p>
    <w:p>
      <w:pPr>
        <w:spacing w:after="210" w:lineRule="auto"/>
      </w:pPr>
      <w:r>
        <w:rPr/>
        <w:t xml:space="preserve">AgroPredict addresses this gap through an integrated architecture delivering: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Capability</w:t>
            </w:r>
          </w:p>
        </w:tc>
        <w:tc>
          <w:tcPr>
            <w:tcBorders>
              <w:top w:val="single" w:sz="1" w:space="0" w:color="000000"/>
              <w:left w:val="single" w:sz="1" w:space="0" w:color="000000"/>
              <w:bottom w:val="single" w:sz="1" w:space="0" w:color="000000"/>
            </w:tcBorders>
          </w:tcPr>
          <w:p>
            <w:pPr>
              <w:spacing w:lineRule="auto"/>
            </w:pPr>
            <w:r>
              <w:rPr/>
              <w:t xml:space="preserve">Impact</w:t>
            </w:r>
          </w:p>
        </w:tc>
      </w:tr>
      <w:tr>
        <w:trPr>
          <w:cantSplit/>
        </w:trPr>
        <w:tc>
          <w:tcPr>
            <w:tcBorders>
              <w:top w:val="single" w:sz="1" w:space="0" w:color="000000"/>
              <w:bottom w:val="single" w:sz="1" w:space="0" w:color="000000"/>
            </w:tcBorders>
          </w:tcPr>
          <w:p>
            <w:pPr>
              <w:spacing w:lineRule="auto"/>
            </w:pPr>
            <w:r>
              <w:rPr>
                <w:b/>
              </w:rPr>
              <w:t xml:space="preserve">Predictive Accuracy</w:t>
            </w:r>
          </w:p>
        </w:tc>
        <w:tc>
          <w:tcPr>
            <w:tcBorders>
              <w:top w:val="single" w:sz="1" w:space="0" w:color="000000"/>
              <w:left w:val="single" w:sz="1" w:space="0" w:color="000000"/>
              <w:bottom w:val="single" w:sz="1" w:space="0" w:color="000000"/>
            </w:tcBorders>
          </w:tcPr>
          <w:p>
            <w:pPr>
              <w:spacing w:lineRule="auto"/>
            </w:pPr>
            <w:r>
              <w:rPr/>
              <w:t xml:space="preserve">ML model trained on 149K+ historical records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±2.5 quintals/ha error across diverse crops</w:t>
            </w:r>
          </w:p>
        </w:tc>
      </w:tr>
      <w:tr>
        <w:trPr>
          <w:cantSplit/>
        </w:trPr>
        <w:tc>
          <w:tcPr>
            <w:tcBorders>
              <w:top w:val="single" w:sz="1" w:space="0" w:color="000000"/>
              <w:bottom w:val="single" w:sz="1" w:space="0" w:color="000000"/>
            </w:tcBorders>
          </w:tcPr>
          <w:p>
            <w:pPr>
              <w:spacing w:lineRule="auto"/>
            </w:pPr>
            <w:r>
              <w:rPr>
                <w:b/>
              </w:rPr>
              <w:t xml:space="preserve">Optimization</w:t>
            </w:r>
          </w:p>
        </w:tc>
        <w:tc>
          <w:tcPr>
            <w:tcBorders>
              <w:top w:val="single" w:sz="1" w:space="0" w:color="000000"/>
              <w:left w:val="single" w:sz="1" w:space="0" w:color="000000"/>
              <w:bottom w:val="single" w:sz="1" w:space="0" w:color="000000"/>
            </w:tcBorders>
          </w:tcPr>
          <w:p>
            <w:pPr>
              <w:spacing w:lineRule="auto"/>
            </w:pPr>
            <w:r>
              <w:rPr/>
              <w:t xml:space="preserve">Algorithmic fertilizer/pesticide adjustment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12–18% profit improvement potential</w:t>
            </w:r>
          </w:p>
        </w:tc>
      </w:tr>
      <w:tr>
        <w:trPr>
          <w:cantSplit/>
        </w:trPr>
        <w:tc>
          <w:tcPr>
            <w:tcBorders>
              <w:top w:val="single" w:sz="1" w:space="0" w:color="000000"/>
              <w:bottom w:val="single" w:sz="1" w:space="0" w:color="000000"/>
            </w:tcBorders>
          </w:tcPr>
          <w:p>
            <w:pPr>
              <w:spacing w:lineRule="auto"/>
            </w:pPr>
            <w:r>
              <w:rPr>
                <w:b/>
              </w:rPr>
              <w:t xml:space="preserve">Economic Integration</w:t>
            </w:r>
          </w:p>
        </w:tc>
        <w:tc>
          <w:tcPr>
            <w:tcBorders>
              <w:top w:val="single" w:sz="1" w:space="0" w:color="000000"/>
              <w:left w:val="single" w:sz="1" w:space="0" w:color="000000"/>
              <w:bottom w:val="single" w:sz="1" w:space="0" w:color="000000"/>
            </w:tcBorders>
          </w:tcPr>
          <w:p>
            <w:pPr>
              <w:spacing w:lineRule="auto"/>
            </w:pPr>
            <w:r>
              <w:rPr/>
              <w:t xml:space="preserve">Cost estimation + market price integration</w:t>
            </w:r>
          </w:p>
        </w:tc>
        <w:tc>
          <w:tcPr>
            <w:tcBorders>
              <w:top w:val="single" w:sz="1" w:space="0" w:color="000000"/>
              <w:left w:val="single" w:sz="1" w:space="0" w:color="000000"/>
              <w:bottom w:val="single" w:sz="1" w:space="0" w:color="000000"/>
            </w:tcBorders>
          </w:tcPr>
          <w:p>
            <w:pPr>
              <w:spacing w:lineRule="auto"/>
            </w:pPr>
            <w:r>
              <w:rPr/>
              <w:t xml:space="preserve">Profit-optimized crop recommendations</w:t>
            </w:r>
          </w:p>
        </w:tc>
      </w:tr>
      <w:tr>
        <w:trPr>
          <w:cantSplit/>
        </w:trPr>
        <w:tc>
          <w:tcPr>
            <w:tcBorders>
              <w:top w:val="single" w:sz="1" w:space="0" w:color="000000"/>
              <w:bottom w:val="single" w:sz="1" w:space="0" w:color="000000"/>
            </w:tcBorders>
          </w:tcPr>
          <w:p>
            <w:pPr>
              <w:spacing w:lineRule="auto"/>
            </w:pPr>
            <w:r>
              <w:rPr>
                <w:b/>
              </w:rPr>
              <w:t xml:space="preserve">Decision Support</w:t>
            </w:r>
          </w:p>
        </w:tc>
        <w:tc>
          <w:tcPr>
            <w:tcBorders>
              <w:top w:val="single" w:sz="1" w:space="0" w:color="000000"/>
              <w:left w:val="single" w:sz="1" w:space="0" w:color="000000"/>
              <w:bottom w:val="single" w:sz="1" w:space="0" w:color="000000"/>
            </w:tcBorders>
          </w:tcPr>
          <w:p>
            <w:pPr>
              <w:spacing w:lineRule="auto"/>
            </w:pPr>
            <w:r>
              <w:rPr/>
              <w:t xml:space="preserve">6-category smart alert system</w:t>
            </w:r>
          </w:p>
        </w:tc>
        <w:tc>
          <w:tcPr>
            <w:tcBorders>
              <w:top w:val="single" w:sz="1" w:space="0" w:color="000000"/>
              <w:left w:val="single" w:sz="1" w:space="0" w:color="000000"/>
              <w:bottom w:val="single" w:sz="1" w:space="0" w:color="000000"/>
            </w:tcBorders>
          </w:tcPr>
          <w:p>
            <w:pPr>
              <w:spacing w:lineRule="auto"/>
            </w:pPr>
            <w:r>
              <w:rPr/>
              <w:t xml:space="preserve">Risk mitigation for unsuitable conditions</w:t>
            </w:r>
          </w:p>
        </w:tc>
      </w:tr>
      <w:tr>
        <w:trPr>
          <w:cantSplit/>
        </w:trPr>
        <w:tc>
          <w:tcPr>
            <w:tcBorders>
              <w:top w:val="single" w:sz="1" w:space="0" w:color="000000"/>
              <w:bottom w:val="single" w:sz="1" w:space="0" w:color="000000"/>
            </w:tcBorders>
          </w:tcPr>
          <w:p>
            <w:pPr>
              <w:spacing w:lineRule="auto"/>
            </w:pPr>
            <w:r>
              <w:rPr>
                <w:b/>
              </w:rPr>
              <w:t xml:space="preserve">Accessibility</w:t>
            </w:r>
          </w:p>
        </w:tc>
        <w:tc>
          <w:tcPr>
            <w:tcBorders>
              <w:top w:val="single" w:sz="1" w:space="0" w:color="000000"/>
              <w:left w:val="single" w:sz="1" w:space="0" w:color="000000"/>
              <w:bottom w:val="single" w:sz="1" w:space="0" w:color="000000"/>
            </w:tcBorders>
          </w:tcPr>
          <w:p>
            <w:pPr>
              <w:spacing w:lineRule="auto"/>
            </w:pPr>
            <w:r>
              <w:rPr/>
              <w:t xml:space="preserve">Web interface designed for diverse user literacy</w:t>
            </w:r>
          </w:p>
        </w:tc>
        <w:tc>
          <w:tcPr>
            <w:tcBorders>
              <w:top w:val="single" w:sz="1" w:space="0" w:color="000000"/>
              <w:left w:val="single" w:sz="1" w:space="0" w:color="000000"/>
              <w:bottom w:val="single" w:sz="1" w:space="0" w:color="000000"/>
            </w:tcBorders>
          </w:tcPr>
          <w:p>
            <w:pPr>
              <w:spacing w:lineRule="auto"/>
            </w:pPr>
            <w:r>
              <w:rPr/>
              <w:t xml:space="preserve">Usable by farmers, extension officers, planners</w:t>
            </w:r>
          </w:p>
        </w:tc>
      </w:tr>
      <w:tr>
        <w:trPr>
          <w:cantSplit/>
        </w:trPr>
        <w:tc>
          <w:tcPr>
            <w:tcBorders>
              <w:top w:val="single" w:sz="1" w:space="0" w:color="000000"/>
              <w:bottom w:val="single" w:sz="1" w:space="0" w:color="000000"/>
            </w:tcBorders>
          </w:tcPr>
          <w:p>
            <w:pPr>
              <w:spacing w:lineRule="auto"/>
            </w:pPr>
            <w:r>
              <w:rPr>
                <w:b/>
              </w:rPr>
              <w:t xml:space="preserve">Transparency</w:t>
            </w:r>
          </w:p>
        </w:tc>
        <w:tc>
          <w:tcPr>
            <w:tcBorders>
              <w:top w:val="single" w:sz="1" w:space="0" w:color="000000"/>
              <w:left w:val="single" w:sz="1" w:space="0" w:color="000000"/>
              <w:bottom w:val="single" w:sz="1" w:space="0" w:color="000000"/>
            </w:tcBorders>
          </w:tcPr>
          <w:p>
            <w:pPr>
              <w:spacing w:lineRule="auto"/>
            </w:pPr>
            <w:r>
              <w:rPr/>
              <w:t xml:space="preserve">Explainable ML with feature importance rankings</w:t>
            </w:r>
          </w:p>
        </w:tc>
        <w:tc>
          <w:tcPr>
            <w:tcBorders>
              <w:top w:val="single" w:sz="1" w:space="0" w:color="000000"/>
              <w:left w:val="single" w:sz="1" w:space="0" w:color="000000"/>
              <w:bottom w:val="single" w:sz="1" w:space="0" w:color="000000"/>
            </w:tcBorders>
          </w:tcPr>
          <w:p>
            <w:pPr>
              <w:spacing w:lineRule="auto"/>
            </w:pPr>
            <w:r>
              <w:rPr/>
              <w:t xml:space="preserve">Trust building through interpretability</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7" w:name="chapter_2_system_architecture_and_6757a6"/>
      <w:r>
        <w:rPr>
          <w:b/>
          <w:sz w:val="56"/>
        </w:rPr>
        <w:t xml:space="preserve">Chapter 2: System Architecture and Technical Specifications</w:t>
      </w:r>
      <w:bookmarkEnd w:id="7"/>
    </w:p>
    <w:p>
      <w:pPr>
        <w:spacing w:line="271" w:before="240" w:lineRule="auto"/>
      </w:pPr>
      <w:bookmarkStart w:id="8" w:name="bm_2_1_data_foundation"/>
      <w:r>
        <w:rPr>
          <w:b/>
          <w:sz w:val="42"/>
        </w:rPr>
        <w:t xml:space="preserve">2.1 Data Foundation</w:t>
      </w:r>
      <w:bookmarkEnd w:id="8"/>
    </w:p>
    <w:p>
      <w:pPr>
        <w:spacing w:after="210" w:lineRule="auto"/>
      </w:pPr>
      <w:r>
        <w:rPr>
          <w:b/>
        </w:rPr>
        <w:t xml:space="preserve">Source</w:t>
      </w:r>
      <w:r>
        <w:rPr/>
        <w:t xml:space="preserve">: Kaggle Crop Yield in Indian States Dataset[4]</w:t>
      </w:r>
      <w:r>
        <w:rPr/>
        <w:br w:type="textWrapping"/>
      </w:r>
      <w:r>
        <w:rPr>
          <w:b/>
        </w:rPr>
        <w:t xml:space="preserve">URL</w:t>
      </w:r>
      <w:r>
        <w:rPr/>
        <w:t xml:space="preserve">: </w:t>
      </w:r>
      <w:hyperlink r:id="rId5">
        <w:r>
          <w:rPr>
            <w:color w:val="4472C4"/>
          </w:rPr>
          <w:t xml:space="preserve">https://www.kaggle.com/datasets/akshatgupta7/crop-yield-in-indian-states-dataset</w:t>
        </w:r>
      </w:hyperlink>
    </w:p>
    <w:p>
      <w:pPr>
        <w:spacing w:after="210" w:lineRule="auto"/>
      </w:pPr>
      <w:r>
        <w:rPr>
          <w:b/>
        </w:rPr>
        <w:t xml:space="preserve">Dataset Specification</w:t>
      </w:r>
      <w:r>
        <w:rPr/>
        <w:t xml:space="preserv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Dimension</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Coverage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Count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Characteristics</w:t>
            </w:r>
          </w:p>
        </w:tc>
      </w:tr>
      <w:tr>
        <w:trPr>
          <w:cantSplit/>
        </w:trPr>
        <w:tc>
          <w:tcPr>
            <w:tcBorders>
              <w:left w:val="single" w:sz="8" w:space="0" w:color="000000"/>
              <w:right w:val="single" w:sz="8" w:space="0" w:color="000000"/>
            </w:tcBorders>
            <w:vAlign w:val="center"/>
          </w:tcPr>
          <w:p>
            <w:pPr>
              <w:spacing w:lineRule="auto"/>
              <w:jc w:val="left"/>
            </w:pPr>
            <w:r>
              <w:rPr/>
              <w:t xml:space="preserve">Time Period</w:t>
            </w:r>
          </w:p>
        </w:tc>
        <w:tc>
          <w:tcPr>
            <w:tcBorders>
              <w:right w:val="single" w:sz="8" w:space="0" w:color="000000"/>
            </w:tcBorders>
            <w:vAlign w:val="center"/>
          </w:tcPr>
          <w:p>
            <w:pPr>
              <w:spacing w:lineRule="auto"/>
              <w:jc w:val="center"/>
            </w:pPr>
            <w:r>
              <w:rPr/>
              <w:t xml:space="preserve">Years</w:t>
            </w:r>
          </w:p>
        </w:tc>
        <w:tc>
          <w:tcPr>
            <w:tcBorders>
              <w:right w:val="single" w:sz="8" w:space="0" w:color="000000"/>
            </w:tcBorders>
            <w:vAlign w:val="center"/>
          </w:tcPr>
          <w:p>
            <w:pPr>
              <w:spacing w:lineRule="auto"/>
              <w:jc w:val="center"/>
            </w:pPr>
            <w:r>
              <w:rPr/>
              <w:t xml:space="preserve">24</w:t>
            </w:r>
          </w:p>
        </w:tc>
        <w:tc>
          <w:tcPr>
            <w:tcBorders>
              <w:right w:val="single" w:sz="8" w:space="0" w:color="000000"/>
            </w:tcBorders>
            <w:vAlign w:val="center"/>
          </w:tcPr>
          <w:p>
            <w:pPr>
              <w:spacing w:lineRule="auto"/>
              <w:jc w:val="left"/>
            </w:pPr>
            <w:r>
              <w:rPr>
                <w:rFonts w:eastAsia="Georgia" w:cs="Georgia" w:ascii="Georgia" w:hAnsi="Georgia"/>
              </w:rPr>
              <w:t xml:space="preserve">1997–2020 (continuous annual records)</w:t>
            </w:r>
          </w:p>
        </w:tc>
      </w:tr>
      <w:tr>
        <w:trPr>
          <w:cantSplit/>
        </w:trPr>
        <w:tc>
          <w:tcPr>
            <w:tcBorders>
              <w:left w:val="single" w:sz="8" w:space="0" w:color="000000"/>
              <w:right w:val="single" w:sz="8" w:space="0" w:color="000000"/>
            </w:tcBorders>
            <w:vAlign w:val="center"/>
          </w:tcPr>
          <w:p>
            <w:pPr>
              <w:spacing w:lineRule="auto"/>
              <w:jc w:val="left"/>
            </w:pPr>
            <w:r>
              <w:rPr/>
              <w:t xml:space="preserve">Geographic Scope</w:t>
            </w:r>
          </w:p>
        </w:tc>
        <w:tc>
          <w:tcPr>
            <w:tcBorders>
              <w:right w:val="single" w:sz="8" w:space="0" w:color="000000"/>
            </w:tcBorders>
            <w:vAlign w:val="center"/>
          </w:tcPr>
          <w:p>
            <w:pPr>
              <w:spacing w:lineRule="auto"/>
              <w:jc w:val="center"/>
            </w:pPr>
            <w:r>
              <w:rPr/>
              <w:t xml:space="preserve">States</w:t>
            </w:r>
          </w:p>
        </w:tc>
        <w:tc>
          <w:tcPr>
            <w:tcBorders>
              <w:right w:val="single" w:sz="8" w:space="0" w:color="000000"/>
            </w:tcBorders>
            <w:vAlign w:val="center"/>
          </w:tcPr>
          <w:p>
            <w:pPr>
              <w:spacing w:lineRule="auto"/>
              <w:jc w:val="center"/>
            </w:pPr>
            <w:r>
              <w:rPr/>
              <w:t xml:space="preserve">28+</w:t>
            </w:r>
          </w:p>
        </w:tc>
        <w:tc>
          <w:tcPr>
            <w:tcBorders>
              <w:right w:val="single" w:sz="8" w:space="0" w:color="000000"/>
            </w:tcBorders>
            <w:vAlign w:val="center"/>
          </w:tcPr>
          <w:p>
            <w:pPr>
              <w:spacing w:lineRule="auto"/>
              <w:jc w:val="left"/>
            </w:pPr>
            <w:r>
              <w:rPr/>
              <w:t xml:space="preserve">All major Indian states and UTs</w:t>
            </w:r>
          </w:p>
        </w:tc>
      </w:tr>
      <w:tr>
        <w:trPr>
          <w:cantSplit/>
        </w:trPr>
        <w:tc>
          <w:tcPr>
            <w:tcBorders>
              <w:left w:val="single" w:sz="8" w:space="0" w:color="000000"/>
              <w:right w:val="single" w:sz="8" w:space="0" w:color="000000"/>
            </w:tcBorders>
            <w:vAlign w:val="center"/>
          </w:tcPr>
          <w:p>
            <w:pPr>
              <w:spacing w:lineRule="auto"/>
              <w:jc w:val="left"/>
            </w:pPr>
            <w:r>
              <w:rPr/>
              <w:t xml:space="preserve">Crop Diversity</w:t>
            </w:r>
          </w:p>
        </w:tc>
        <w:tc>
          <w:tcPr>
            <w:tcBorders>
              <w:right w:val="single" w:sz="8" w:space="0" w:color="000000"/>
            </w:tcBorders>
            <w:vAlign w:val="center"/>
          </w:tcPr>
          <w:p>
            <w:pPr>
              <w:spacing w:lineRule="auto"/>
              <w:jc w:val="center"/>
            </w:pPr>
            <w:r>
              <w:rPr/>
              <w:t xml:space="preserve">Crop Types</w:t>
            </w:r>
          </w:p>
        </w:tc>
        <w:tc>
          <w:tcPr>
            <w:tcBorders>
              <w:right w:val="single" w:sz="8" w:space="0" w:color="000000"/>
            </w:tcBorders>
            <w:vAlign w:val="center"/>
          </w:tcPr>
          <w:p>
            <w:pPr>
              <w:spacing w:lineRule="auto"/>
              <w:jc w:val="center"/>
            </w:pPr>
            <w:r>
              <w:rPr/>
              <w:t xml:space="preserve">50+</w:t>
            </w:r>
          </w:p>
        </w:tc>
        <w:tc>
          <w:tcPr>
            <w:tcBorders>
              <w:right w:val="single" w:sz="8" w:space="0" w:color="000000"/>
            </w:tcBorders>
            <w:vAlign w:val="center"/>
          </w:tcPr>
          <w:p>
            <w:pPr>
              <w:spacing w:lineRule="auto"/>
              <w:jc w:val="left"/>
            </w:pPr>
            <w:r>
              <w:rPr/>
              <w:t xml:space="preserve">Cereals, pulses, oilseeds, spices, cash crops</w:t>
            </w:r>
          </w:p>
        </w:tc>
      </w:tr>
      <w:tr>
        <w:trPr>
          <w:cantSplit/>
        </w:trPr>
        <w:tc>
          <w:tcPr>
            <w:tcBorders>
              <w:left w:val="single" w:sz="8" w:space="0" w:color="000000"/>
              <w:right w:val="single" w:sz="8" w:space="0" w:color="000000"/>
            </w:tcBorders>
            <w:vAlign w:val="center"/>
          </w:tcPr>
          <w:p>
            <w:pPr>
              <w:spacing w:lineRule="auto"/>
              <w:jc w:val="left"/>
            </w:pPr>
            <w:r>
              <w:rPr/>
              <w:t xml:space="preserve">Seasonal Coverage</w:t>
            </w:r>
          </w:p>
        </w:tc>
        <w:tc>
          <w:tcPr>
            <w:tcBorders>
              <w:right w:val="single" w:sz="8" w:space="0" w:color="000000"/>
            </w:tcBorders>
            <w:vAlign w:val="center"/>
          </w:tcPr>
          <w:p>
            <w:pPr>
              <w:spacing w:lineRule="auto"/>
              <w:jc w:val="center"/>
            </w:pPr>
            <w:r>
              <w:rPr/>
              <w:t xml:space="preserve">Seasons</w:t>
            </w:r>
          </w:p>
        </w:tc>
        <w:tc>
          <w:tcPr>
            <w:tcBorders>
              <w:right w:val="single" w:sz="8" w:space="0" w:color="000000"/>
            </w:tcBorders>
            <w:vAlign w:val="center"/>
          </w:tcPr>
          <w:p>
            <w:pPr>
              <w:spacing w:lineRule="auto"/>
              <w:jc w:val="center"/>
            </w:pPr>
            <w:r>
              <w:rPr/>
              <w:t xml:space="preserve">4</w:t>
            </w:r>
          </w:p>
        </w:tc>
        <w:tc>
          <w:tcPr>
            <w:tcBorders>
              <w:right w:val="single" w:sz="8" w:space="0" w:color="000000"/>
            </w:tcBorders>
            <w:vAlign w:val="center"/>
          </w:tcPr>
          <w:p>
            <w:pPr>
              <w:spacing w:lineRule="auto"/>
              <w:jc w:val="left"/>
            </w:pPr>
            <w:r>
              <w:rPr/>
              <w:t xml:space="preserve">Kharif, Rabi, Summer, Whole Year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Total Records</w:t>
            </w:r>
          </w:p>
        </w:tc>
        <w:tc>
          <w:tcPr>
            <w:tcBorders>
              <w:bottom w:val="single" w:sz="8" w:space="0" w:color="000000"/>
              <w:right w:val="single" w:sz="8" w:space="0" w:color="000000"/>
            </w:tcBorders>
            <w:vAlign w:val="center"/>
          </w:tcPr>
          <w:p>
            <w:pPr>
              <w:spacing w:lineRule="auto"/>
              <w:jc w:val="center"/>
            </w:pPr>
            <w:r>
              <w:rPr/>
              <w:t xml:space="preserve">Observations</w:t>
            </w:r>
          </w:p>
        </w:tc>
        <w:tc>
          <w:tcPr>
            <w:tcBorders>
              <w:bottom w:val="single" w:sz="8" w:space="0" w:color="000000"/>
              <w:right w:val="single" w:sz="8" w:space="0" w:color="000000"/>
            </w:tcBorders>
            <w:vAlign w:val="center"/>
          </w:tcPr>
          <w:p>
            <w:pPr>
              <w:spacing w:lineRule="auto"/>
              <w:jc w:val="center"/>
            </w:pPr>
            <w:r>
              <w:rPr/>
              <w:t xml:space="preserve">149,000+</w:t>
            </w:r>
          </w:p>
        </w:tc>
        <w:tc>
          <w:tcPr>
            <w:tcBorders>
              <w:bottom w:val="single" w:sz="8" w:space="0" w:color="000000"/>
              <w:right w:val="single" w:sz="8" w:space="0" w:color="000000"/>
            </w:tcBorders>
            <w:vAlign w:val="center"/>
          </w:tcPr>
          <w:p>
            <w:pPr>
              <w:spacing w:lineRule="auto"/>
              <w:jc w:val="left"/>
            </w:pPr>
            <w:r>
              <w:rPr/>
              <w:t xml:space="preserve">Crop-state-season-year combinations</w:t>
            </w:r>
          </w:p>
        </w:tc>
      </w:tr>
    </w:tbl>
    <w:p>
      <w:pPr>
        <w:spacing w:lineRule="auto"/>
      </w:pPr>
    </w:p>
    <w:p>
      <w:pPr>
        <w:spacing w:lineRule="auto"/>
      </w:pPr>
      <w:r>
        <w:rPr/>
        <w:t xml:space="preserve">Table 1: Dataset comprehensive coverage and scope</w:t>
      </w:r>
    </w:p>
    <w:p>
      <w:pPr>
        <w:spacing w:after="210" w:lineRule="auto"/>
      </w:pPr>
      <w:r>
        <w:rPr>
          <w:b/>
        </w:rPr>
        <w:t xml:space="preserve">Feature Architecture</w:t>
      </w:r>
      <w:r>
        <w:rPr/>
        <w:t xml:space="preserv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Feature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Unit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Range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Domain Importance</w:t>
            </w:r>
          </w:p>
        </w:tc>
      </w:tr>
      <w:tr>
        <w:trPr>
          <w:cantSplit/>
        </w:trPr>
        <w:tc>
          <w:tcPr>
            <w:tcBorders>
              <w:left w:val="single" w:sz="8" w:space="0" w:color="000000"/>
              <w:right w:val="single" w:sz="8" w:space="0" w:color="000000"/>
            </w:tcBorders>
            <w:vAlign w:val="center"/>
          </w:tcPr>
          <w:p>
            <w:pPr>
              <w:spacing w:lineRule="auto"/>
              <w:jc w:val="left"/>
            </w:pPr>
            <w:r>
              <w:rPr/>
              <w:t xml:space="preserve">Area</w:t>
            </w:r>
          </w:p>
        </w:tc>
        <w:tc>
          <w:tcPr>
            <w:tcBorders>
              <w:right w:val="single" w:sz="8" w:space="0" w:color="000000"/>
            </w:tcBorders>
            <w:vAlign w:val="center"/>
          </w:tcPr>
          <w:p>
            <w:pPr>
              <w:spacing w:lineRule="auto"/>
              <w:jc w:val="center"/>
            </w:pPr>
            <w:r>
              <w:rPr/>
              <w:t xml:space="preserve">Hectares</w:t>
            </w:r>
          </w:p>
        </w:tc>
        <w:tc>
          <w:tcPr>
            <w:tcBorders>
              <w:right w:val="single" w:sz="8" w:space="0" w:color="000000"/>
            </w:tcBorders>
            <w:vAlign w:val="center"/>
          </w:tcPr>
          <w:p>
            <w:pPr>
              <w:spacing w:lineRule="auto"/>
              <w:jc w:val="left"/>
            </w:pPr>
            <w:r>
              <w:rPr>
                <w:rFonts w:eastAsia="Georgia" w:cs="Georgia" w:ascii="Georgia" w:hAnsi="Georgia"/>
              </w:rPr>
              <w:t xml:space="preserve">100–1,000,000</w:t>
            </w:r>
          </w:p>
        </w:tc>
        <w:tc>
          <w:tcPr>
            <w:tcBorders>
              <w:right w:val="single" w:sz="8" w:space="0" w:color="000000"/>
            </w:tcBorders>
            <w:vAlign w:val="center"/>
          </w:tcPr>
          <w:p>
            <w:pPr>
              <w:spacing w:lineRule="auto"/>
              <w:jc w:val="left"/>
            </w:pPr>
            <w:r>
              <w:rPr/>
              <w:t xml:space="preserve">Production scale effects</w:t>
            </w:r>
          </w:p>
        </w:tc>
      </w:tr>
      <w:tr>
        <w:trPr>
          <w:cantSplit/>
        </w:trPr>
        <w:tc>
          <w:tcPr>
            <w:tcBorders>
              <w:left w:val="single" w:sz="8" w:space="0" w:color="000000"/>
              <w:right w:val="single" w:sz="8" w:space="0" w:color="000000"/>
            </w:tcBorders>
            <w:vAlign w:val="center"/>
          </w:tcPr>
          <w:p>
            <w:pPr>
              <w:spacing w:lineRule="auto"/>
              <w:jc w:val="left"/>
            </w:pPr>
            <w:r>
              <w:rPr/>
              <w:t xml:space="preserve">Production</w:t>
            </w:r>
          </w:p>
        </w:tc>
        <w:tc>
          <w:tcPr>
            <w:tcBorders>
              <w:right w:val="single" w:sz="8" w:space="0" w:color="000000"/>
            </w:tcBorders>
            <w:vAlign w:val="center"/>
          </w:tcPr>
          <w:p>
            <w:pPr>
              <w:spacing w:lineRule="auto"/>
              <w:jc w:val="center"/>
            </w:pPr>
            <w:r>
              <w:rPr/>
              <w:t xml:space="preserve">Quintals</w:t>
            </w:r>
          </w:p>
        </w:tc>
        <w:tc>
          <w:tcPr>
            <w:tcBorders>
              <w:right w:val="single" w:sz="8" w:space="0" w:color="000000"/>
            </w:tcBorders>
            <w:vAlign w:val="center"/>
          </w:tcPr>
          <w:p>
            <w:pPr>
              <w:spacing w:lineRule="auto"/>
              <w:jc w:val="left"/>
            </w:pPr>
            <w:r>
              <w:rPr>
                <w:rFonts w:eastAsia="Georgia" w:cs="Georgia" w:ascii="Georgia" w:hAnsi="Georgia"/>
              </w:rPr>
              <w:t xml:space="preserve">10–50,000,000</w:t>
            </w:r>
          </w:p>
        </w:tc>
        <w:tc>
          <w:tcPr>
            <w:tcBorders>
              <w:right w:val="single" w:sz="8" w:space="0" w:color="000000"/>
            </w:tcBorders>
            <w:vAlign w:val="center"/>
          </w:tcPr>
          <w:p>
            <w:pPr>
              <w:spacing w:lineRule="auto"/>
              <w:jc w:val="left"/>
            </w:pPr>
            <w:r>
              <w:rPr/>
              <w:t xml:space="preserve">Aggregate output validation</w:t>
            </w:r>
          </w:p>
        </w:tc>
      </w:tr>
      <w:tr>
        <w:trPr>
          <w:cantSplit/>
        </w:trPr>
        <w:tc>
          <w:tcPr>
            <w:tcBorders>
              <w:left w:val="single" w:sz="8" w:space="0" w:color="000000"/>
              <w:right w:val="single" w:sz="8" w:space="0" w:color="000000"/>
            </w:tcBorders>
            <w:vAlign w:val="center"/>
          </w:tcPr>
          <w:p>
            <w:pPr>
              <w:spacing w:lineRule="auto"/>
              <w:jc w:val="left"/>
            </w:pPr>
            <w:r>
              <w:rPr/>
              <w:t xml:space="preserve">Annual Rainfall</w:t>
            </w:r>
          </w:p>
        </w:tc>
        <w:tc>
          <w:tcPr>
            <w:tcBorders>
              <w:right w:val="single" w:sz="8" w:space="0" w:color="000000"/>
            </w:tcBorders>
            <w:vAlign w:val="center"/>
          </w:tcPr>
          <w:p>
            <w:pPr>
              <w:spacing w:lineRule="auto"/>
              <w:jc w:val="center"/>
            </w:pPr>
            <w:r>
              <w:rPr/>
              <w:t xml:space="preserve">mm</w:t>
            </w:r>
          </w:p>
        </w:tc>
        <w:tc>
          <w:tcPr>
            <w:tcBorders>
              <w:right w:val="single" w:sz="8" w:space="0" w:color="000000"/>
            </w:tcBorders>
            <w:vAlign w:val="center"/>
          </w:tcPr>
          <w:p>
            <w:pPr>
              <w:spacing w:lineRule="auto"/>
              <w:jc w:val="left"/>
            </w:pPr>
            <w:r>
              <w:rPr>
                <w:rFonts w:eastAsia="Georgia" w:cs="Georgia" w:ascii="Georgia" w:hAnsi="Georgia"/>
              </w:rPr>
              <w:t xml:space="preserve">400–4,500</w:t>
            </w:r>
          </w:p>
        </w:tc>
        <w:tc>
          <w:tcPr>
            <w:tcBorders>
              <w:right w:val="single" w:sz="8" w:space="0" w:color="000000"/>
            </w:tcBorders>
            <w:vAlign w:val="center"/>
          </w:tcPr>
          <w:p>
            <w:pPr>
              <w:spacing w:lineRule="auto"/>
              <w:jc w:val="left"/>
            </w:pPr>
            <w:r>
              <w:rPr/>
              <w:t xml:space="preserve">Critical water availability</w:t>
            </w:r>
          </w:p>
        </w:tc>
      </w:tr>
      <w:tr>
        <w:trPr>
          <w:cantSplit/>
        </w:trPr>
        <w:tc>
          <w:tcPr>
            <w:tcBorders>
              <w:left w:val="single" w:sz="8" w:space="0" w:color="000000"/>
              <w:right w:val="single" w:sz="8" w:space="0" w:color="000000"/>
            </w:tcBorders>
            <w:vAlign w:val="center"/>
          </w:tcPr>
          <w:p>
            <w:pPr>
              <w:spacing w:lineRule="auto"/>
              <w:jc w:val="left"/>
            </w:pPr>
            <w:r>
              <w:rPr/>
              <w:t xml:space="preserve">Fertilizer Applied</w:t>
            </w:r>
          </w:p>
        </w:tc>
        <w:tc>
          <w:tcPr>
            <w:tcBorders>
              <w:right w:val="single" w:sz="8" w:space="0" w:color="000000"/>
            </w:tcBorders>
            <w:vAlign w:val="center"/>
          </w:tcPr>
          <w:p>
            <w:pPr>
              <w:spacing w:lineRule="auto"/>
              <w:jc w:val="center"/>
            </w:pPr>
            <w:r>
              <w:rPr/>
              <w:t xml:space="preserve">kg</w:t>
            </w:r>
          </w:p>
        </w:tc>
        <w:tc>
          <w:tcPr>
            <w:tcBorders>
              <w:right w:val="single" w:sz="8" w:space="0" w:color="000000"/>
            </w:tcBorders>
            <w:vAlign w:val="center"/>
          </w:tcPr>
          <w:p>
            <w:pPr>
              <w:spacing w:lineRule="auto"/>
              <w:jc w:val="left"/>
            </w:pPr>
            <w:r>
              <w:rPr>
                <w:rFonts w:eastAsia="Georgia" w:cs="Georgia" w:ascii="Georgia" w:hAnsi="Georgia"/>
              </w:rPr>
              <w:t xml:space="preserve">100–10,000,000</w:t>
            </w:r>
          </w:p>
        </w:tc>
        <w:tc>
          <w:tcPr>
            <w:tcBorders>
              <w:right w:val="single" w:sz="8" w:space="0" w:color="000000"/>
            </w:tcBorders>
            <w:vAlign w:val="center"/>
          </w:tcPr>
          <w:p>
            <w:pPr>
              <w:spacing w:lineRule="auto"/>
              <w:jc w:val="left"/>
            </w:pPr>
            <w:r>
              <w:rPr/>
              <w:t xml:space="preserve">Nutrient availability determinant</w:t>
            </w:r>
          </w:p>
        </w:tc>
      </w:tr>
      <w:tr>
        <w:trPr>
          <w:cantSplit/>
        </w:trPr>
        <w:tc>
          <w:tcPr>
            <w:tcBorders>
              <w:left w:val="single" w:sz="8" w:space="0" w:color="000000"/>
              <w:right w:val="single" w:sz="8" w:space="0" w:color="000000"/>
            </w:tcBorders>
            <w:vAlign w:val="center"/>
          </w:tcPr>
          <w:p>
            <w:pPr>
              <w:spacing w:lineRule="auto"/>
              <w:jc w:val="left"/>
            </w:pPr>
            <w:r>
              <w:rPr/>
              <w:t xml:space="preserve">Pesticide Applied</w:t>
            </w:r>
          </w:p>
        </w:tc>
        <w:tc>
          <w:tcPr>
            <w:tcBorders>
              <w:right w:val="single" w:sz="8" w:space="0" w:color="000000"/>
            </w:tcBorders>
            <w:vAlign w:val="center"/>
          </w:tcPr>
          <w:p>
            <w:pPr>
              <w:spacing w:lineRule="auto"/>
              <w:jc w:val="center"/>
            </w:pPr>
            <w:r>
              <w:rPr/>
              <w:t xml:space="preserve">Liters</w:t>
            </w:r>
          </w:p>
        </w:tc>
        <w:tc>
          <w:tcPr>
            <w:tcBorders>
              <w:right w:val="single" w:sz="8" w:space="0" w:color="000000"/>
            </w:tcBorders>
            <w:vAlign w:val="center"/>
          </w:tcPr>
          <w:p>
            <w:pPr>
              <w:spacing w:lineRule="auto"/>
              <w:jc w:val="left"/>
            </w:pPr>
            <w:r>
              <w:rPr>
                <w:rFonts w:eastAsia="Georgia" w:cs="Georgia" w:ascii="Georgia" w:hAnsi="Georgia"/>
              </w:rPr>
              <w:t xml:space="preserve">10–100,000</w:t>
            </w:r>
          </w:p>
        </w:tc>
        <w:tc>
          <w:tcPr>
            <w:tcBorders>
              <w:right w:val="single" w:sz="8" w:space="0" w:color="000000"/>
            </w:tcBorders>
            <w:vAlign w:val="center"/>
          </w:tcPr>
          <w:p>
            <w:pPr>
              <w:spacing w:lineRule="auto"/>
              <w:jc w:val="left"/>
            </w:pPr>
            <w:r>
              <w:rPr/>
              <w:t xml:space="preserve">Pest pressure management</w:t>
            </w:r>
          </w:p>
        </w:tc>
      </w:tr>
      <w:tr>
        <w:trPr>
          <w:cantSplit/>
        </w:trPr>
        <w:tc>
          <w:tcPr>
            <w:tcBorders>
              <w:left w:val="single" w:sz="8" w:space="0" w:color="000000"/>
              <w:right w:val="single" w:sz="8" w:space="0" w:color="000000"/>
            </w:tcBorders>
            <w:vAlign w:val="center"/>
          </w:tcPr>
          <w:p>
            <w:pPr>
              <w:spacing w:lineRule="auto"/>
              <w:jc w:val="left"/>
            </w:pPr>
            <w:r>
              <w:rPr/>
              <w:t xml:space="preserve">Yield (Target)</w:t>
            </w:r>
          </w:p>
        </w:tc>
        <w:tc>
          <w:tcPr>
            <w:tcBorders>
              <w:right w:val="single" w:sz="8" w:space="0" w:color="000000"/>
            </w:tcBorders>
            <w:vAlign w:val="center"/>
          </w:tcPr>
          <w:p>
            <w:pPr>
              <w:spacing w:lineRule="auto"/>
              <w:jc w:val="center"/>
            </w:pPr>
            <w:r>
              <w:rPr/>
              <w:t xml:space="preserve">Quintals/ha</w:t>
            </w:r>
          </w:p>
        </w:tc>
        <w:tc>
          <w:tcPr>
            <w:tcBorders>
              <w:right w:val="single" w:sz="8" w:space="0" w:color="000000"/>
            </w:tcBorders>
            <w:vAlign w:val="center"/>
          </w:tcPr>
          <w:p>
            <w:pPr>
              <w:spacing w:lineRule="auto"/>
              <w:jc w:val="left"/>
            </w:pPr>
            <w:r>
              <w:rPr>
                <w:rFonts w:eastAsia="Georgia" w:cs="Georgia" w:ascii="Georgia" w:hAnsi="Georgia"/>
              </w:rPr>
              <w:t xml:space="preserve">0.1–15,000</w:t>
            </w:r>
          </w:p>
        </w:tc>
        <w:tc>
          <w:tcPr>
            <w:tcBorders>
              <w:right w:val="single" w:sz="8" w:space="0" w:color="000000"/>
            </w:tcBorders>
            <w:vAlign w:val="center"/>
          </w:tcPr>
          <w:p>
            <w:pPr>
              <w:spacing w:lineRule="auto"/>
              <w:jc w:val="left"/>
            </w:pPr>
            <w:r>
              <w:rPr/>
              <w:t xml:space="preserve">Model prediction target</w:t>
            </w:r>
          </w:p>
        </w:tc>
      </w:tr>
      <w:tr>
        <w:trPr>
          <w:cantSplit/>
        </w:trPr>
        <w:tc>
          <w:tcPr>
            <w:tcBorders>
              <w:left w:val="single" w:sz="8" w:space="0" w:color="000000"/>
              <w:right w:val="single" w:sz="8" w:space="0" w:color="000000"/>
            </w:tcBorders>
            <w:vAlign w:val="center"/>
          </w:tcPr>
          <w:p>
            <w:pPr>
              <w:spacing w:lineRule="auto"/>
              <w:jc w:val="left"/>
            </w:pPr>
            <w:r>
              <w:rPr/>
              <w:t xml:space="preserve">Crop</w:t>
            </w:r>
          </w:p>
        </w:tc>
        <w:tc>
          <w:tcPr>
            <w:tcBorders>
              <w:right w:val="single" w:sz="8" w:space="0" w:color="000000"/>
            </w:tcBorders>
            <w:vAlign w:val="center"/>
          </w:tcPr>
          <w:p>
            <w:pPr>
              <w:spacing w:lineRule="auto"/>
              <w:jc w:val="center"/>
            </w:pPr>
            <w:r>
              <w:rPr/>
              <w:t xml:space="preserve">Categorical</w:t>
            </w:r>
          </w:p>
        </w:tc>
        <w:tc>
          <w:tcPr>
            <w:tcBorders>
              <w:right w:val="single" w:sz="8" w:space="0" w:color="000000"/>
            </w:tcBorders>
            <w:vAlign w:val="center"/>
          </w:tcPr>
          <w:p>
            <w:pPr>
              <w:spacing w:lineRule="auto"/>
              <w:jc w:val="left"/>
            </w:pPr>
            <w:r>
              <w:rPr/>
              <w:t xml:space="preserve">50+ types</w:t>
            </w:r>
          </w:p>
        </w:tc>
        <w:tc>
          <w:tcPr>
            <w:tcBorders>
              <w:right w:val="single" w:sz="8" w:space="0" w:color="000000"/>
            </w:tcBorders>
            <w:vAlign w:val="center"/>
          </w:tcPr>
          <w:p>
            <w:pPr>
              <w:spacing w:lineRule="auto"/>
              <w:jc w:val="left"/>
            </w:pPr>
            <w:r>
              <w:rPr/>
              <w:t xml:space="preserve">Production characteristic</w:t>
            </w:r>
          </w:p>
        </w:tc>
      </w:tr>
      <w:tr>
        <w:trPr>
          <w:cantSplit/>
        </w:trPr>
        <w:tc>
          <w:tcPr>
            <w:tcBorders>
              <w:left w:val="single" w:sz="8" w:space="0" w:color="000000"/>
              <w:right w:val="single" w:sz="8" w:space="0" w:color="000000"/>
            </w:tcBorders>
            <w:vAlign w:val="center"/>
          </w:tcPr>
          <w:p>
            <w:pPr>
              <w:spacing w:lineRule="auto"/>
              <w:jc w:val="left"/>
            </w:pPr>
            <w:r>
              <w:rPr/>
              <w:t xml:space="preserve">Season</w:t>
            </w:r>
          </w:p>
        </w:tc>
        <w:tc>
          <w:tcPr>
            <w:tcBorders>
              <w:right w:val="single" w:sz="8" w:space="0" w:color="000000"/>
            </w:tcBorders>
            <w:vAlign w:val="center"/>
          </w:tcPr>
          <w:p>
            <w:pPr>
              <w:spacing w:lineRule="auto"/>
              <w:jc w:val="center"/>
            </w:pPr>
            <w:r>
              <w:rPr/>
              <w:t xml:space="preserve">Categorical</w:t>
            </w:r>
          </w:p>
        </w:tc>
        <w:tc>
          <w:tcPr>
            <w:tcBorders>
              <w:right w:val="single" w:sz="8" w:space="0" w:color="000000"/>
            </w:tcBorders>
            <w:vAlign w:val="center"/>
          </w:tcPr>
          <w:p>
            <w:pPr>
              <w:spacing w:lineRule="auto"/>
              <w:jc w:val="left"/>
            </w:pPr>
            <w:r>
              <w:rPr/>
              <w:t xml:space="preserve">4 types</w:t>
            </w:r>
          </w:p>
        </w:tc>
        <w:tc>
          <w:tcPr>
            <w:tcBorders>
              <w:right w:val="single" w:sz="8" w:space="0" w:color="000000"/>
            </w:tcBorders>
            <w:vAlign w:val="center"/>
          </w:tcPr>
          <w:p>
            <w:pPr>
              <w:spacing w:lineRule="auto"/>
              <w:jc w:val="left"/>
            </w:pPr>
            <w:r>
              <w:rPr/>
              <w:t xml:space="preserve">Phenology determinant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State</w:t>
            </w:r>
          </w:p>
        </w:tc>
        <w:tc>
          <w:tcPr>
            <w:tcBorders>
              <w:bottom w:val="single" w:sz="8" w:space="0" w:color="000000"/>
              <w:right w:val="single" w:sz="8" w:space="0" w:color="000000"/>
            </w:tcBorders>
            <w:vAlign w:val="center"/>
          </w:tcPr>
          <w:p>
            <w:pPr>
              <w:spacing w:lineRule="auto"/>
              <w:jc w:val="center"/>
            </w:pPr>
            <w:r>
              <w:rPr/>
              <w:t xml:space="preserve">Categorical</w:t>
            </w:r>
          </w:p>
        </w:tc>
        <w:tc>
          <w:tcPr>
            <w:tcBorders>
              <w:bottom w:val="single" w:sz="8" w:space="0" w:color="000000"/>
              <w:right w:val="single" w:sz="8" w:space="0" w:color="000000"/>
            </w:tcBorders>
            <w:vAlign w:val="center"/>
          </w:tcPr>
          <w:p>
            <w:pPr>
              <w:spacing w:lineRule="auto"/>
              <w:jc w:val="left"/>
            </w:pPr>
            <w:r>
              <w:rPr/>
              <w:t xml:space="preserve">28+ regions</w:t>
            </w:r>
          </w:p>
        </w:tc>
        <w:tc>
          <w:tcPr>
            <w:tcBorders>
              <w:bottom w:val="single" w:sz="8" w:space="0" w:color="000000"/>
              <w:right w:val="single" w:sz="8" w:space="0" w:color="000000"/>
            </w:tcBorders>
            <w:vAlign w:val="center"/>
          </w:tcPr>
          <w:p>
            <w:pPr>
              <w:spacing w:lineRule="auto"/>
              <w:jc w:val="left"/>
            </w:pPr>
            <w:r>
              <w:rPr/>
              <w:t xml:space="preserve">Agro-climatic zone</w:t>
            </w:r>
          </w:p>
        </w:tc>
      </w:tr>
    </w:tbl>
    <w:p>
      <w:pPr>
        <w:spacing w:lineRule="auto"/>
      </w:pPr>
    </w:p>
    <w:p>
      <w:pPr>
        <w:spacing w:lineRule="auto"/>
      </w:pPr>
      <w:r>
        <w:rPr/>
        <w:t xml:space="preserve">Table 2: Feature engineering specifications and domain mappings</w:t>
      </w:r>
    </w:p>
    <w:p>
      <w:pPr>
        <w:spacing w:after="210" w:lineRule="auto"/>
      </w:pPr>
      <w:r>
        <w:rPr>
          <w:b/>
        </w:rPr>
        <w:t xml:space="preserve">Data Quality Assurance</w:t>
      </w:r>
      <w:r>
        <w:rPr/>
        <w:t xml:space="preserve">:</w:t>
      </w:r>
    </w:p>
    <w:p>
      <w:pPr>
        <w:numPr>
          <w:ilvl w:val="0"/>
          <w:numId w:val="4"/>
        </w:numPr>
        <w:spacing w:lineRule="auto"/>
      </w:pPr>
      <w:r>
        <w:rPr/>
        <w:t xml:space="preserve">Missing value treatment: Multiple imputation with domain-specific medians</w:t>
      </w:r>
    </w:p>
    <w:p>
      <w:pPr>
        <w:numPr>
          <w:ilvl w:val="0"/>
          <w:numId w:val="4"/>
        </w:numPr>
        <w:spacing w:lineRule="auto"/>
      </w:pPr>
      <w:r>
        <w:rPr/>
        <w:t xml:space="preserve">Outlier detection: Interquartile range (IQR) method with expert domain review</w:t>
      </w:r>
    </w:p>
    <w:p>
      <w:pPr>
        <w:numPr>
          <w:ilvl w:val="0"/>
          <w:numId w:val="4"/>
        </w:numPr>
        <w:spacing w:lineRule="auto"/>
      </w:pPr>
      <w:r>
        <w:rPr/>
        <w:t xml:space="preserve">Temporal validation: Year-over-year consistency checks across states</w:t>
      </w:r>
    </w:p>
    <w:p>
      <w:pPr>
        <w:numPr>
          <w:ilvl w:val="0"/>
          <w:numId w:val="4"/>
        </w:numPr>
        <w:spacing w:lineRule="auto"/>
      </w:pPr>
      <w:r>
        <w:rPr/>
        <w:t xml:space="preserve">Cross-validation: Stratified K-fold (k=10) by crop and state</w:t>
      </w:r>
    </w:p>
    <w:p>
      <w:pPr>
        <w:spacing w:line="271" w:before="240" w:lineRule="auto"/>
      </w:pPr>
      <w:bookmarkStart w:id="9" w:name="bm_2_2_machine_learning_architecture"/>
      <w:r>
        <w:rPr>
          <w:b/>
          <w:sz w:val="42"/>
        </w:rPr>
        <w:t xml:space="preserve">2.2 Machine Learning Architecture</w:t>
      </w:r>
      <w:bookmarkEnd w:id="9"/>
    </w:p>
    <w:p>
      <w:pPr>
        <w:spacing w:after="210" w:lineRule="auto"/>
      </w:pPr>
      <w:r>
        <w:rPr>
          <w:b/>
        </w:rPr>
        <w:t xml:space="preserve">Algorithm Selection Rationale</w:t>
      </w:r>
      <w:r>
        <w:rPr/>
        <w:t xml:space="preserve">: Random Forest Regressor was selected for the following evidence-based reasons[5]:</w:t>
      </w:r>
    </w:p>
    <w:p>
      <w:pPr>
        <w:numPr>
          <w:ilvl w:val="0"/>
          <w:numId w:val="5"/>
        </w:numPr>
        <w:spacing w:lineRule="auto"/>
      </w:pPr>
      <w:r>
        <w:rPr>
          <w:b/>
        </w:rPr>
        <w:t xml:space="preserve">Robustness</w:t>
      </w:r>
      <w:r>
        <w:rPr/>
        <w:t xml:space="preserve">: Handles non-linear relationships and interactions inherent in agronomic systems</w:t>
      </w:r>
    </w:p>
    <w:p>
      <w:pPr>
        <w:numPr>
          <w:ilvl w:val="0"/>
          <w:numId w:val="5"/>
        </w:numPr>
        <w:spacing w:lineRule="auto"/>
      </w:pPr>
      <w:r>
        <w:rPr>
          <w:b/>
        </w:rPr>
        <w:t xml:space="preserve">High Dimensionality</w:t>
      </w:r>
      <w:r>
        <w:rPr/>
        <w:t xml:space="preserve">: Effective with 10 features post-encoding (50+ crops, 28+ states = 1,400+ categorical combinations)</w:t>
      </w:r>
    </w:p>
    <w:p>
      <w:pPr>
        <w:numPr>
          <w:ilvl w:val="0"/>
          <w:numId w:val="5"/>
        </w:numPr>
        <w:spacing w:lineRule="auto"/>
      </w:pPr>
      <w:r>
        <w:rPr>
          <w:b/>
        </w:rPr>
        <w:t xml:space="preserve">Missing Data Tolerance</w:t>
      </w:r>
      <w:r>
        <w:rPr/>
        <w:t xml:space="preserve">: Native handling of sparse data patterns without imputation bias</w:t>
      </w:r>
    </w:p>
    <w:p>
      <w:pPr>
        <w:numPr>
          <w:ilvl w:val="0"/>
          <w:numId w:val="5"/>
        </w:numPr>
        <w:spacing w:lineRule="auto"/>
      </w:pPr>
      <w:r>
        <w:rPr>
          <w:b/>
        </w:rPr>
        <w:t xml:space="preserve">Feature Importance</w:t>
      </w:r>
      <w:r>
        <w:rPr/>
        <w:t xml:space="preserve">: Provides interpretable per-feature contribution rankings essential for farmer trust</w:t>
      </w:r>
    </w:p>
    <w:p>
      <w:pPr>
        <w:numPr>
          <w:ilvl w:val="0"/>
          <w:numId w:val="5"/>
        </w:numPr>
        <w:spacing w:lineRule="auto"/>
      </w:pPr>
      <w:r>
        <w:rPr>
          <w:b/>
        </w:rPr>
        <w:t xml:space="preserve">Ensemble Benefit</w:t>
      </w:r>
      <w:r>
        <w:rPr/>
        <w:t xml:space="preserve">: 150-tree ensemble reduces variance and improves generalization</w:t>
      </w:r>
    </w:p>
    <w:p>
      <w:pPr>
        <w:numPr>
          <w:ilvl w:val="0"/>
          <w:numId w:val="5"/>
        </w:numPr>
        <w:spacing w:lineRule="auto"/>
      </w:pPr>
      <w:r>
        <w:rPr>
          <w:b/>
        </w:rPr>
        <w:t xml:space="preserve">Computational Efficiency</w:t>
      </w:r>
      <w:r>
        <w:rPr/>
        <w:t xml:space="preserve">: Prediction latency &lt; 200ms on commodity hardware</w:t>
      </w:r>
    </w:p>
    <w:p>
      <w:pPr>
        <w:spacing w:after="210" w:lineRule="auto"/>
      </w:pPr>
      <w:r>
        <w:rPr>
          <w:b/>
        </w:rPr>
        <w:t xml:space="preserve">Model Configuration</w:t>
      </w:r>
      <w:r>
        <w:rPr/>
        <w:t xml:space="preserv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Hyperparameter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Initial</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Optimized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Rationale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Number of Trees (n_estimators)</w:t>
            </w:r>
          </w:p>
        </w:tc>
        <w:tc>
          <w:tcPr>
            <w:tcBorders>
              <w:right w:val="single" w:sz="8" w:space="0" w:color="000000"/>
            </w:tcBorders>
            <w:vAlign w:val="center"/>
          </w:tcPr>
          <w:p>
            <w:pPr>
              <w:spacing w:lineRule="auto"/>
              <w:jc w:val="center"/>
            </w:pPr>
            <w:r>
              <w:rPr/>
              <w:t xml:space="preserve">100</w:t>
            </w:r>
          </w:p>
        </w:tc>
        <w:tc>
          <w:tcPr>
            <w:tcBorders>
              <w:right w:val="single" w:sz="8" w:space="0" w:color="000000"/>
            </w:tcBorders>
            <w:vAlign w:val="center"/>
          </w:tcPr>
          <w:p>
            <w:pPr>
              <w:spacing w:lineRule="auto"/>
              <w:jc w:val="center"/>
            </w:pPr>
            <w:r>
              <w:rPr/>
              <w:t xml:space="preserve">150</w:t>
            </w:r>
          </w:p>
        </w:tc>
        <w:tc>
          <w:tcPr>
            <w:tcBorders>
              <w:right w:val="single" w:sz="8" w:space="0" w:color="000000"/>
            </w:tcBorders>
            <w:vAlign w:val="center"/>
          </w:tcPr>
          <w:p>
            <w:pPr>
              <w:spacing w:lineRule="auto"/>
              <w:jc w:val="center"/>
            </w:pPr>
            <w:r>
              <w:rPr/>
              <w:t xml:space="preserve">Variance reduction plateau</w:t>
            </w:r>
          </w:p>
        </w:tc>
      </w:tr>
      <w:tr>
        <w:trPr>
          <w:cantSplit/>
        </w:trPr>
        <w:tc>
          <w:tcPr>
            <w:tcBorders>
              <w:left w:val="single" w:sz="8" w:space="0" w:color="000000"/>
              <w:right w:val="single" w:sz="8" w:space="0" w:color="000000"/>
            </w:tcBorders>
            <w:vAlign w:val="center"/>
          </w:tcPr>
          <w:p>
            <w:pPr>
              <w:spacing w:lineRule="auto"/>
              <w:jc w:val="left"/>
            </w:pPr>
            <w:r>
              <w:rPr/>
              <w:t xml:space="preserve">Max Tree Depth</w:t>
            </w:r>
          </w:p>
        </w:tc>
        <w:tc>
          <w:tcPr>
            <w:tcBorders>
              <w:right w:val="single" w:sz="8" w:space="0" w:color="000000"/>
            </w:tcBorders>
            <w:vAlign w:val="center"/>
          </w:tcPr>
          <w:p>
            <w:pPr>
              <w:spacing w:lineRule="auto"/>
              <w:jc w:val="center"/>
            </w:pPr>
            <w:r>
              <w:rPr/>
              <w:t xml:space="preserve">20</w:t>
            </w:r>
          </w:p>
        </w:tc>
        <w:tc>
          <w:tcPr>
            <w:tcBorders>
              <w:right w:val="single" w:sz="8" w:space="0" w:color="000000"/>
            </w:tcBorders>
            <w:vAlign w:val="center"/>
          </w:tcPr>
          <w:p>
            <w:pPr>
              <w:spacing w:lineRule="auto"/>
              <w:jc w:val="center"/>
            </w:pPr>
            <w:r>
              <w:rPr/>
              <w:t xml:space="preserve">18</w:t>
            </w:r>
          </w:p>
        </w:tc>
        <w:tc>
          <w:tcPr>
            <w:tcBorders>
              <w:right w:val="single" w:sz="8" w:space="0" w:color="000000"/>
            </w:tcBorders>
            <w:vAlign w:val="center"/>
          </w:tcPr>
          <w:p>
            <w:pPr>
              <w:spacing w:lineRule="auto"/>
              <w:jc w:val="center"/>
            </w:pPr>
            <w:r>
              <w:rPr/>
              <w:t xml:space="preserve">Overfitting prevention</w:t>
            </w:r>
          </w:p>
        </w:tc>
      </w:tr>
      <w:tr>
        <w:trPr>
          <w:cantSplit/>
        </w:trPr>
        <w:tc>
          <w:tcPr>
            <w:tcBorders>
              <w:left w:val="single" w:sz="8" w:space="0" w:color="000000"/>
              <w:right w:val="single" w:sz="8" w:space="0" w:color="000000"/>
            </w:tcBorders>
            <w:vAlign w:val="center"/>
          </w:tcPr>
          <w:p>
            <w:pPr>
              <w:spacing w:lineRule="auto"/>
              <w:jc w:val="left"/>
            </w:pPr>
            <w:r>
              <w:rPr/>
              <w:t xml:space="preserve">Min Samples Split</w:t>
            </w:r>
          </w:p>
        </w:tc>
        <w:tc>
          <w:tcPr>
            <w:tcBorders>
              <w:right w:val="single" w:sz="8" w:space="0" w:color="000000"/>
            </w:tcBorders>
            <w:vAlign w:val="center"/>
          </w:tcPr>
          <w:p>
            <w:pPr>
              <w:spacing w:lineRule="auto"/>
              <w:jc w:val="center"/>
            </w:pPr>
            <w:r>
              <w:rPr/>
              <w:t xml:space="preserve">5</w:t>
            </w:r>
          </w:p>
        </w:tc>
        <w:tc>
          <w:tcPr>
            <w:tcBorders>
              <w:right w:val="single" w:sz="8" w:space="0" w:color="000000"/>
            </w:tcBorders>
            <w:vAlign w:val="center"/>
          </w:tcPr>
          <w:p>
            <w:pPr>
              <w:spacing w:lineRule="auto"/>
              <w:jc w:val="center"/>
            </w:pPr>
            <w:r>
              <w:rPr/>
              <w:t xml:space="preserve">5</w:t>
            </w:r>
          </w:p>
        </w:tc>
        <w:tc>
          <w:tcPr>
            <w:tcBorders>
              <w:right w:val="single" w:sz="8" w:space="0" w:color="000000"/>
            </w:tcBorders>
            <w:vAlign w:val="center"/>
          </w:tcPr>
          <w:p>
            <w:pPr>
              <w:spacing w:lineRule="auto"/>
              <w:jc w:val="center"/>
            </w:pPr>
            <w:r>
              <w:rPr/>
              <w:t xml:space="preserve">Leaf purity vs. variance trade-off</w:t>
            </w:r>
          </w:p>
        </w:tc>
      </w:tr>
      <w:tr>
        <w:trPr>
          <w:cantSplit/>
        </w:trPr>
        <w:tc>
          <w:tcPr>
            <w:tcBorders>
              <w:left w:val="single" w:sz="8" w:space="0" w:color="000000"/>
              <w:right w:val="single" w:sz="8" w:space="0" w:color="000000"/>
            </w:tcBorders>
            <w:vAlign w:val="center"/>
          </w:tcPr>
          <w:p>
            <w:pPr>
              <w:spacing w:lineRule="auto"/>
              <w:jc w:val="left"/>
            </w:pPr>
            <w:r>
              <w:rPr/>
              <w:t xml:space="preserve">Min Samples Leaf</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Small region generalization</w:t>
            </w:r>
          </w:p>
        </w:tc>
      </w:tr>
      <w:tr>
        <w:trPr>
          <w:cantSplit/>
        </w:trPr>
        <w:tc>
          <w:tcPr>
            <w:tcBorders>
              <w:left w:val="single" w:sz="8" w:space="0" w:color="000000"/>
              <w:right w:val="single" w:sz="8" w:space="0" w:color="000000"/>
            </w:tcBorders>
            <w:vAlign w:val="center"/>
          </w:tcPr>
          <w:p>
            <w:pPr>
              <w:spacing w:lineRule="auto"/>
              <w:jc w:val="left"/>
            </w:pPr>
            <w:r>
              <w:rPr/>
              <w:t xml:space="preserve">Max Features</w:t>
            </w:r>
          </w:p>
        </w:tc>
        <w:tc>
          <w:tcPr>
            <w:tcBorders>
              <w:right w:val="single" w:sz="8" w:space="0" w:color="000000"/>
            </w:tcBorders>
            <w:vAlign w:val="center"/>
          </w:tcPr>
          <w:p>
            <w:pPr>
              <w:spacing w:lineRule="auto"/>
              <w:jc w:val="center"/>
            </w:pPr>
            <w:r>
              <w:rPr/>
              <w:t xml:space="preserve">auto</w:t>
            </w:r>
          </w:p>
        </w:tc>
        <w:tc>
          <w:tcPr>
            <w:tcBorders>
              <w:right w:val="single" w:sz="8" w:space="0" w:color="000000"/>
            </w:tcBorders>
            <w:vAlign w:val="center"/>
          </w:tcPr>
          <w:p>
            <w:pPr>
              <w:spacing w:lineRule="auto"/>
              <w:jc w:val="center"/>
            </w:pPr>
            <w:r>
              <w:rPr/>
              <w:t xml:space="preserve">sqrt</w:t>
            </w:r>
          </w:p>
        </w:tc>
        <w:tc>
          <w:tcPr>
            <w:tcBorders>
              <w:right w:val="single" w:sz="8" w:space="0" w:color="000000"/>
            </w:tcBorders>
            <w:vAlign w:val="center"/>
          </w:tcPr>
          <w:p>
            <w:pPr>
              <w:spacing w:lineRule="auto"/>
              <w:jc w:val="center"/>
            </w:pPr>
            <w:r>
              <w:rPr/>
              <w:t xml:space="preserve">Feature correlation reduction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Bootstrap</w:t>
            </w:r>
          </w:p>
        </w:tc>
        <w:tc>
          <w:tcPr>
            <w:tcBorders>
              <w:bottom w:val="single" w:sz="8" w:space="0" w:color="000000"/>
              <w:right w:val="single" w:sz="8" w:space="0" w:color="000000"/>
            </w:tcBorders>
            <w:vAlign w:val="center"/>
          </w:tcPr>
          <w:p>
            <w:pPr>
              <w:spacing w:lineRule="auto"/>
              <w:jc w:val="center"/>
            </w:pPr>
            <w:r>
              <w:rPr/>
              <w:t xml:space="preserve">True</w:t>
            </w:r>
          </w:p>
        </w:tc>
        <w:tc>
          <w:tcPr>
            <w:tcBorders>
              <w:bottom w:val="single" w:sz="8" w:space="0" w:color="000000"/>
              <w:right w:val="single" w:sz="8" w:space="0" w:color="000000"/>
            </w:tcBorders>
            <w:vAlign w:val="center"/>
          </w:tcPr>
          <w:p>
            <w:pPr>
              <w:spacing w:lineRule="auto"/>
              <w:jc w:val="center"/>
            </w:pPr>
            <w:r>
              <w:rPr/>
              <w:t xml:space="preserve">True</w:t>
            </w:r>
          </w:p>
        </w:tc>
        <w:tc>
          <w:tcPr>
            <w:tcBorders>
              <w:bottom w:val="single" w:sz="8" w:space="0" w:color="000000"/>
              <w:right w:val="single" w:sz="8" w:space="0" w:color="000000"/>
            </w:tcBorders>
            <w:vAlign w:val="center"/>
          </w:tcPr>
          <w:p>
            <w:pPr>
              <w:spacing w:lineRule="auto"/>
              <w:jc w:val="center"/>
            </w:pPr>
            <w:r>
              <w:rPr/>
              <w:t xml:space="preserve">Out-of-bag validation enabled</w:t>
            </w:r>
          </w:p>
        </w:tc>
      </w:tr>
    </w:tbl>
    <w:p>
      <w:pPr>
        <w:spacing w:lineRule="auto"/>
      </w:pPr>
    </w:p>
    <w:p>
      <w:pPr>
        <w:spacing w:lineRule="auto"/>
      </w:pPr>
      <w:r>
        <w:rPr/>
        <w:t xml:space="preserve">Table 3: Hyperparameter optimization results via GridSearchCV</w:t>
      </w:r>
    </w:p>
    <w:p>
      <w:pPr>
        <w:spacing w:after="210" w:lineRule="auto"/>
      </w:pPr>
      <w:r>
        <w:rPr>
          <w:b/>
        </w:rPr>
        <w:t xml:space="preserve">Training Specification</w:t>
      </w:r>
      <w:r>
        <w:rPr/>
        <w:t xml:space="preserve">:</w:t>
      </w:r>
    </w:p>
    <w:p>
      <w:pPr>
        <w:numPr>
          <w:ilvl w:val="0"/>
          <w:numId w:val="6"/>
        </w:numPr>
        <w:spacing w:lineRule="auto"/>
      </w:pPr>
      <w:r>
        <w:rPr/>
        <w:t xml:space="preserve">Train-validation-test split: 60%-20%-20%</w:t>
      </w:r>
    </w:p>
    <w:p>
      <w:pPr>
        <w:numPr>
          <w:ilvl w:val="0"/>
          <w:numId w:val="6"/>
        </w:numPr>
        <w:spacing w:lineRule="auto"/>
      </w:pPr>
      <w:r>
        <w:rPr/>
        <w:t xml:space="preserve">Cross-validation: 10-fold stratified by crop</w:t>
      </w:r>
    </w:p>
    <w:p>
      <w:pPr>
        <w:numPr>
          <w:ilvl w:val="0"/>
          <w:numId w:val="6"/>
        </w:numPr>
        <w:spacing w:lineRule="auto"/>
      </w:pPr>
      <w:r>
        <w:rPr/>
        <w:t xml:space="preserve">Optimization metric: Mean Absolute Error (MAE) minimization</w:t>
      </w:r>
    </w:p>
    <w:p>
      <w:pPr>
        <w:numPr>
          <w:ilvl w:val="0"/>
          <w:numId w:val="6"/>
        </w:numPr>
        <w:spacing w:lineRule="auto"/>
      </w:pPr>
      <w:r>
        <w:rPr/>
        <w:t xml:space="preserve">Computation time: 45 minutes on CPU (8 cores)</w:t>
      </w:r>
    </w:p>
    <w:p>
      <w:pPr>
        <w:spacing w:line="271" w:before="240" w:lineRule="auto"/>
      </w:pPr>
      <w:bookmarkStart w:id="10" w:name="bm_2_3_prediction_performance_metrics"/>
      <w:r>
        <w:rPr>
          <w:b/>
          <w:sz w:val="42"/>
        </w:rPr>
        <w:t xml:space="preserve">2.3 Prediction Performance Metrics</w:t>
      </w:r>
      <w:bookmarkEnd w:id="10"/>
    </w:p>
    <w:p>
      <w:pPr>
        <w:spacing w:after="210" w:lineRule="auto"/>
      </w:pPr>
      <w:r>
        <w:rPr>
          <w:b/>
        </w:rPr>
        <w:t xml:space="preserve">Validation Set Results</w:t>
      </w:r>
      <w:r>
        <w:rPr/>
        <w:t xml:space="preserv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Training</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Validation</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Test (Unseen)</w:t>
            </w:r>
          </w:p>
        </w:tc>
      </w:tr>
      <w:tr>
        <w:trPr>
          <w:cantSplit/>
        </w:trPr>
        <w:tc>
          <w:tcPr>
            <w:tcBorders>
              <w:left w:val="single" w:sz="8" w:space="0" w:color="000000"/>
              <w:right w:val="single" w:sz="8" w:space="0" w:color="000000"/>
            </w:tcBorders>
            <w:vAlign w:val="center"/>
          </w:tcPr>
          <w:p>
            <w:pPr>
              <w:spacing w:lineRule="auto"/>
              <w:jc w:val="left"/>
            </w:pPr>
            <w:r>
              <w:rPr/>
              <w:t xml:space="preserve">Mean Absolute Error (MAE)</w:t>
            </w:r>
          </w:p>
        </w:tc>
        <w:tc>
          <w:tcPr>
            <w:tcBorders>
              <w:right w:val="single" w:sz="8" w:space="0" w:color="000000"/>
            </w:tcBorders>
            <w:vAlign w:val="center"/>
          </w:tcPr>
          <w:p>
            <w:pPr>
              <w:spacing w:lineRule="auto"/>
              <w:jc w:val="center"/>
            </w:pPr>
            <w:r>
              <w:rPr/>
              <w:t xml:space="preserve">2.34 q/ha</w:t>
            </w:r>
          </w:p>
        </w:tc>
        <w:tc>
          <w:tcPr>
            <w:tcBorders>
              <w:right w:val="single" w:sz="8" w:space="0" w:color="000000"/>
            </w:tcBorders>
            <w:vAlign w:val="center"/>
          </w:tcPr>
          <w:p>
            <w:pPr>
              <w:spacing w:lineRule="auto"/>
              <w:jc w:val="center"/>
            </w:pPr>
            <w:r>
              <w:rPr/>
              <w:t xml:space="preserve">2.52 q/ha</w:t>
            </w:r>
          </w:p>
        </w:tc>
        <w:tc>
          <w:tcPr>
            <w:tcBorders>
              <w:right w:val="single" w:sz="8" w:space="0" w:color="000000"/>
            </w:tcBorders>
            <w:vAlign w:val="center"/>
          </w:tcPr>
          <w:p>
            <w:pPr>
              <w:spacing w:lineRule="auto"/>
              <w:jc w:val="center"/>
            </w:pPr>
            <w:r>
              <w:rPr/>
              <w:t xml:space="preserve">2.67 q/ha</w:t>
            </w:r>
          </w:p>
        </w:tc>
      </w:tr>
      <w:tr>
        <w:trPr>
          <w:cantSplit/>
        </w:trPr>
        <w:tc>
          <w:tcPr>
            <w:tcBorders>
              <w:left w:val="single" w:sz="8" w:space="0" w:color="000000"/>
              <w:right w:val="single" w:sz="8" w:space="0" w:color="000000"/>
            </w:tcBorders>
            <w:vAlign w:val="center"/>
          </w:tcPr>
          <w:p>
            <w:pPr>
              <w:spacing w:lineRule="auto"/>
              <w:jc w:val="left"/>
            </w:pPr>
            <w:r>
              <w:rPr/>
              <w:t xml:space="preserve">Root Mean Square Error (RMSE)</w:t>
            </w:r>
          </w:p>
        </w:tc>
        <w:tc>
          <w:tcPr>
            <w:tcBorders>
              <w:right w:val="single" w:sz="8" w:space="0" w:color="000000"/>
            </w:tcBorders>
            <w:vAlign w:val="center"/>
          </w:tcPr>
          <w:p>
            <w:pPr>
              <w:spacing w:lineRule="auto"/>
              <w:jc w:val="center"/>
            </w:pPr>
            <w:r>
              <w:rPr/>
              <w:t xml:space="preserve">3.18 q/ha</w:t>
            </w:r>
          </w:p>
        </w:tc>
        <w:tc>
          <w:tcPr>
            <w:tcBorders>
              <w:right w:val="single" w:sz="8" w:space="0" w:color="000000"/>
            </w:tcBorders>
            <w:vAlign w:val="center"/>
          </w:tcPr>
          <w:p>
            <w:pPr>
              <w:spacing w:lineRule="auto"/>
              <w:jc w:val="center"/>
            </w:pPr>
            <w:r>
              <w:rPr/>
              <w:t xml:space="preserve">3.45 q/ha</w:t>
            </w:r>
          </w:p>
        </w:tc>
        <w:tc>
          <w:tcPr>
            <w:tcBorders>
              <w:right w:val="single" w:sz="8" w:space="0" w:color="000000"/>
            </w:tcBorders>
            <w:vAlign w:val="center"/>
          </w:tcPr>
          <w:p>
            <w:pPr>
              <w:spacing w:lineRule="auto"/>
              <w:jc w:val="center"/>
            </w:pPr>
            <w:r>
              <w:rPr/>
              <w:t xml:space="preserve">3.72 q/ha</w:t>
            </w:r>
          </w:p>
        </w:tc>
      </w:tr>
      <w:tr>
        <w:trPr>
          <w:cantSplit/>
        </w:trPr>
        <w:tc>
          <w:tcPr>
            <w:tcBorders>
              <w:left w:val="single" w:sz="8" w:space="0" w:color="000000"/>
              <w:right w:val="single" w:sz="8" w:space="0" w:color="000000"/>
            </w:tcBorders>
            <w:vAlign w:val="center"/>
          </w:tcPr>
          <w:p>
            <w:pPr>
              <w:spacing w:lineRule="auto"/>
              <w:jc w:val="left"/>
            </w:pPr>
            <m:oMath>
              <m:sSup>
                <m:sSupPr/>
                <m:e>
                  <m:r>
                    <m:rPr>
                      <m:sty m:val="i"/>
                    </m:rPr>
                    <m:t>R</m:t>
                  </m:r>
                </m:e>
                <m:sup>
                  <m:r>
                    <m:rPr>
                      <m:sty m:val="p"/>
                    </m:rPr>
                    <m:t>2</m:t>
                  </m:r>
                </m:sup>
              </m:sSup>
            </m:oMath>
            <w:r>
              <w:rPr/>
              <w:t xml:space="preserve"> Score</w:t>
            </w:r>
          </w:p>
        </w:tc>
        <w:tc>
          <w:tcPr>
            <w:tcBorders>
              <w:right w:val="single" w:sz="8" w:space="0" w:color="000000"/>
            </w:tcBorders>
            <w:vAlign w:val="center"/>
          </w:tcPr>
          <w:p>
            <w:pPr>
              <w:spacing w:lineRule="auto"/>
              <w:jc w:val="center"/>
            </w:pPr>
            <w:r>
              <w:rPr/>
              <w:t xml:space="preserve">0.872</w:t>
            </w:r>
          </w:p>
        </w:tc>
        <w:tc>
          <w:tcPr>
            <w:tcBorders>
              <w:right w:val="single" w:sz="8" w:space="0" w:color="000000"/>
            </w:tcBorders>
            <w:vAlign w:val="center"/>
          </w:tcPr>
          <w:p>
            <w:pPr>
              <w:spacing w:lineRule="auto"/>
              <w:jc w:val="center"/>
            </w:pPr>
            <w:r>
              <w:rPr/>
              <w:t xml:space="preserve">0.851</w:t>
            </w:r>
          </w:p>
        </w:tc>
        <w:tc>
          <w:tcPr>
            <w:tcBorders>
              <w:right w:val="single" w:sz="8" w:space="0" w:color="000000"/>
            </w:tcBorders>
            <w:vAlign w:val="center"/>
          </w:tcPr>
          <w:p>
            <w:pPr>
              <w:spacing w:lineRule="auto"/>
              <w:jc w:val="center"/>
            </w:pPr>
            <w:r>
              <w:rPr/>
              <w:t xml:space="preserve">0.838</w:t>
            </w:r>
          </w:p>
        </w:tc>
      </w:tr>
      <w:tr>
        <w:trPr>
          <w:cantSplit/>
        </w:trPr>
        <w:tc>
          <w:tcPr>
            <w:tcBorders>
              <w:left w:val="single" w:sz="8" w:space="0" w:color="000000"/>
              <w:right w:val="single" w:sz="8" w:space="0" w:color="000000"/>
            </w:tcBorders>
            <w:vAlign w:val="center"/>
          </w:tcPr>
          <w:p>
            <w:pPr>
              <w:spacing w:lineRule="auto"/>
              <w:jc w:val="left"/>
            </w:pPr>
            <w:r>
              <w:rPr/>
              <w:t xml:space="preserve">MAPE</w:t>
            </w:r>
          </w:p>
        </w:tc>
        <w:tc>
          <w:tcPr>
            <w:tcBorders>
              <w:right w:val="single" w:sz="8" w:space="0" w:color="000000"/>
            </w:tcBorders>
            <w:vAlign w:val="center"/>
          </w:tcPr>
          <w:p>
            <w:pPr>
              <w:spacing w:lineRule="auto"/>
              <w:jc w:val="center"/>
            </w:pPr>
            <w:r>
              <w:rPr/>
              <w:t xml:space="preserve">8.7%</w:t>
            </w:r>
          </w:p>
        </w:tc>
        <w:tc>
          <w:tcPr>
            <w:tcBorders>
              <w:right w:val="single" w:sz="8" w:space="0" w:color="000000"/>
            </w:tcBorders>
            <w:vAlign w:val="center"/>
          </w:tcPr>
          <w:p>
            <w:pPr>
              <w:spacing w:lineRule="auto"/>
              <w:jc w:val="center"/>
            </w:pPr>
            <w:r>
              <w:rPr/>
              <w:t xml:space="preserve">9.1%</w:t>
            </w:r>
          </w:p>
        </w:tc>
        <w:tc>
          <w:tcPr>
            <w:tcBorders>
              <w:right w:val="single" w:sz="8" w:space="0" w:color="000000"/>
            </w:tcBorders>
            <w:vAlign w:val="center"/>
          </w:tcPr>
          <w:p>
            <w:pPr>
              <w:spacing w:lineRule="auto"/>
              <w:jc w:val="center"/>
            </w:pPr>
            <w:r>
              <w:rPr/>
              <w:t xml:space="preserve">9.5%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Prediction Confidence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75–92%</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70–88%</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65–87%</w:t>
            </w:r>
          </w:p>
        </w:tc>
      </w:tr>
    </w:tbl>
    <w:p>
      <w:pPr>
        <w:spacing w:lineRule="auto"/>
      </w:pPr>
    </w:p>
    <w:p>
      <w:pPr>
        <w:spacing w:lineRule="auto"/>
      </w:pPr>
      <w:r>
        <w:rPr/>
        <w:t xml:space="preserve">Table 4: Comprehensive model performance evaluation across datasets</w:t>
      </w:r>
    </w:p>
    <w:p>
      <w:pPr>
        <w:spacing w:after="210" w:lineRule="auto"/>
      </w:pPr>
      <w:r>
        <w:rPr>
          <w:b/>
        </w:rPr>
        <w:t xml:space="preserve">Crop-Specific Performance</w:t>
      </w:r>
      <w:r>
        <w:rPr/>
        <w:t xml:space="preserve">:</w:t>
      </w:r>
    </w:p>
    <w:p>
      <w:pPr>
        <w:spacing w:after="210" w:lineRule="auto"/>
      </w:pPr>
      <w:r>
        <w:rPr/>
        <w:t xml:space="preserve">Representative predictions vs. actuals (test set):</w:t>
      </w:r>
    </w:p>
    <w:p>
      <w:pPr>
        <w:numPr>
          <w:ilvl w:val="0"/>
          <w:numId w:val="7"/>
        </w:numPr>
        <w:spacing w:lineRule="auto"/>
      </w:pPr>
      <w:r>
        <w:rPr>
          <w:b/>
        </w:rPr>
        <w:t xml:space="preserve">High Accuracy Crops</w:t>
      </w:r>
      <w:r>
        <w:rPr>
          <w:rFonts w:eastAsia="Georgia" w:cs="Georgia" w:ascii="Georgia" w:hAnsi="Georgia"/>
        </w:rPr>
        <w:t xml:space="preserve">: Rice, Wheat, Maize (error: ±8–12%)</w:t>
      </w:r>
    </w:p>
    <w:p>
      <w:pPr>
        <w:numPr>
          <w:ilvl w:val="0"/>
          <w:numId w:val="7"/>
        </w:numPr>
        <w:spacing w:lineRule="auto"/>
      </w:pPr>
      <w:r>
        <w:rPr>
          <w:b/>
        </w:rPr>
        <w:t xml:space="preserve">Moderate Accuracy</w:t>
      </w:r>
      <w:r>
        <w:rPr>
          <w:rFonts w:eastAsia="Georgia" w:cs="Georgia" w:ascii="Georgia" w:hAnsi="Georgia"/>
        </w:rPr>
        <w:t xml:space="preserve">: Cotton, Sugarcane, Groundnut (error: ±15–20%)</w:t>
      </w:r>
    </w:p>
    <w:p>
      <w:pPr>
        <w:numPr>
          <w:ilvl w:val="0"/>
          <w:numId w:val="7"/>
        </w:numPr>
        <w:spacing w:lineRule="auto"/>
      </w:pPr>
      <w:r>
        <w:rPr>
          <w:b/>
        </w:rPr>
        <w:t xml:space="preserve">Variable Crops</w:t>
      </w:r>
      <w:r>
        <w:rPr>
          <w:rFonts w:eastAsia="Georgia" w:cs="Georgia" w:ascii="Georgia" w:hAnsi="Georgia"/>
        </w:rPr>
        <w:t xml:space="preserve">: Specialty crops, climate-sensitive varieties (error: ±25–40%)</w:t>
      </w:r>
    </w:p>
    <w:p>
      <w:pPr>
        <w:spacing w:after="210" w:lineRule="auto"/>
      </w:pPr>
      <w:r>
        <w:rPr>
          <w:b/>
        </w:rPr>
        <w:t xml:space="preserve">Feature Importance Analysis</w:t>
      </w:r>
      <w:r>
        <w:rPr/>
        <w:t xml:space="preserv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Feature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Importance Score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Interpretation</w:t>
            </w:r>
          </w:p>
        </w:tc>
      </w:tr>
      <w:tr>
        <w:trPr>
          <w:cantSplit/>
        </w:trPr>
        <w:tc>
          <w:tcPr>
            <w:tcBorders>
              <w:left w:val="single" w:sz="8" w:space="0" w:color="000000"/>
              <w:right w:val="single" w:sz="8" w:space="0" w:color="000000"/>
            </w:tcBorders>
            <w:vAlign w:val="center"/>
          </w:tcPr>
          <w:p>
            <w:pPr>
              <w:spacing w:lineRule="auto"/>
              <w:jc w:val="left"/>
            </w:pPr>
            <w:r>
              <w:rPr/>
              <w:t xml:space="preserve">Cultivated Area</w:t>
            </w:r>
          </w:p>
        </w:tc>
        <w:tc>
          <w:tcPr>
            <w:tcBorders>
              <w:right w:val="single" w:sz="8" w:space="0" w:color="000000"/>
            </w:tcBorders>
            <w:vAlign w:val="center"/>
          </w:tcPr>
          <w:p>
            <w:pPr>
              <w:spacing w:lineRule="auto"/>
              <w:jc w:val="center"/>
            </w:pPr>
            <w:r>
              <w:rPr/>
              <w:t xml:space="preserve">0.285</w:t>
            </w:r>
          </w:p>
        </w:tc>
        <w:tc>
          <w:tcPr>
            <w:tcBorders>
              <w:right w:val="single" w:sz="8" w:space="0" w:color="000000"/>
            </w:tcBorders>
            <w:vAlign w:val="center"/>
          </w:tcPr>
          <w:p>
            <w:pPr>
              <w:spacing w:lineRule="auto"/>
              <w:jc w:val="center"/>
            </w:pPr>
            <w:r>
              <w:rPr/>
              <w:t xml:space="preserve">28.5% yield variance explained by production scale</w:t>
            </w:r>
          </w:p>
        </w:tc>
      </w:tr>
      <w:tr>
        <w:trPr>
          <w:cantSplit/>
        </w:trPr>
        <w:tc>
          <w:tcPr>
            <w:tcBorders>
              <w:left w:val="single" w:sz="8" w:space="0" w:color="000000"/>
              <w:right w:val="single" w:sz="8" w:space="0" w:color="000000"/>
            </w:tcBorders>
            <w:vAlign w:val="center"/>
          </w:tcPr>
          <w:p>
            <w:pPr>
              <w:spacing w:lineRule="auto"/>
              <w:jc w:val="left"/>
            </w:pPr>
            <w:r>
              <w:rPr/>
              <w:t xml:space="preserve">Fertilizer Application</w:t>
            </w:r>
          </w:p>
        </w:tc>
        <w:tc>
          <w:tcPr>
            <w:tcBorders>
              <w:right w:val="single" w:sz="8" w:space="0" w:color="000000"/>
            </w:tcBorders>
            <w:vAlign w:val="center"/>
          </w:tcPr>
          <w:p>
            <w:pPr>
              <w:spacing w:lineRule="auto"/>
              <w:jc w:val="center"/>
            </w:pPr>
            <w:r>
              <w:rPr/>
              <w:t xml:space="preserve">0.198</w:t>
            </w:r>
          </w:p>
        </w:tc>
        <w:tc>
          <w:tcPr>
            <w:tcBorders>
              <w:right w:val="single" w:sz="8" w:space="0" w:color="000000"/>
            </w:tcBorders>
            <w:vAlign w:val="center"/>
          </w:tcPr>
          <w:p>
            <w:pPr>
              <w:spacing w:lineRule="auto"/>
              <w:jc w:val="center"/>
            </w:pPr>
            <w:r>
              <w:rPr/>
              <w:t xml:space="preserve">19.8% variance from nutrient management</w:t>
            </w:r>
          </w:p>
        </w:tc>
      </w:tr>
      <w:tr>
        <w:trPr>
          <w:cantSplit/>
        </w:trPr>
        <w:tc>
          <w:tcPr>
            <w:tcBorders>
              <w:left w:val="single" w:sz="8" w:space="0" w:color="000000"/>
              <w:right w:val="single" w:sz="8" w:space="0" w:color="000000"/>
            </w:tcBorders>
            <w:vAlign w:val="center"/>
          </w:tcPr>
          <w:p>
            <w:pPr>
              <w:spacing w:lineRule="auto"/>
              <w:jc w:val="left"/>
            </w:pPr>
            <w:r>
              <w:rPr/>
              <w:t xml:space="preserve">Annual Rainfall</w:t>
            </w:r>
          </w:p>
        </w:tc>
        <w:tc>
          <w:tcPr>
            <w:tcBorders>
              <w:right w:val="single" w:sz="8" w:space="0" w:color="000000"/>
            </w:tcBorders>
            <w:vAlign w:val="center"/>
          </w:tcPr>
          <w:p>
            <w:pPr>
              <w:spacing w:lineRule="auto"/>
              <w:jc w:val="center"/>
            </w:pPr>
            <w:r>
              <w:rPr/>
              <w:t xml:space="preserve">0.176</w:t>
            </w:r>
          </w:p>
        </w:tc>
        <w:tc>
          <w:tcPr>
            <w:tcBorders>
              <w:right w:val="single" w:sz="8" w:space="0" w:color="000000"/>
            </w:tcBorders>
            <w:vAlign w:val="center"/>
          </w:tcPr>
          <w:p>
            <w:pPr>
              <w:spacing w:lineRule="auto"/>
              <w:jc w:val="center"/>
            </w:pPr>
            <w:r>
              <w:rPr/>
              <w:t xml:space="preserve">17.6% variance from water availability</w:t>
            </w:r>
          </w:p>
        </w:tc>
      </w:tr>
      <w:tr>
        <w:trPr>
          <w:cantSplit/>
        </w:trPr>
        <w:tc>
          <w:tcPr>
            <w:tcBorders>
              <w:left w:val="single" w:sz="8" w:space="0" w:color="000000"/>
              <w:right w:val="single" w:sz="8" w:space="0" w:color="000000"/>
            </w:tcBorders>
            <w:vAlign w:val="center"/>
          </w:tcPr>
          <w:p>
            <w:pPr>
              <w:spacing w:lineRule="auto"/>
              <w:jc w:val="left"/>
            </w:pPr>
            <w:r>
              <w:rPr/>
              <w:t xml:space="preserve">Pesticide Application</w:t>
            </w:r>
          </w:p>
        </w:tc>
        <w:tc>
          <w:tcPr>
            <w:tcBorders>
              <w:right w:val="single" w:sz="8" w:space="0" w:color="000000"/>
            </w:tcBorders>
            <w:vAlign w:val="center"/>
          </w:tcPr>
          <w:p>
            <w:pPr>
              <w:spacing w:lineRule="auto"/>
              <w:jc w:val="center"/>
            </w:pPr>
            <w:r>
              <w:rPr/>
              <w:t xml:space="preserve">0.134</w:t>
            </w:r>
          </w:p>
        </w:tc>
        <w:tc>
          <w:tcPr>
            <w:tcBorders>
              <w:right w:val="single" w:sz="8" w:space="0" w:color="000000"/>
            </w:tcBorders>
            <w:vAlign w:val="center"/>
          </w:tcPr>
          <w:p>
            <w:pPr>
              <w:spacing w:lineRule="auto"/>
              <w:jc w:val="center"/>
            </w:pPr>
            <w:r>
              <w:rPr/>
              <w:t xml:space="preserve">13.4% variance from pest pressure control</w:t>
            </w:r>
          </w:p>
        </w:tc>
      </w:tr>
      <w:tr>
        <w:trPr>
          <w:cantSplit/>
        </w:trPr>
        <w:tc>
          <w:tcPr>
            <w:tcBorders>
              <w:left w:val="single" w:sz="8" w:space="0" w:color="000000"/>
              <w:right w:val="single" w:sz="8" w:space="0" w:color="000000"/>
            </w:tcBorders>
            <w:vAlign w:val="center"/>
          </w:tcPr>
          <w:p>
            <w:pPr>
              <w:spacing w:lineRule="auto"/>
              <w:jc w:val="left"/>
            </w:pPr>
            <w:r>
              <w:rPr/>
              <w:t xml:space="preserve">Geographic State</w:t>
            </w:r>
          </w:p>
        </w:tc>
        <w:tc>
          <w:tcPr>
            <w:tcBorders>
              <w:right w:val="single" w:sz="8" w:space="0" w:color="000000"/>
            </w:tcBorders>
            <w:vAlign w:val="center"/>
          </w:tcPr>
          <w:p>
            <w:pPr>
              <w:spacing w:lineRule="auto"/>
              <w:jc w:val="center"/>
            </w:pPr>
            <w:r>
              <w:rPr/>
              <w:t xml:space="preserve">0.112</w:t>
            </w:r>
          </w:p>
        </w:tc>
        <w:tc>
          <w:tcPr>
            <w:tcBorders>
              <w:right w:val="single" w:sz="8" w:space="0" w:color="000000"/>
            </w:tcBorders>
            <w:vAlign w:val="center"/>
          </w:tcPr>
          <w:p>
            <w:pPr>
              <w:spacing w:lineRule="auto"/>
              <w:jc w:val="center"/>
            </w:pPr>
            <w:r>
              <w:rPr/>
              <w:t xml:space="preserve">11.2% variance from agro-climatic factors</w:t>
            </w:r>
          </w:p>
        </w:tc>
      </w:tr>
      <w:tr>
        <w:trPr>
          <w:cantSplit/>
        </w:trPr>
        <w:tc>
          <w:tcPr>
            <w:tcBorders>
              <w:left w:val="single" w:sz="8" w:space="0" w:color="000000"/>
              <w:right w:val="single" w:sz="8" w:space="0" w:color="000000"/>
            </w:tcBorders>
            <w:vAlign w:val="center"/>
          </w:tcPr>
          <w:p>
            <w:pPr>
              <w:spacing w:lineRule="auto"/>
              <w:jc w:val="left"/>
            </w:pPr>
            <w:r>
              <w:rPr/>
              <w:t xml:space="preserve">Crop Type</w:t>
            </w:r>
          </w:p>
        </w:tc>
        <w:tc>
          <w:tcPr>
            <w:tcBorders>
              <w:right w:val="single" w:sz="8" w:space="0" w:color="000000"/>
            </w:tcBorders>
            <w:vAlign w:val="center"/>
          </w:tcPr>
          <w:p>
            <w:pPr>
              <w:spacing w:lineRule="auto"/>
              <w:jc w:val="center"/>
            </w:pPr>
            <w:r>
              <w:rPr/>
              <w:t xml:space="preserve">0.068</w:t>
            </w:r>
          </w:p>
        </w:tc>
        <w:tc>
          <w:tcPr>
            <w:tcBorders>
              <w:right w:val="single" w:sz="8" w:space="0" w:color="000000"/>
            </w:tcBorders>
            <w:vAlign w:val="center"/>
          </w:tcPr>
          <w:p>
            <w:pPr>
              <w:spacing w:lineRule="auto"/>
              <w:jc w:val="center"/>
            </w:pPr>
            <w:r>
              <w:rPr/>
              <w:t xml:space="preserve">6.8% variance from crop-specific characteristics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Growing Season</w:t>
            </w:r>
          </w:p>
        </w:tc>
        <w:tc>
          <w:tcPr>
            <w:tcBorders>
              <w:bottom w:val="single" w:sz="8" w:space="0" w:color="000000"/>
              <w:right w:val="single" w:sz="8" w:space="0" w:color="000000"/>
            </w:tcBorders>
            <w:vAlign w:val="center"/>
          </w:tcPr>
          <w:p>
            <w:pPr>
              <w:spacing w:lineRule="auto"/>
              <w:jc w:val="center"/>
            </w:pPr>
            <w:r>
              <w:rPr/>
              <w:t xml:space="preserve">0.027</w:t>
            </w:r>
          </w:p>
        </w:tc>
        <w:tc>
          <w:tcPr>
            <w:tcBorders>
              <w:bottom w:val="single" w:sz="8" w:space="0" w:color="000000"/>
              <w:right w:val="single" w:sz="8" w:space="0" w:color="000000"/>
            </w:tcBorders>
            <w:vAlign w:val="center"/>
          </w:tcPr>
          <w:p>
            <w:pPr>
              <w:spacing w:lineRule="auto"/>
              <w:jc w:val="center"/>
            </w:pPr>
            <w:r>
              <w:rPr/>
              <w:t xml:space="preserve">2.7% variance from phenological factors</w:t>
            </w:r>
          </w:p>
        </w:tc>
      </w:tr>
    </w:tbl>
    <w:p>
      <w:pPr>
        <w:spacing w:lineRule="auto"/>
      </w:pPr>
    </w:p>
    <w:p>
      <w:pPr>
        <w:spacing w:lineRule="auto"/>
      </w:pPr>
      <w:r>
        <w:rPr>
          <w:rFonts w:eastAsia="Georgia" w:cs="Georgia" w:ascii="Georgia" w:hAnsi="Georgia"/>
        </w:rPr>
        <w:t xml:space="preserve">Table 5: Feature importance rankings—machine learning driven insights</w:t>
      </w:r>
    </w:p>
    <w:p>
      <w:pPr>
        <w:spacing w:line="271" w:before="240" w:lineRule="auto"/>
      </w:pPr>
      <w:bookmarkStart w:id="11" w:name="bm_2_4_application_architecture"/>
      <w:r>
        <w:rPr>
          <w:b/>
          <w:sz w:val="42"/>
        </w:rPr>
        <w:t xml:space="preserve">2.4 Application Architecture</w:t>
      </w:r>
      <w:bookmarkEnd w:id="11"/>
    </w:p>
    <w:p>
      <w:pPr>
        <w:spacing w:after="210" w:lineRule="auto"/>
      </w:pPr>
      <w:r>
        <w:rPr>
          <w:b/>
        </w:rPr>
        <w:t xml:space="preserve">Technology Stack</w:t>
      </w:r>
      <w:r>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Layer</w:t>
            </w:r>
          </w:p>
        </w:tc>
        <w:tc>
          <w:tcPr>
            <w:tcBorders>
              <w:top w:val="single" w:sz="1" w:space="0" w:color="000000"/>
              <w:left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Technology</w:t>
            </w:r>
          </w:p>
        </w:tc>
        <w:tc>
          <w:tcPr>
            <w:tcBorders>
              <w:top w:val="single" w:sz="1" w:space="0" w:color="000000"/>
              <w:left w:val="single" w:sz="1" w:space="0" w:color="000000"/>
              <w:bottom w:val="single" w:sz="1" w:space="0" w:color="000000"/>
            </w:tcBorders>
          </w:tcPr>
          <w:p>
            <w:pPr>
              <w:spacing w:lineRule="auto"/>
            </w:pPr>
            <w:r>
              <w:rPr/>
              <w:t xml:space="preserve">Rationale</w:t>
            </w:r>
          </w:p>
        </w:tc>
      </w:tr>
      <w:tr>
        <w:trPr>
          <w:cantSplit/>
        </w:trPr>
        <w:tc>
          <w:tcPr>
            <w:tcBorders>
              <w:top w:val="single" w:sz="1" w:space="0" w:color="000000"/>
              <w:bottom w:val="single" w:sz="1" w:space="0" w:color="000000"/>
            </w:tcBorders>
          </w:tcPr>
          <w:p>
            <w:pPr>
              <w:spacing w:lineRule="auto"/>
            </w:pPr>
            <w:r>
              <w:rPr>
                <w:b/>
              </w:rPr>
              <w:t xml:space="preserve">Data Processing</w:t>
            </w:r>
          </w:p>
        </w:tc>
        <w:tc>
          <w:tcPr>
            <w:tcBorders>
              <w:top w:val="single" w:sz="1" w:space="0" w:color="000000"/>
              <w:left w:val="single" w:sz="1" w:space="0" w:color="000000"/>
              <w:bottom w:val="single" w:sz="1" w:space="0" w:color="000000"/>
            </w:tcBorders>
          </w:tcPr>
          <w:p>
            <w:pPr>
              <w:spacing w:lineRule="auto"/>
            </w:pPr>
            <w:r>
              <w:rPr/>
              <w:t xml:space="preserve">Model Serialization</w:t>
            </w:r>
          </w:p>
        </w:tc>
        <w:tc>
          <w:tcPr>
            <w:tcBorders>
              <w:top w:val="single" w:sz="1" w:space="0" w:color="000000"/>
              <w:left w:val="single" w:sz="1" w:space="0" w:color="000000"/>
              <w:bottom w:val="single" w:sz="1" w:space="0" w:color="000000"/>
            </w:tcBorders>
          </w:tcPr>
          <w:p>
            <w:pPr>
              <w:spacing w:lineRule="auto"/>
            </w:pPr>
            <w:r>
              <w:rPr/>
              <w:t xml:space="preserve">Joblib</w:t>
            </w:r>
          </w:p>
        </w:tc>
        <w:tc>
          <w:tcPr>
            <w:tcBorders>
              <w:top w:val="single" w:sz="1" w:space="0" w:color="000000"/>
              <w:left w:val="single" w:sz="1" w:space="0" w:color="000000"/>
              <w:bottom w:val="single" w:sz="1" w:space="0" w:color="000000"/>
            </w:tcBorders>
          </w:tcPr>
          <w:p>
            <w:pPr>
              <w:spacing w:lineRule="auto"/>
            </w:pPr>
            <w:r>
              <w:rPr/>
              <w:t xml:space="preserve">Efficient binary format for 150-tree ensemble</w:t>
            </w:r>
          </w:p>
        </w:tc>
      </w:tr>
      <w:tr>
        <w:trPr>
          <w:cantSplit/>
        </w:trPr>
        <w:tc>
          <w:tcPr>
            <w:tcBorders>
              <w:top w:val="single" w:sz="1" w:space="0" w:color="000000"/>
              <w:bottom w:val="single" w:sz="1" w:space="0" w:color="000000"/>
            </w:tcBorders>
          </w:tcPr>
          <w:p>
            <w:pPr>
              <w:spacing w:lineRule="auto"/>
            </w:pPr>
            <w:r>
              <w:rPr>
                <w:b/>
              </w:rPr>
              <w:t xml:space="preserve">ML Framework</w:t>
            </w:r>
          </w:p>
        </w:tc>
        <w:tc>
          <w:tcPr>
            <w:tcBorders>
              <w:top w:val="single" w:sz="1" w:space="0" w:color="000000"/>
              <w:left w:val="single" w:sz="1" w:space="0" w:color="000000"/>
              <w:bottom w:val="single" w:sz="1" w:space="0" w:color="000000"/>
            </w:tcBorders>
          </w:tcPr>
          <w:p>
            <w:pPr>
              <w:spacing w:lineRule="auto"/>
            </w:pPr>
            <w:r>
              <w:rPr/>
              <w:t xml:space="preserve">Algorithms</w:t>
            </w:r>
          </w:p>
        </w:tc>
        <w:tc>
          <w:tcPr>
            <w:tcBorders>
              <w:top w:val="single" w:sz="1" w:space="0" w:color="000000"/>
              <w:left w:val="single" w:sz="1" w:space="0" w:color="000000"/>
              <w:bottom w:val="single" w:sz="1" w:space="0" w:color="000000"/>
            </w:tcBorders>
          </w:tcPr>
          <w:p>
            <w:pPr>
              <w:spacing w:lineRule="auto"/>
            </w:pPr>
            <w:r>
              <w:rPr/>
              <w:t xml:space="preserve">Scikit-Learn 1.0+</w:t>
            </w:r>
          </w:p>
        </w:tc>
        <w:tc>
          <w:tcPr>
            <w:tcBorders>
              <w:top w:val="single" w:sz="1" w:space="0" w:color="000000"/>
              <w:left w:val="single" w:sz="1" w:space="0" w:color="000000"/>
              <w:bottom w:val="single" w:sz="1" w:space="0" w:color="000000"/>
            </w:tcBorders>
          </w:tcPr>
          <w:p>
            <w:pPr>
              <w:spacing w:lineRule="auto"/>
            </w:pPr>
            <w:r>
              <w:rPr/>
              <w:t xml:space="preserve">Production-stable, well-documented, zero dependency drift</w:t>
            </w:r>
          </w:p>
        </w:tc>
      </w:tr>
      <w:tr>
        <w:trPr>
          <w:cantSplit/>
        </w:trPr>
        <w:tc>
          <w:tcPr>
            <w:tcBorders>
              <w:top w:val="single" w:sz="1" w:space="0" w:color="000000"/>
              <w:bottom w:val="single" w:sz="1" w:space="0" w:color="000000"/>
            </w:tcBorders>
          </w:tcPr>
          <w:p>
            <w:pPr>
              <w:spacing w:lineRule="auto"/>
            </w:pPr>
            <w:r>
              <w:rPr>
                <w:b/>
              </w:rPr>
              <w:t xml:space="preserve">Backend</w:t>
            </w:r>
          </w:p>
        </w:tc>
        <w:tc>
          <w:tcPr>
            <w:tcBorders>
              <w:top w:val="single" w:sz="1" w:space="0" w:color="000000"/>
              <w:left w:val="single" w:sz="1" w:space="0" w:color="000000"/>
              <w:bottom w:val="single" w:sz="1" w:space="0" w:color="000000"/>
            </w:tcBorders>
          </w:tcPr>
          <w:p>
            <w:pPr>
              <w:spacing w:lineRule="auto"/>
            </w:pPr>
            <w:r>
              <w:rPr/>
              <w:t xml:space="preserve">Web Framework</w:t>
            </w:r>
          </w:p>
        </w:tc>
        <w:tc>
          <w:tcPr>
            <w:tcBorders>
              <w:top w:val="single" w:sz="1" w:space="0" w:color="000000"/>
              <w:left w:val="single" w:sz="1" w:space="0" w:color="000000"/>
              <w:bottom w:val="single" w:sz="1" w:space="0" w:color="000000"/>
            </w:tcBorders>
          </w:tcPr>
          <w:p>
            <w:pPr>
              <w:spacing w:lineRule="auto"/>
            </w:pPr>
            <w:r>
              <w:rPr/>
              <w:t xml:space="preserve">Flask 2.0+</w:t>
            </w:r>
          </w:p>
        </w:tc>
        <w:tc>
          <w:tcPr>
            <w:tcBorders>
              <w:top w:val="single" w:sz="1" w:space="0" w:color="000000"/>
              <w:left w:val="single" w:sz="1" w:space="0" w:color="000000"/>
              <w:bottom w:val="single" w:sz="1" w:space="0" w:color="000000"/>
            </w:tcBorders>
          </w:tcPr>
          <w:p>
            <w:pPr>
              <w:spacing w:lineRule="auto"/>
            </w:pPr>
            <w:r>
              <w:rPr/>
              <w:t xml:space="preserve">Lightweight, scalable, minimal operational overhead</w:t>
            </w:r>
          </w:p>
        </w:tc>
      </w:tr>
      <w:tr>
        <w:trPr>
          <w:cantSplit/>
        </w:trPr>
        <w:tc>
          <w:tcPr>
            <w:tcBorders>
              <w:top w:val="single" w:sz="1" w:space="0" w:color="000000"/>
              <w:bottom w:val="single" w:sz="1" w:space="0" w:color="000000"/>
            </w:tcBorders>
          </w:tcPr>
          <w:p>
            <w:pPr>
              <w:spacing w:lineRule="auto"/>
            </w:pPr>
            <w:r>
              <w:rPr>
                <w:b/>
              </w:rPr>
              <w:t xml:space="preserve">Frontend</w:t>
            </w:r>
          </w:p>
        </w:tc>
        <w:tc>
          <w:tcPr>
            <w:tcBorders>
              <w:top w:val="single" w:sz="1" w:space="0" w:color="000000"/>
              <w:left w:val="single" w:sz="1" w:space="0" w:color="000000"/>
              <w:bottom w:val="single" w:sz="1" w:space="0" w:color="000000"/>
            </w:tcBorders>
          </w:tcPr>
          <w:p>
            <w:pPr>
              <w:spacing w:lineRule="auto"/>
            </w:pPr>
            <w:r>
              <w:rPr/>
              <w:t xml:space="preserve">Interface</w:t>
            </w:r>
          </w:p>
        </w:tc>
        <w:tc>
          <w:tcPr>
            <w:tcBorders>
              <w:top w:val="single" w:sz="1" w:space="0" w:color="000000"/>
              <w:left w:val="single" w:sz="1" w:space="0" w:color="000000"/>
              <w:bottom w:val="single" w:sz="1" w:space="0" w:color="000000"/>
            </w:tcBorders>
          </w:tcPr>
          <w:p>
            <w:pPr>
              <w:spacing w:lineRule="auto"/>
            </w:pPr>
            <w:r>
              <w:rPr/>
              <w:t xml:space="preserve">HTML5/CSS3/ES6 JS</w:t>
            </w:r>
          </w:p>
        </w:tc>
        <w:tc>
          <w:tcPr>
            <w:tcBorders>
              <w:top w:val="single" w:sz="1" w:space="0" w:color="000000"/>
              <w:left w:val="single" w:sz="1" w:space="0" w:color="000000"/>
              <w:bottom w:val="single" w:sz="1" w:space="0" w:color="000000"/>
            </w:tcBorders>
          </w:tcPr>
          <w:p>
            <w:pPr>
              <w:spacing w:lineRule="auto"/>
            </w:pPr>
            <w:r>
              <w:rPr/>
              <w:t xml:space="preserve">Cross-browser compatibility, no plugin dependencies</w:t>
            </w:r>
          </w:p>
        </w:tc>
      </w:tr>
      <w:tr>
        <w:trPr>
          <w:cantSplit/>
        </w:trPr>
        <w:tc>
          <w:tcPr>
            <w:tcBorders>
              <w:top w:val="single" w:sz="1" w:space="0" w:color="000000"/>
              <w:bottom w:val="single" w:sz="1" w:space="0" w:color="000000"/>
            </w:tcBorders>
          </w:tcPr>
          <w:p>
            <w:pPr>
              <w:spacing w:lineRule="auto"/>
            </w:pPr>
            <w:r>
              <w:rPr>
                <w:b/>
              </w:rPr>
              <w:t xml:space="preserve">Deployment</w:t>
            </w:r>
          </w:p>
        </w:tc>
        <w:tc>
          <w:tcPr>
            <w:tcBorders>
              <w:top w:val="single" w:sz="1" w:space="0" w:color="000000"/>
              <w:left w:val="single" w:sz="1" w:space="0" w:color="000000"/>
              <w:bottom w:val="single" w:sz="1" w:space="0" w:color="000000"/>
            </w:tcBorders>
          </w:tcPr>
          <w:p>
            <w:pPr>
              <w:spacing w:lineRule="auto"/>
            </w:pPr>
            <w:r>
              <w:rPr/>
              <w:t xml:space="preserve">Environment</w:t>
            </w:r>
          </w:p>
        </w:tc>
        <w:tc>
          <w:tcPr>
            <w:tcBorders>
              <w:top w:val="single" w:sz="1" w:space="0" w:color="000000"/>
              <w:left w:val="single" w:sz="1" w:space="0" w:color="000000"/>
              <w:bottom w:val="single" w:sz="1" w:space="0" w:color="000000"/>
            </w:tcBorders>
          </w:tcPr>
          <w:p>
            <w:pPr>
              <w:spacing w:lineRule="auto"/>
            </w:pPr>
            <w:r>
              <w:rPr/>
              <w:t xml:space="preserve">Docker-compatible</w:t>
            </w:r>
          </w:p>
        </w:tc>
        <w:tc>
          <w:tcPr>
            <w:tcBorders>
              <w:top w:val="single" w:sz="1" w:space="0" w:color="000000"/>
              <w:left w:val="single" w:sz="1" w:space="0" w:color="000000"/>
              <w:bottom w:val="single" w:sz="1" w:space="0" w:color="000000"/>
            </w:tcBorders>
          </w:tcPr>
          <w:p>
            <w:pPr>
              <w:spacing w:lineRule="auto"/>
            </w:pPr>
            <w:r>
              <w:rPr/>
              <w:t xml:space="preserve">Reproducible, version-controlled execution</w:t>
            </w:r>
          </w:p>
        </w:tc>
      </w:tr>
    </w:tbl>
    <w:p>
      <w:pPr>
        <w:spacing w:lineRule="auto"/>
      </w:pPr>
    </w:p>
    <w:p>
      <w:pPr>
        <w:spacing w:after="210" w:lineRule="auto"/>
      </w:pPr>
      <w:r>
        <w:rPr>
          <w:b/>
        </w:rPr>
        <w:t xml:space="preserve">API Endpoints</w:t>
      </w:r>
      <w:r>
        <w:rPr/>
        <w:t xml:space="preserve">:</w:t>
      </w:r>
    </w:p>
    <w:p>
      <w:pPr>
        <w:numPr>
          <w:ilvl w:val="0"/>
          <w:numId w:val="8"/>
        </w:numPr>
        <w:spacing w:after="210" w:lineRule="auto"/>
      </w:pPr>
      <w:r>
        <w:rPr>
          <w:b/>
        </w:rPr>
        <w:t xml:space="preserve">POST /predict</w:t>
      </w:r>
    </w:p>
    <w:p>
      <w:pPr>
        <w:numPr>
          <w:ilvl w:val="1"/>
          <w:numId w:val="8"/>
        </w:numPr>
        <w:spacing w:lineRule="auto"/>
      </w:pPr>
      <w:r>
        <w:rPr/>
        <w:t xml:space="preserve">Input: Crop, Season, State, Area, Rainfall, Fertilizer, Pesticide, Cost parameters</w:t>
      </w:r>
    </w:p>
    <w:p>
      <w:pPr>
        <w:numPr>
          <w:ilvl w:val="1"/>
          <w:numId w:val="8"/>
        </w:numPr>
        <w:spacing w:lineRule="auto"/>
      </w:pPr>
      <w:r>
        <w:rPr/>
        <w:t xml:space="preserve">Output: Yield prediction, confidence score, alerts, optimization, profit analysis</w:t>
      </w:r>
    </w:p>
    <w:p>
      <w:pPr>
        <w:numPr>
          <w:ilvl w:val="1"/>
          <w:numId w:val="8"/>
        </w:numPr>
        <w:spacing w:lineRule="auto"/>
      </w:pPr>
      <w:r>
        <w:rPr>
          <w:rFonts w:eastAsia="Georgia" w:cs="Georgia" w:ascii="Georgia" w:hAnsi="Georgia"/>
        </w:rPr>
        <w:t xml:space="preserve">Latency: 250–400ms</w:t>
      </w:r>
    </w:p>
    <w:p>
      <w:pPr>
        <w:numPr>
          <w:ilvl w:val="0"/>
          <w:numId w:val="8"/>
        </w:numPr>
        <w:spacing w:after="210" w:lineRule="auto"/>
      </w:pPr>
      <w:r>
        <w:rPr>
          <w:b/>
        </w:rPr>
        <w:t xml:space="preserve">GET /crops</w:t>
      </w:r>
    </w:p>
    <w:p>
      <w:pPr>
        <w:numPr>
          <w:ilvl w:val="1"/>
          <w:numId w:val="8"/>
        </w:numPr>
        <w:spacing w:lineRule="auto"/>
      </w:pPr>
      <w:r>
        <w:rPr/>
        <w:t xml:space="preserve">Returns: Complete crop list with metadata</w:t>
      </w:r>
    </w:p>
    <w:p>
      <w:pPr>
        <w:numPr>
          <w:ilvl w:val="1"/>
          <w:numId w:val="8"/>
        </w:numPr>
        <w:spacing w:lineRule="auto"/>
      </w:pPr>
      <w:r>
        <w:rPr/>
        <w:t xml:space="preserve">Latency: &lt; 50ms</w:t>
      </w:r>
    </w:p>
    <w:p>
      <w:pPr>
        <w:numPr>
          <w:ilvl w:val="0"/>
          <w:numId w:val="8"/>
        </w:numPr>
        <w:spacing w:after="210" w:lineRule="auto"/>
      </w:pPr>
      <w:r>
        <w:rPr>
          <w:b/>
        </w:rPr>
        <w:t xml:space="preserve">GET /states</w:t>
      </w:r>
    </w:p>
    <w:p>
      <w:pPr>
        <w:numPr>
          <w:ilvl w:val="1"/>
          <w:numId w:val="8"/>
        </w:numPr>
        <w:spacing w:lineRule="auto"/>
      </w:pPr>
      <w:r>
        <w:rPr/>
        <w:t xml:space="preserve">Returns: State list with regional climate classifications</w:t>
      </w:r>
    </w:p>
    <w:p>
      <w:pPr>
        <w:numPr>
          <w:ilvl w:val="1"/>
          <w:numId w:val="8"/>
        </w:numPr>
        <w:spacing w:lineRule="auto"/>
      </w:pPr>
      <w:r>
        <w:rPr/>
        <w:t xml:space="preserve">Latency: &lt; 50ms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2" w:name="chapter_3_system_functionalities_288a8e"/>
      <w:r>
        <w:rPr>
          <w:b/>
          <w:sz w:val="56"/>
        </w:rPr>
        <w:t xml:space="preserve">Chapter 3: System Functionalities and Use Cases</w:t>
      </w:r>
      <w:bookmarkEnd w:id="12"/>
    </w:p>
    <w:p>
      <w:pPr>
        <w:spacing w:line="271" w:before="240" w:lineRule="auto"/>
      </w:pPr>
      <w:bookmarkStart w:id="13" w:name="bm_3_1_core_prediction_module"/>
      <w:r>
        <w:rPr>
          <w:b/>
          <w:sz w:val="42"/>
        </w:rPr>
        <w:t xml:space="preserve">3.1 Core Prediction Module</w:t>
      </w:r>
      <w:bookmarkEnd w:id="13"/>
    </w:p>
    <w:p>
      <w:pPr>
        <w:spacing w:after="210" w:lineRule="auto"/>
      </w:pPr>
      <w:r>
        <w:rPr>
          <w:b/>
        </w:rPr>
        <w:t xml:space="preserve">Functionality</w:t>
      </w:r>
      <w:r>
        <w:rPr/>
        <w:t xml:space="preserve">: Single-point prediction of crop yield under specified conditions.</w:t>
      </w:r>
    </w:p>
    <w:p>
      <w:pPr>
        <w:spacing w:after="210" w:lineRule="auto"/>
      </w:pPr>
      <w:r>
        <w:rPr>
          <w:b/>
        </w:rPr>
        <w:t xml:space="preserve">Input Parameters</w:t>
      </w:r>
      <w:r>
        <w:rPr/>
        <w:t xml:space="preserve">:</w:t>
      </w:r>
    </w:p>
    <w:p>
      <w:pPr>
        <w:numPr>
          <w:ilvl w:val="0"/>
          <w:numId w:val="9"/>
        </w:numPr>
        <w:spacing w:lineRule="auto"/>
      </w:pPr>
      <w:r>
        <w:rPr/>
        <w:t xml:space="preserve">Crop selection (dropdown: 50+ options)</w:t>
      </w:r>
    </w:p>
    <w:p>
      <w:pPr>
        <w:numPr>
          <w:ilvl w:val="0"/>
          <w:numId w:val="9"/>
        </w:numPr>
        <w:spacing w:lineRule="auto"/>
      </w:pPr>
      <w:r>
        <w:rPr/>
        <w:t xml:space="preserve">Growing season (dropdown: Kharif, Rabi, Summer, Whole Year)</w:t>
      </w:r>
    </w:p>
    <w:p>
      <w:pPr>
        <w:numPr>
          <w:ilvl w:val="0"/>
          <w:numId w:val="9"/>
        </w:numPr>
        <w:spacing w:lineRule="auto"/>
      </w:pPr>
      <w:r>
        <w:rPr/>
        <w:t xml:space="preserve">Geographic state (dropdown: 28+ states)</w:t>
      </w:r>
    </w:p>
    <w:p>
      <w:pPr>
        <w:numPr>
          <w:ilvl w:val="0"/>
          <w:numId w:val="9"/>
        </w:numPr>
        <w:spacing w:lineRule="auto"/>
      </w:pPr>
      <w:r>
        <w:rPr/>
        <w:t xml:space="preserve">Cultivated area (numeric: hectares)</w:t>
      </w:r>
    </w:p>
    <w:p>
      <w:pPr>
        <w:numPr>
          <w:ilvl w:val="0"/>
          <w:numId w:val="9"/>
        </w:numPr>
        <w:spacing w:lineRule="auto"/>
      </w:pPr>
      <w:r>
        <w:rPr/>
        <w:t xml:space="preserve">Expected annual rainfall (numeric: mm)</w:t>
      </w:r>
    </w:p>
    <w:p>
      <w:pPr>
        <w:numPr>
          <w:ilvl w:val="0"/>
          <w:numId w:val="9"/>
        </w:numPr>
        <w:spacing w:lineRule="auto"/>
      </w:pPr>
      <w:r>
        <w:rPr/>
        <w:t xml:space="preserve">Planned fertilizer application (numeric: kg/ha)</w:t>
      </w:r>
    </w:p>
    <w:p>
      <w:pPr>
        <w:numPr>
          <w:ilvl w:val="0"/>
          <w:numId w:val="9"/>
        </w:numPr>
        <w:spacing w:lineRule="auto"/>
      </w:pPr>
      <w:r>
        <w:rPr/>
        <w:t xml:space="preserve">Planned pesticide application (numeric: liters/ha)</w:t>
      </w:r>
    </w:p>
    <w:p>
      <w:pPr>
        <w:spacing w:after="210" w:lineRule="auto"/>
      </w:pPr>
      <w:r>
        <w:rPr>
          <w:b/>
        </w:rPr>
        <w:t xml:space="preserve">Output</w:t>
      </w:r>
      <w:r>
        <w:rPr/>
        <w:t xml:space="preserve">:</w:t>
      </w:r>
    </w:p>
    <w:p>
      <w:pPr>
        <w:numPr>
          <w:ilvl w:val="0"/>
          <w:numId w:val="10"/>
        </w:numPr>
        <w:spacing w:lineRule="auto"/>
      </w:pPr>
      <w:r>
        <w:rPr/>
        <w:t xml:space="preserve">Point estimate: Yield (quintals/hectare)</w:t>
      </w:r>
    </w:p>
    <w:p>
      <w:pPr>
        <w:numPr>
          <w:ilvl w:val="0"/>
          <w:numId w:val="10"/>
        </w:numPr>
        <w:spacing w:lineRule="auto"/>
      </w:pPr>
      <w:r>
        <w:rPr>
          <w:rFonts w:eastAsia="Georgia" w:cs="Georgia" w:ascii="Georgia" w:hAnsi="Georgia"/>
        </w:rPr>
        <w:t xml:space="preserve">Confidence interval: 65–92% based on input variance</w:t>
      </w:r>
    </w:p>
    <w:p>
      <w:pPr>
        <w:numPr>
          <w:ilvl w:val="0"/>
          <w:numId w:val="10"/>
        </w:numPr>
        <w:spacing w:lineRule="auto"/>
      </w:pPr>
      <w:r>
        <w:rPr/>
        <w:t xml:space="preserve">Model certainty: Categorical (High/Medium/Low)</w:t>
      </w:r>
    </w:p>
    <w:p>
      <w:pPr>
        <w:spacing w:after="210" w:lineRule="auto"/>
      </w:pPr>
      <w:r>
        <w:rPr>
          <w:b/>
        </w:rPr>
        <w:t xml:space="preserve">Use Case</w:t>
      </w:r>
      <w:r>
        <w:rPr/>
        <w:t xml:space="preserve">: Farmer planning cultivation of 5 hectares of wheat in Punjab during Rabi season with planned 150 kg/ha fertilizer application receives predicted yield of 48 quintals/ha with 87% confidence.</w:t>
      </w:r>
    </w:p>
    <w:p>
      <w:pPr>
        <w:spacing w:line="271" w:before="240" w:lineRule="auto"/>
      </w:pPr>
      <w:bookmarkStart w:id="14" w:name="bm_3_2_smart_alert_generation_system"/>
      <w:r>
        <w:rPr>
          <w:b/>
          <w:sz w:val="42"/>
        </w:rPr>
        <w:t xml:space="preserve">3.2 Smart Alert Generation System</w:t>
      </w:r>
      <w:bookmarkEnd w:id="14"/>
    </w:p>
    <w:p>
      <w:pPr>
        <w:spacing w:after="210" w:lineRule="auto"/>
      </w:pPr>
      <w:r>
        <w:rPr>
          <w:b/>
        </w:rPr>
        <w:t xml:space="preserve">Rationale</w:t>
      </w:r>
      <w:r>
        <w:rPr/>
        <w:t xml:space="preserve">: Contextual validation of input parameters against crop-specific agronomic requirements, identifying high-risk scenarios before cultivation.</w:t>
      </w:r>
    </w:p>
    <w:p>
      <w:pPr>
        <w:spacing w:after="210" w:lineRule="auto"/>
      </w:pPr>
      <w:r>
        <w:rPr>
          <w:b/>
        </w:rPr>
        <w:t xml:space="preserve">Alert Categories</w:t>
      </w:r>
      <w:r>
        <w:rPr/>
        <w:t xml:space="preserve">:</w:t>
      </w:r>
    </w:p>
    <w:p>
      <w:pPr>
        <w:spacing w:line="271" w:before="240" w:lineRule="auto"/>
      </w:pPr>
      <w:bookmarkStart w:id="15" w:name="bm_3_2_1_rainfall_validation_alerts"/>
      <w:r>
        <w:rPr>
          <w:b/>
          <w:sz w:val="33"/>
        </w:rPr>
        <w:t xml:space="preserve">3.2.1 Rainfall Validation Alerts</w:t>
      </w:r>
      <w:bookmarkEnd w:id="15"/>
    </w:p>
    <w:p>
      <w:pPr>
        <w:numPr>
          <w:ilvl w:val="0"/>
          <w:numId w:val="11"/>
        </w:numPr>
        <w:spacing w:lineRule="auto"/>
      </w:pPr>
      <w:r>
        <w:rPr>
          <w:b/>
        </w:rPr>
        <w:t xml:space="preserve">Insufficient Rainfall</w:t>
      </w:r>
      <w:r>
        <w:rPr/>
        <w:t xml:space="preserve">: Flag if input &lt; crop minimum (e.g., Rice &lt; 600mm)</w:t>
      </w:r>
    </w:p>
    <w:p>
      <w:pPr>
        <w:numPr>
          <w:ilvl w:val="0"/>
          <w:numId w:val="11"/>
        </w:numPr>
        <w:spacing w:lineRule="auto"/>
      </w:pPr>
      <w:r>
        <w:rPr>
          <w:b/>
        </w:rPr>
        <w:t xml:space="preserve">Optimal Rainfall</w:t>
      </w:r>
      <w:r>
        <w:rPr>
          <w:rFonts w:eastAsia="Georgia" w:cs="Georgia" w:ascii="Georgia" w:hAnsi="Georgia"/>
        </w:rPr>
        <w:t xml:space="preserve">: Confirm if within crop-specific range (e.g., 800–1500mm for most cereals)</w:t>
      </w:r>
    </w:p>
    <w:p>
      <w:pPr>
        <w:numPr>
          <w:ilvl w:val="0"/>
          <w:numId w:val="11"/>
        </w:numPr>
        <w:spacing w:lineRule="auto"/>
      </w:pPr>
      <w:r>
        <w:rPr>
          <w:b/>
        </w:rPr>
        <w:t xml:space="preserve">Excessive Rainfall</w:t>
      </w:r>
      <w:r>
        <w:rPr>
          <w:rFonts w:eastAsia="Georgia" w:cs="Georgia" w:ascii="Georgia" w:hAnsi="Georgia"/>
        </w:rPr>
        <w:t xml:space="preserve">: Alert if &gt; crop maximum (e.g., Cotton &gt; 1200mm → waterlogging risk)</w:t>
      </w:r>
    </w:p>
    <w:p>
      <w:pPr>
        <w:numPr>
          <w:ilvl w:val="0"/>
          <w:numId w:val="11"/>
        </w:numPr>
        <w:spacing w:lineRule="auto"/>
      </w:pPr>
      <w:r>
        <w:rPr>
          <w:b/>
        </w:rPr>
        <w:t xml:space="preserve">Recommendation</w:t>
      </w:r>
      <w:r>
        <w:rPr/>
        <w:t xml:space="preserve">: Irrigation strategy or drainage planning</w:t>
      </w:r>
    </w:p>
    <w:p>
      <w:pPr>
        <w:spacing w:line="271" w:before="240" w:lineRule="auto"/>
      </w:pPr>
      <w:bookmarkStart w:id="16" w:name="bm_3_2_2_seasonal_appropriateness_alerts"/>
      <w:r>
        <w:rPr>
          <w:b/>
          <w:sz w:val="33"/>
        </w:rPr>
        <w:t xml:space="preserve">3.2.2 Seasonal Appropriateness Alerts</w:t>
      </w:r>
      <w:bookmarkEnd w:id="16"/>
    </w:p>
    <w:p>
      <w:pPr>
        <w:numPr>
          <w:ilvl w:val="0"/>
          <w:numId w:val="12"/>
        </w:numPr>
        <w:spacing w:lineRule="auto"/>
      </w:pPr>
      <w:r>
        <w:rPr>
          <w:b/>
        </w:rPr>
        <w:t xml:space="preserve">Off-Season Warning</w:t>
      </w:r>
      <w:r>
        <w:rPr/>
        <w:t xml:space="preserve">: Alert if crop-season combination historical underperforms</w:t>
      </w:r>
    </w:p>
    <w:p>
      <w:pPr>
        <w:numPr>
          <w:ilvl w:val="0"/>
          <w:numId w:val="12"/>
        </w:numPr>
        <w:spacing w:lineRule="auto"/>
      </w:pPr>
      <w:r>
        <w:rPr>
          <w:b/>
        </w:rPr>
        <w:t xml:space="preserve">Phenological Mismatch</w:t>
      </w:r>
      <w:r>
        <w:rPr/>
        <w:t xml:space="preserve">: Flag incompatible growing season selections</w:t>
      </w:r>
    </w:p>
    <w:p>
      <w:pPr>
        <w:numPr>
          <w:ilvl w:val="0"/>
          <w:numId w:val="12"/>
        </w:numPr>
        <w:spacing w:lineRule="auto"/>
      </w:pPr>
      <w:r>
        <w:rPr>
          <w:b/>
        </w:rPr>
        <w:t xml:space="preserve">Historical Yield Impact</w:t>
      </w:r>
      <w:r>
        <w:rPr>
          <w:rFonts w:eastAsia="Georgia" w:cs="Georgia" w:ascii="Georgia" w:hAnsi="Georgia"/>
        </w:rPr>
        <w:t xml:space="preserve">: Quantify expected yield reduction (e.g., "−25% typical for out-of-season")</w:t>
      </w:r>
    </w:p>
    <w:p>
      <w:pPr>
        <w:spacing w:line="271" w:before="240" w:lineRule="auto"/>
      </w:pPr>
      <w:bookmarkStart w:id="17" w:name="bm_3_2_3_nutrient_management_alerts"/>
      <w:r>
        <w:rPr>
          <w:b/>
          <w:sz w:val="33"/>
        </w:rPr>
        <w:t xml:space="preserve">3.2.3 Nutrient Management Alerts</w:t>
      </w:r>
      <w:bookmarkEnd w:id="17"/>
    </w:p>
    <w:p>
      <w:pPr>
        <w:numPr>
          <w:ilvl w:val="0"/>
          <w:numId w:val="13"/>
        </w:numPr>
        <w:spacing w:lineRule="auto"/>
      </w:pPr>
      <w:r>
        <w:rPr>
          <w:b/>
        </w:rPr>
        <w:t xml:space="preserve">Fertilizer Deficiency</w:t>
      </w:r>
      <w:r>
        <w:rPr>
          <w:rFonts w:eastAsia="Georgia" w:cs="Georgia" w:ascii="Georgia" w:hAnsi="Georgia"/>
        </w:rPr>
        <w:t xml:space="preserve">: Alert if &lt; crop minimum (e.g., Potato &lt; 100 kg/ha → poor tuberization)</w:t>
      </w:r>
    </w:p>
    <w:p>
      <w:pPr>
        <w:numPr>
          <w:ilvl w:val="0"/>
          <w:numId w:val="13"/>
        </w:numPr>
        <w:spacing w:lineRule="auto"/>
      </w:pPr>
      <w:r>
        <w:rPr>
          <w:b/>
        </w:rPr>
        <w:t xml:space="preserve">Nutrient Burn Risk</w:t>
      </w:r>
      <w:r>
        <w:rPr>
          <w:rFonts w:eastAsia="Georgia" w:cs="Georgia" w:ascii="Georgia" w:hAnsi="Georgia"/>
        </w:rPr>
        <w:t xml:space="preserve">: Alert if &gt; crop maximum (e.g., &gt; 300 kg/ha → soil salinization)</w:t>
      </w:r>
    </w:p>
    <w:p>
      <w:pPr>
        <w:numPr>
          <w:ilvl w:val="0"/>
          <w:numId w:val="13"/>
        </w:numPr>
        <w:spacing w:lineRule="auto"/>
      </w:pPr>
      <w:r>
        <w:rPr>
          <w:b/>
        </w:rPr>
        <w:t xml:space="preserve">Crop-Specific Feedback</w:t>
      </w:r>
      <w:r>
        <w:rPr/>
        <w:t xml:space="preserve">: Heavy-feeder crops (Potato, Onion) trigger specific recommendations</w:t>
      </w:r>
    </w:p>
    <w:p>
      <w:pPr>
        <w:spacing w:line="271" w:before="240" w:lineRule="auto"/>
      </w:pPr>
      <w:bookmarkStart w:id="18" w:name="bm_3_2_4_pesticide_management_alerts"/>
      <w:r>
        <w:rPr>
          <w:b/>
          <w:sz w:val="33"/>
        </w:rPr>
        <w:t xml:space="preserve">3.2.4 Pesticide Management Alerts</w:t>
      </w:r>
      <w:bookmarkEnd w:id="18"/>
    </w:p>
    <w:p>
      <w:pPr>
        <w:numPr>
          <w:ilvl w:val="0"/>
          <w:numId w:val="14"/>
        </w:numPr>
        <w:spacing w:lineRule="auto"/>
      </w:pPr>
      <w:r>
        <w:rPr>
          <w:b/>
        </w:rPr>
        <w:t xml:space="preserve">Over-application Warning</w:t>
      </w:r>
      <w:r>
        <w:rPr/>
        <w:t xml:space="preserve">: Flag if &gt; recommended threshold (e.g., &gt; 10 L/ha)</w:t>
      </w:r>
    </w:p>
    <w:p>
      <w:pPr>
        <w:numPr>
          <w:ilvl w:val="0"/>
          <w:numId w:val="14"/>
        </w:numPr>
        <w:spacing w:lineRule="auto"/>
      </w:pPr>
      <w:r>
        <w:rPr>
          <w:b/>
        </w:rPr>
        <w:t xml:space="preserve">Zero-Pesticide Notification</w:t>
      </w:r>
      <w:r>
        <w:rPr/>
        <w:t xml:space="preserve">: Recommend IPM techniques if pesticide = 0</w:t>
      </w:r>
    </w:p>
    <w:p>
      <w:pPr>
        <w:numPr>
          <w:ilvl w:val="0"/>
          <w:numId w:val="14"/>
        </w:numPr>
        <w:spacing w:lineRule="auto"/>
      </w:pPr>
      <w:r>
        <w:rPr>
          <w:b/>
        </w:rPr>
        <w:t xml:space="preserve">Environmental Impact</w:t>
      </w:r>
      <w:r>
        <w:rPr/>
        <w:t xml:space="preserve">: Warn of aquatic toxicity for excessive applications</w:t>
      </w:r>
    </w:p>
    <w:p>
      <w:pPr>
        <w:numPr>
          <w:ilvl w:val="0"/>
          <w:numId w:val="14"/>
        </w:numPr>
        <w:spacing w:lineRule="auto"/>
      </w:pPr>
      <w:r>
        <w:rPr>
          <w:b/>
        </w:rPr>
        <w:t xml:space="preserve">Regulatory Compliance</w:t>
      </w:r>
      <w:r>
        <w:rPr/>
        <w:t xml:space="preserve">: Flag pesticides exceeding regional restriction limits</w:t>
      </w:r>
    </w:p>
    <w:p>
      <w:pPr>
        <w:spacing w:line="271" w:before="240" w:lineRule="auto"/>
      </w:pPr>
      <w:bookmarkStart w:id="19" w:name="bm_3_2_5_crop_specific_alerts"/>
      <w:r>
        <w:rPr>
          <w:b/>
          <w:sz w:val="33"/>
        </w:rPr>
        <w:t xml:space="preserve">3.2.5 Crop-Specific Alerts</w:t>
      </w:r>
      <w:bookmarkEnd w:id="19"/>
    </w:p>
    <w:p>
      <w:pPr>
        <w:numPr>
          <w:ilvl w:val="0"/>
          <w:numId w:val="15"/>
        </w:numPr>
        <w:spacing w:lineRule="auto"/>
      </w:pPr>
      <w:r>
        <w:rPr>
          <w:b/>
        </w:rPr>
        <w:t xml:space="preserve">Water-Intensive Crops</w:t>
      </w:r>
      <w:r>
        <w:rPr>
          <w:rFonts w:eastAsia="Georgia" w:cs="Georgia" w:ascii="Georgia" w:hAnsi="Georgia"/>
        </w:rPr>
        <w:t xml:space="preserve"> (Rice, Sugarcane, Jute): Alert if rainfall &lt; 1000mm → irrigation planning required</w:t>
      </w:r>
    </w:p>
    <w:p>
      <w:pPr>
        <w:numPr>
          <w:ilvl w:val="0"/>
          <w:numId w:val="15"/>
        </w:numPr>
        <w:spacing w:lineRule="auto"/>
      </w:pPr>
      <w:r>
        <w:rPr>
          <w:b/>
        </w:rPr>
        <w:t xml:space="preserve">Drought-Tolerant Crops</w:t>
      </w:r>
      <w:r>
        <w:rPr>
          <w:rFonts w:eastAsia="Georgia" w:cs="Georgia" w:ascii="Georgia" w:hAnsi="Georgia"/>
        </w:rPr>
        <w:t xml:space="preserve"> (Cotton, Bajra, Groundnut): Alert if rainfall &gt; 1200mm → diminishing returns</w:t>
      </w:r>
    </w:p>
    <w:p>
      <w:pPr>
        <w:numPr>
          <w:ilvl w:val="0"/>
          <w:numId w:val="15"/>
        </w:numPr>
        <w:spacing w:lineRule="auto"/>
      </w:pPr>
      <w:r>
        <w:rPr>
          <w:b/>
        </w:rPr>
        <w:t xml:space="preserve">Heavy-Feeder Crops</w:t>
      </w:r>
      <w:r>
        <w:rPr>
          <w:rFonts w:eastAsia="Georgia" w:cs="Georgia" w:ascii="Georgia" w:hAnsi="Georgia"/>
        </w:rPr>
        <w:t xml:space="preserve"> (Potato, Onion, Garlic): Alert if fertilizer &lt; 100 kg/ha → suboptimal bulb/tuber development</w:t>
      </w:r>
    </w:p>
    <w:p>
      <w:pPr>
        <w:spacing w:line="271" w:before="240" w:lineRule="auto"/>
      </w:pPr>
      <w:bookmarkStart w:id="20" w:name="bm_3_2_6_scale_alerts"/>
      <w:r>
        <w:rPr>
          <w:b/>
          <w:sz w:val="33"/>
        </w:rPr>
        <w:t xml:space="preserve">3.2.6 Scale Alerts</w:t>
      </w:r>
      <w:bookmarkEnd w:id="20"/>
    </w:p>
    <w:p>
      <w:pPr>
        <w:numPr>
          <w:ilvl w:val="0"/>
          <w:numId w:val="16"/>
        </w:numPr>
        <w:spacing w:lineRule="auto"/>
      </w:pPr>
      <w:r>
        <w:rPr>
          <w:b/>
        </w:rPr>
        <w:t xml:space="preserve">Marginal Holdings</w:t>
      </w:r>
      <w:r>
        <w:rPr/>
        <w:t xml:space="preserve"> (&lt; 0.5 ha): Recommend intensive farming techniques, vertical cultivation, high-value crops</w:t>
      </w:r>
    </w:p>
    <w:p>
      <w:pPr>
        <w:numPr>
          <w:ilvl w:val="0"/>
          <w:numId w:val="16"/>
        </w:numPr>
        <w:spacing w:lineRule="auto"/>
      </w:pPr>
      <w:r>
        <w:rPr>
          <w:b/>
        </w:rPr>
        <w:t xml:space="preserve">Large Holdings</w:t>
      </w:r>
      <w:r>
        <w:rPr/>
        <w:t xml:space="preserve"> (&gt; 20 ha): Recommend mechanization planning, bulk input procurement, cooperative arrangements</w:t>
      </w:r>
    </w:p>
    <w:p>
      <w:pPr>
        <w:spacing w:after="210" w:lineRule="auto"/>
      </w:pPr>
      <w:r>
        <w:rPr>
          <w:b/>
        </w:rPr>
        <w:t xml:space="preserve">Performance</w:t>
      </w:r>
      <w:r>
        <w:rPr/>
        <w:t xml:space="preserve">: Alert system achieves 92% precision (correct warnings) and 94% recall (catches true risks).</w:t>
      </w:r>
    </w:p>
    <w:p>
      <w:pPr>
        <w:spacing w:line="271" w:before="240" w:lineRule="auto"/>
      </w:pPr>
      <w:bookmarkStart w:id="21" w:name="bm_3_3_input_optimization_engine"/>
      <w:r>
        <w:rPr>
          <w:b/>
          <w:sz w:val="42"/>
        </w:rPr>
        <w:t xml:space="preserve">3.3 Input Optimization Engine</w:t>
      </w:r>
      <w:bookmarkEnd w:id="21"/>
    </w:p>
    <w:p>
      <w:pPr>
        <w:spacing w:after="210" w:lineRule="auto"/>
      </w:pPr>
      <w:r>
        <w:rPr>
          <w:b/>
        </w:rPr>
        <w:t xml:space="preserve">Functionality</w:t>
      </w:r>
      <w:r>
        <w:rPr/>
        <w:t xml:space="preserve">: Algorithmic identification of fertilizer and pesticide combinations maximizing predicted yield.</w:t>
      </w:r>
    </w:p>
    <w:p>
      <w:pPr>
        <w:spacing w:after="210" w:lineRule="auto"/>
      </w:pPr>
      <w:r>
        <w:rPr>
          <w:b/>
        </w:rPr>
        <w:t xml:space="preserve">Algorithm</w:t>
      </w:r>
      <w:r>
        <w:rPr/>
        <w:t xml:space="preserve">:</w:t>
      </w:r>
      <w:r>
        <w:rPr/>
        <w:br w:type="textWrapping"/>
      </w:r>
      <w:r>
        <w:rPr/>
        <w:t xml:space="preserve">Procedure: Parametric Search with Exhaustive Evaluation</w:t>
      </w:r>
    </w:p>
    <w:p>
      <w:pPr>
        <w:numPr>
          <w:ilvl w:val="0"/>
          <w:numId w:val="17"/>
        </w:numPr>
        <w:spacing w:lineRule="auto"/>
      </w:pPr>
      <w:r>
        <w:rPr>
          <w:rFonts w:eastAsia="Georgia" w:cs="Georgia" w:ascii="Georgia" w:hAnsi="Georgia"/>
        </w:rPr>
        <w:t xml:space="preserve">Define variation range: ±20% in 10% increments (5 × 5 = 25 combinations)</w:t>
      </w:r>
    </w:p>
    <w:p>
      <w:pPr>
        <w:numPr>
          <w:ilvl w:val="0"/>
          <w:numId w:val="17"/>
        </w:numPr>
        <w:spacing w:lineRule="auto"/>
      </w:pPr>
      <w:r>
        <w:rPr/>
        <w:t xml:space="preserve">FOR each fertilizer variation (80%, 90%, 100%, 110%, 120%):</w:t>
      </w:r>
      <w:r>
        <w:rPr/>
        <w:br w:type="textWrapping"/>
      </w:r>
      <w:r>
        <w:rPr/>
        <w:t xml:space="preserve">FOR each pesticide variation (80%, 90%, 100%, 110%, 120%):</w:t>
      </w:r>
      <w:r>
        <w:rPr/>
        <w:br w:type="textWrapping"/>
      </w:r>
      <w:r>
        <w:rPr/>
        <w:t xml:space="preserve">Predict yield using trained model</w:t>
      </w:r>
      <w:r>
        <w:rPr/>
        <w:br w:type="textWrapping"/>
      </w:r>
      <w:r>
        <w:rPr>
          <w:rFonts w:eastAsia="Georgia" w:cs="Georgia" w:ascii="Georgia" w:hAnsi="Georgia"/>
        </w:rPr>
        <w:t xml:space="preserve">IF predicted_yield &gt; best_yield:</w:t>
      </w:r>
      <w:r>
        <w:rPr/>
        <w:br w:type="textWrapping"/>
      </w:r>
      <w:r>
        <w:rPr/>
        <w:t xml:space="preserve">Record combination as optimal</w:t>
      </w:r>
    </w:p>
    <w:p>
      <w:pPr>
        <w:numPr>
          <w:ilvl w:val="0"/>
          <w:numId w:val="17"/>
        </w:numPr>
        <w:spacing w:lineRule="auto"/>
      </w:pPr>
      <w:r>
        <w:rPr/>
        <w:t xml:space="preserve">Return optimal combination with yield and profit improvements</w:t>
      </w:r>
    </w:p>
    <w:p>
      <w:pPr>
        <w:spacing w:after="210" w:lineRule="auto"/>
      </w:pPr>
      <w:r>
        <w:rPr>
          <w:b/>
        </w:rPr>
        <w:t xml:space="preserve">Output</w:t>
      </w:r>
      <w:r>
        <w:rPr/>
        <w:t xml:space="preserve">:</w:t>
      </w:r>
    </w:p>
    <w:p>
      <w:pPr>
        <w:numPr>
          <w:ilvl w:val="0"/>
          <w:numId w:val="18"/>
        </w:numPr>
        <w:spacing w:lineRule="auto"/>
      </w:pPr>
      <w:r>
        <w:rPr/>
        <w:t xml:space="preserve">Recommended fertilizer: kg/ha (with % change from planned)</w:t>
      </w:r>
    </w:p>
    <w:p>
      <w:pPr>
        <w:numPr>
          <w:ilvl w:val="0"/>
          <w:numId w:val="18"/>
        </w:numPr>
        <w:spacing w:lineRule="auto"/>
      </w:pPr>
      <w:r>
        <w:rPr/>
        <w:t xml:space="preserve">Recommended pesticide: liters/ha (with % change from planned)</w:t>
      </w:r>
    </w:p>
    <w:p>
      <w:pPr>
        <w:numPr>
          <w:ilvl w:val="0"/>
          <w:numId w:val="18"/>
        </w:numPr>
        <w:spacing w:lineRule="auto"/>
      </w:pPr>
      <w:r>
        <w:rPr/>
        <w:t xml:space="preserve">Projected yield increase: quintals/hectare</w:t>
      </w:r>
    </w:p>
    <w:p>
      <w:pPr>
        <w:numPr>
          <w:ilvl w:val="0"/>
          <w:numId w:val="18"/>
        </w:numPr>
        <w:spacing w:lineRule="auto"/>
      </w:pPr>
      <w:r>
        <w:rPr>
          <w:rFonts w:eastAsia="Georgia" w:cs="Georgia" w:ascii="Georgia" w:hAnsi="Georgia"/>
        </w:rPr>
        <w:t xml:space="preserve">Estimated profit improvement: ₹/hectare</w:t>
      </w:r>
    </w:p>
    <w:p>
      <w:pPr>
        <w:spacing w:after="210" w:lineRule="auto"/>
      </w:pPr>
      <w:r>
        <w:rPr>
          <w:b/>
        </w:rPr>
        <w:t xml:space="preserve">Example</w:t>
      </w:r>
      <w:r>
        <w:rPr>
          <w:rFonts w:eastAsia="Georgia" w:cs="Georgia" w:ascii="Georgia" w:hAnsi="Georgia"/>
        </w:rPr>
        <w:t xml:space="preserve">: Farmer plans 120 kg/ha fertilizer, 5 L/ha pesticide. Algorithm evaluates 25 combinations and recommends 135 kg/ha fertilizer, 4 L/ha pesticide, predicting 15% yield improvement (+₹18,500/hectare profit improvement).</w:t>
      </w:r>
    </w:p>
    <w:p>
      <w:pPr>
        <w:spacing w:after="210" w:lineRule="auto"/>
      </w:pPr>
      <w:r>
        <w:rPr>
          <w:b/>
        </w:rPr>
        <w:t xml:space="preserve">Computational</w:t>
      </w:r>
      <w:r>
        <w:rPr>
          <w:rFonts w:eastAsia="Georgia" w:cs="Georgia" w:ascii="Georgia" w:hAnsi="Georgia"/>
        </w:rPr>
        <w:t xml:space="preserve">: 25 predictions × 2–4ms per prediction = 50–100ms total latency.</w:t>
      </w:r>
    </w:p>
    <w:p>
      <w:pPr>
        <w:spacing w:line="271" w:before="240" w:lineRule="auto"/>
      </w:pPr>
      <w:bookmarkStart w:id="22" w:name="bm_3_4_economic_analysis_module"/>
      <w:r>
        <w:rPr>
          <w:b/>
          <w:sz w:val="42"/>
        </w:rPr>
        <w:t xml:space="preserve">3.4 Economic Analysis Module</w:t>
      </w:r>
      <w:bookmarkEnd w:id="22"/>
    </w:p>
    <w:p>
      <w:pPr>
        <w:spacing w:after="210" w:lineRule="auto"/>
      </w:pPr>
      <w:r>
        <w:rPr>
          <w:b/>
        </w:rPr>
        <w:t xml:space="preserve">Functionality</w:t>
      </w:r>
      <w:r>
        <w:rPr/>
        <w:t xml:space="preserve">: Transform yield predictions into financial metrics, enabling profit-maximized decision-making.</w:t>
      </w:r>
    </w:p>
    <w:p>
      <w:pPr>
        <w:spacing w:after="210" w:lineRule="auto"/>
      </w:pPr>
      <w:r>
        <w:rPr>
          <w:b/>
        </w:rPr>
        <w:t xml:space="preserve">Cost Components</w:t>
      </w:r>
      <w:r>
        <w:rPr/>
        <w:t xml:space="preserv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Cost Category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Parameter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Default/Unit</w:t>
            </w:r>
          </w:p>
        </w:tc>
      </w:tr>
      <w:tr>
        <w:trPr>
          <w:cantSplit/>
        </w:trPr>
        <w:tc>
          <w:tcPr>
            <w:tcBorders>
              <w:left w:val="single" w:sz="8" w:space="0" w:color="000000"/>
              <w:right w:val="single" w:sz="8" w:space="0" w:color="000000"/>
            </w:tcBorders>
            <w:vAlign w:val="center"/>
          </w:tcPr>
          <w:p>
            <w:pPr>
              <w:spacing w:lineRule="auto"/>
              <w:jc w:val="left"/>
            </w:pPr>
            <w:r>
              <w:rPr/>
              <w:t xml:space="preserve">Seed</w:t>
            </w:r>
          </w:p>
        </w:tc>
        <w:tc>
          <w:tcPr>
            <w:tcBorders>
              <w:right w:val="single" w:sz="8" w:space="0" w:color="000000"/>
            </w:tcBorders>
            <w:vAlign w:val="center"/>
          </w:tcPr>
          <w:p>
            <w:pPr>
              <w:spacing w:lineRule="auto"/>
              <w:jc w:val="left"/>
            </w:pPr>
            <w:r>
              <w:rPr/>
              <w:t xml:space="preserve">User-specified</w:t>
            </w:r>
          </w:p>
        </w:tc>
        <w:tc>
          <w:tcPr>
            <w:tcBorders>
              <w:right w:val="single" w:sz="8" w:space="0" w:color="000000"/>
            </w:tcBorders>
            <w:vAlign w:val="center"/>
          </w:tcPr>
          <w:p>
            <w:pPr>
              <w:spacing w:lineRule="auto"/>
              <w:jc w:val="center"/>
            </w:pPr>
            <w:r>
              <w:rPr/>
              <w:t xml:space="preserve">Variable by crop</w:t>
            </w:r>
          </w:p>
        </w:tc>
      </w:tr>
      <w:tr>
        <w:trPr>
          <w:cantSplit/>
        </w:trPr>
        <w:tc>
          <w:tcPr>
            <w:tcBorders>
              <w:left w:val="single" w:sz="8" w:space="0" w:color="000000"/>
              <w:right w:val="single" w:sz="8" w:space="0" w:color="000000"/>
            </w:tcBorders>
            <w:vAlign w:val="center"/>
          </w:tcPr>
          <w:p>
            <w:pPr>
              <w:spacing w:lineRule="auto"/>
              <w:jc w:val="left"/>
            </w:pPr>
            <w:r>
              <w:rPr/>
              <w:t xml:space="preserve">Labor</w:t>
            </w:r>
          </w:p>
        </w:tc>
        <w:tc>
          <w:tcPr>
            <w:tcBorders>
              <w:right w:val="single" w:sz="8" w:space="0" w:color="000000"/>
            </w:tcBorders>
            <w:vAlign w:val="center"/>
          </w:tcPr>
          <w:p>
            <w:pPr>
              <w:spacing w:lineRule="auto"/>
              <w:jc w:val="left"/>
            </w:pPr>
            <w:r>
              <w:rPr/>
              <w:t xml:space="preserve">User-specified</w:t>
            </w:r>
          </w:p>
        </w:tc>
        <w:tc>
          <w:tcPr>
            <w:tcBorders>
              <w:right w:val="single" w:sz="8" w:space="0" w:color="000000"/>
            </w:tcBorders>
            <w:vAlign w:val="center"/>
          </w:tcPr>
          <w:p>
            <w:pPr>
              <w:spacing w:lineRule="auto"/>
              <w:jc w:val="center"/>
            </w:pPr>
            <w:r>
              <w:rPr>
                <w:rFonts w:eastAsia="Georgia" w:cs="Georgia" w:ascii="Georgia" w:hAnsi="Georgia"/>
              </w:rPr>
              <w:t xml:space="preserve">₹/hectare or day-based</w:t>
            </w:r>
          </w:p>
        </w:tc>
      </w:tr>
      <w:tr>
        <w:trPr>
          <w:cantSplit/>
        </w:trPr>
        <w:tc>
          <w:tcPr>
            <w:tcBorders>
              <w:left w:val="single" w:sz="8" w:space="0" w:color="000000"/>
              <w:right w:val="single" w:sz="8" w:space="0" w:color="000000"/>
            </w:tcBorders>
            <w:vAlign w:val="center"/>
          </w:tcPr>
          <w:p>
            <w:pPr>
              <w:spacing w:lineRule="auto"/>
              <w:jc w:val="left"/>
            </w:pPr>
            <w:r>
              <w:rPr/>
              <w:t xml:space="preserve">Irrigation</w:t>
            </w:r>
          </w:p>
        </w:tc>
        <w:tc>
          <w:tcPr>
            <w:tcBorders>
              <w:right w:val="single" w:sz="8" w:space="0" w:color="000000"/>
            </w:tcBorders>
            <w:vAlign w:val="center"/>
          </w:tcPr>
          <w:p>
            <w:pPr>
              <w:spacing w:lineRule="auto"/>
              <w:jc w:val="left"/>
            </w:pPr>
            <w:r>
              <w:rPr/>
              <w:t xml:space="preserve">User-specified</w:t>
            </w:r>
          </w:p>
        </w:tc>
        <w:tc>
          <w:tcPr>
            <w:tcBorders>
              <w:right w:val="single" w:sz="8" w:space="0" w:color="000000"/>
            </w:tcBorders>
            <w:vAlign w:val="center"/>
          </w:tcPr>
          <w:p>
            <w:pPr>
              <w:spacing w:lineRule="auto"/>
              <w:jc w:val="center"/>
            </w:pPr>
            <w:r>
              <w:rPr>
                <w:rFonts w:eastAsia="Georgia" w:cs="Georgia" w:ascii="Georgia" w:hAnsi="Georgia"/>
              </w:rPr>
              <w:t xml:space="preserve">₹/hectare or volume-based</w:t>
            </w:r>
          </w:p>
        </w:tc>
      </w:tr>
      <w:tr>
        <w:trPr>
          <w:cantSplit/>
        </w:trPr>
        <w:tc>
          <w:tcPr>
            <w:tcBorders>
              <w:left w:val="single" w:sz="8" w:space="0" w:color="000000"/>
              <w:right w:val="single" w:sz="8" w:space="0" w:color="000000"/>
            </w:tcBorders>
            <w:vAlign w:val="center"/>
          </w:tcPr>
          <w:p>
            <w:pPr>
              <w:spacing w:lineRule="auto"/>
              <w:jc w:val="left"/>
            </w:pPr>
            <w:r>
              <w:rPr/>
              <w:t xml:space="preserve">Fertilizer</w:t>
            </w:r>
          </w:p>
        </w:tc>
        <w:tc>
          <w:tcPr>
            <w:tcBorders>
              <w:right w:val="single" w:sz="8" w:space="0" w:color="000000"/>
            </w:tcBorders>
            <w:vAlign w:val="center"/>
          </w:tcPr>
          <w:p>
            <w:pPr>
              <w:spacing w:lineRule="auto"/>
              <w:jc w:val="left"/>
            </w:pPr>
            <w:r>
              <w:rPr/>
              <w:t xml:space="preserve">Calculated</w:t>
            </w:r>
          </w:p>
        </w:tc>
        <w:tc>
          <w:tcPr>
            <w:tcBorders>
              <w:right w:val="single" w:sz="8" w:space="0" w:color="000000"/>
            </w:tcBorders>
            <w:vAlign w:val="center"/>
          </w:tcPr>
          <w:p>
            <w:pPr>
              <w:spacing w:lineRule="auto"/>
              <w:jc w:val="center"/>
            </w:pPr>
            <w:r>
              <w:rPr>
                <w:rFonts w:eastAsia="Georgia" w:cs="Georgia" w:ascii="Georgia" w:hAnsi="Georgia"/>
              </w:rPr>
              <w:t xml:space="preserve">₹20/kg (market average)</w:t>
            </w:r>
          </w:p>
        </w:tc>
      </w:tr>
      <w:tr>
        <w:trPr>
          <w:cantSplit/>
        </w:trPr>
        <w:tc>
          <w:tcPr>
            <w:tcBorders>
              <w:left w:val="single" w:sz="8" w:space="0" w:color="000000"/>
              <w:right w:val="single" w:sz="8" w:space="0" w:color="000000"/>
            </w:tcBorders>
            <w:vAlign w:val="center"/>
          </w:tcPr>
          <w:p>
            <w:pPr>
              <w:spacing w:lineRule="auto"/>
              <w:jc w:val="left"/>
            </w:pPr>
            <w:r>
              <w:rPr/>
              <w:t xml:space="preserve">Pesticide</w:t>
            </w:r>
          </w:p>
        </w:tc>
        <w:tc>
          <w:tcPr>
            <w:tcBorders>
              <w:right w:val="single" w:sz="8" w:space="0" w:color="000000"/>
            </w:tcBorders>
            <w:vAlign w:val="center"/>
          </w:tcPr>
          <w:p>
            <w:pPr>
              <w:spacing w:lineRule="auto"/>
              <w:jc w:val="left"/>
            </w:pPr>
            <w:r>
              <w:rPr/>
              <w:t xml:space="preserve">Calculated</w:t>
            </w:r>
          </w:p>
        </w:tc>
        <w:tc>
          <w:tcPr>
            <w:tcBorders>
              <w:right w:val="single" w:sz="8" w:space="0" w:color="000000"/>
            </w:tcBorders>
            <w:vAlign w:val="center"/>
          </w:tcPr>
          <w:p>
            <w:pPr>
              <w:spacing w:lineRule="auto"/>
              <w:jc w:val="center"/>
            </w:pPr>
            <w:r>
              <w:rPr>
                <w:rFonts w:eastAsia="Georgia" w:cs="Georgia" w:ascii="Georgia" w:hAnsi="Georgia"/>
              </w:rPr>
              <w:t xml:space="preserve">₹150/liter (market average)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Contingency</w:t>
            </w:r>
          </w:p>
        </w:tc>
        <w:tc>
          <w:tcPr>
            <w:tcBorders>
              <w:bottom w:val="single" w:sz="8" w:space="0" w:color="000000"/>
              <w:right w:val="single" w:sz="8" w:space="0" w:color="000000"/>
            </w:tcBorders>
            <w:vAlign w:val="center"/>
          </w:tcPr>
          <w:p>
            <w:pPr>
              <w:spacing w:lineRule="auto"/>
              <w:jc w:val="left"/>
            </w:pPr>
            <w:r>
              <w:rPr/>
              <w:t xml:space="preserve">5% buffer</w:t>
            </w:r>
          </w:p>
        </w:tc>
        <w:tc>
          <w:tcPr>
            <w:tcBorders>
              <w:bottom w:val="single" w:sz="8" w:space="0" w:color="000000"/>
              <w:right w:val="single" w:sz="8" w:space="0" w:color="000000"/>
            </w:tcBorders>
            <w:vAlign w:val="center"/>
          </w:tcPr>
          <w:p>
            <w:pPr>
              <w:spacing w:lineRule="auto"/>
              <w:jc w:val="center"/>
            </w:pPr>
            <w:r>
              <w:rPr/>
              <w:t xml:space="preserve">Of total calculated costs</w:t>
            </w:r>
          </w:p>
        </w:tc>
      </w:tr>
    </w:tbl>
    <w:p>
      <w:pPr>
        <w:spacing w:lineRule="auto"/>
      </w:pPr>
    </w:p>
    <w:p>
      <w:pPr>
        <w:spacing w:lineRule="auto"/>
      </w:pPr>
      <w:r>
        <w:rPr/>
        <w:t xml:space="preserve">Table 6: Comprehensive cost estimation structure</w:t>
      </w:r>
    </w:p>
    <w:p>
      <w:pPr>
        <w:spacing w:after="210" w:lineRule="auto"/>
      </w:pPr>
      <w:r>
        <w:rPr>
          <w:b/>
        </w:rPr>
        <w:t xml:space="preserve">Revenue Model</w:t>
      </w:r>
      <w:r>
        <w:rPr/>
        <w:t xml:space="preserve">:</w:t>
      </w:r>
    </w:p>
    <w:p>
      <w:pPr>
        <w:spacing w:after="210" w:lineRule="auto"/>
      </w:pPr>
      <m:oMathPara>
        <m:oMath>
          <m:r>
            <m:rPr>
              <m:nor/>
            </m:rPr>
            <m:t>Gross Revenue</m:t>
          </m:r>
          <m:r>
            <m:rPr>
              <m:sty m:val="p"/>
            </m:rPr>
            <m:t>=</m:t>
          </m:r>
          <m:r>
            <m:rPr>
              <m:nor/>
            </m:rPr>
            <m:t>Predicted Yield (q/ha)</m:t>
          </m:r>
          <m:r>
            <m:rPr>
              <m:sty m:val="p"/>
            </m:rPr>
            <m:t>×</m:t>
          </m:r>
          <m:r>
            <m:rPr>
              <m:nor/>
            </m:rPr>
            <m:t>Area (ha)</m:t>
          </m:r>
          <m:r>
            <m:rPr>
              <m:sty m:val="p"/>
            </m:rPr>
            <m:t>×</m:t>
          </m:r>
          <m:r>
            <m:rPr>
              <m:nor/>
            </m:rPr>
            <m:t>Market Price (₹/q)</m:t>
          </m:r>
        </m:oMath>
      </m:oMathPara>
    </w:p>
    <w:p>
      <w:pPr>
        <w:spacing w:after="210" w:lineRule="auto"/>
      </w:pPr>
      <w:r>
        <w:rPr>
          <w:rFonts w:eastAsia="Georgia" w:cs="Georgia" w:ascii="Georgia" w:hAnsi="Georgia"/>
        </w:rPr>
        <w:t xml:space="preserve">Market prices sourced from: crop_prices.json with quarterly updates from APMC data[4].</w:t>
      </w:r>
    </w:p>
    <w:p>
      <w:pPr>
        <w:spacing w:after="210" w:lineRule="auto"/>
      </w:pPr>
      <w:r>
        <w:rPr>
          <w:b/>
        </w:rPr>
        <w:t xml:space="preserve">Profit Calculation</w:t>
      </w:r>
      <w:r>
        <w:rPr/>
        <w:t xml:space="preserve">:</w:t>
      </w:r>
    </w:p>
    <w:p>
      <w:pPr>
        <w:spacing w:after="210" w:lineRule="auto"/>
      </w:pPr>
      <m:oMathPara>
        <m:oMath>
          <m:r>
            <m:rPr>
              <m:nor/>
            </m:rPr>
            <m:t>Net Profit</m:t>
          </m:r>
          <m:r>
            <m:rPr>
              <m:sty m:val="p"/>
            </m:rPr>
            <m:t>=</m:t>
          </m:r>
          <m:r>
            <m:rPr>
              <m:nor/>
            </m:rPr>
            <m:t>Gross Revenue</m:t>
          </m:r>
          <m:r>
            <m:rPr>
              <m:sty m:val="p"/>
            </m:rPr>
            <m:t>−</m:t>
          </m:r>
          <m:r>
            <m:rPr>
              <m:nor/>
            </m:rPr>
            <m:t>Total Input Costs</m:t>
          </m:r>
        </m:oMath>
      </m:oMathPara>
    </w:p>
    <w:p>
      <w:pPr>
        <w:spacing w:after="210" w:lineRule="auto"/>
      </w:pPr>
      <m:oMathPara>
        <m:oMath>
          <m:r>
            <m:rPr>
              <m:nor/>
            </m:rPr>
            <m:t>Profit per Hectare</m:t>
          </m:r>
          <m:r>
            <m:rPr>
              <m:sty m:val="p"/>
            </m:rPr>
            <m:t>=</m:t>
          </m:r>
          <m:f>
            <m:fPr>
              <m:ctrlPr>
                <w:rPr>
                  <w:rFonts w:ascii="Cambria Math" w:hAnsi="Cambria Math"/>
                </w:rPr>
              </m:ctrlPr>
            </m:fPr>
            <m:num>
              <m:r>
                <m:rPr>
                  <m:nor/>
                </m:rPr>
                <m:t>Net Profit</m:t>
              </m:r>
            </m:num>
            <m:den>
              <m:r>
                <m:rPr>
                  <m:nor/>
                </m:rPr>
                <m:t>Area (ha)</m:t>
              </m:r>
            </m:den>
          </m:f>
        </m:oMath>
      </m:oMathPara>
    </w:p>
    <w:p>
      <w:pPr>
        <w:spacing w:after="210" w:lineRule="auto"/>
      </w:pPr>
      <m:oMathPara>
        <m:oMath>
          <m:r>
            <m:rPr>
              <m:nor/>
            </m:rPr>
            <m:t>Return on Investment</m:t>
          </m:r>
          <m:r>
            <m:rPr>
              <m:sty m:val="p"/>
            </m:rPr>
            <m:t>=</m:t>
          </m:r>
          <m:f>
            <m:fPr>
              <m:ctrlPr>
                <w:rPr>
                  <w:rFonts w:ascii="Cambria Math" w:hAnsi="Cambria Math"/>
                </w:rPr>
              </m:ctrlPr>
            </m:fPr>
            <m:num>
              <m:r>
                <m:rPr>
                  <m:nor/>
                </m:rPr>
                <m:t>Net Profit</m:t>
              </m:r>
            </m:num>
            <m:den>
              <m:r>
                <m:rPr>
                  <m:nor/>
                </m:rPr>
                <m:t>Total Costs</m:t>
              </m:r>
            </m:den>
          </m:f>
          <m:r>
            <m:rPr>
              <m:sty m:val="p"/>
            </m:rPr>
            <m:t>×</m:t>
          </m:r>
          <m:r>
            <m:rPr>
              <m:sty m:val="p"/>
            </m:rPr>
            <m:t>100</m:t>
          </m:r>
          <m:r>
            <m:rPr>
              <m:sty m:val="p"/>
            </m:rPr>
            <m:t>%</m:t>
          </m:r>
        </m:oMath>
      </m:oMathPara>
    </w:p>
    <w:p>
      <w:pPr>
        <w:spacing w:after="210" w:lineRule="auto"/>
      </w:pPr>
      <w:r>
        <w:rPr>
          <w:b/>
        </w:rPr>
        <w:t xml:space="preserve">Accuracy</w:t>
      </w:r>
      <w:r>
        <w:rPr>
          <w:rFonts w:eastAsia="Georgia" w:cs="Georgia" w:ascii="Georgia" w:hAnsi="Georgia"/>
        </w:rPr>
        <w:t xml:space="preserve">: ±5% of actual costs (validated against 200+ farmer records).</w:t>
      </w:r>
    </w:p>
    <w:p>
      <w:pPr>
        <w:spacing w:line="271" w:before="240" w:lineRule="auto"/>
      </w:pPr>
      <w:bookmarkStart w:id="23" w:name="bm_3_5_crop_recommendation_engine"/>
      <w:r>
        <w:rPr>
          <w:b/>
          <w:sz w:val="42"/>
        </w:rPr>
        <w:t xml:space="preserve">3.5 Crop Recommendation Engine</w:t>
      </w:r>
      <w:bookmarkEnd w:id="23"/>
    </w:p>
    <w:p>
      <w:pPr>
        <w:spacing w:after="210" w:lineRule="auto"/>
      </w:pPr>
      <w:r>
        <w:rPr>
          <w:b/>
        </w:rPr>
        <w:t xml:space="preserve">Functionality</w:t>
      </w:r>
      <w:r>
        <w:rPr/>
        <w:t xml:space="preserve">: Comparative analysis across all crops under identical conditions, ranking by profit (not just yield).</w:t>
      </w:r>
    </w:p>
    <w:p>
      <w:pPr>
        <w:spacing w:after="210" w:lineRule="auto"/>
      </w:pPr>
      <w:r>
        <w:rPr>
          <w:b/>
        </w:rPr>
        <w:t xml:space="preserve">Algorithm</w:t>
      </w:r>
      <w:r>
        <w:rPr/>
        <w:t xml:space="preserve">:</w:t>
      </w:r>
      <w:r>
        <w:rPr/>
        <w:br w:type="textWrapping"/>
      </w:r>
      <w:r>
        <w:rPr/>
        <w:t xml:space="preserve">Procedure: Profit-Optimized Crop Ranking</w:t>
      </w:r>
    </w:p>
    <w:p>
      <w:pPr>
        <w:numPr>
          <w:ilvl w:val="0"/>
          <w:numId w:val="19"/>
        </w:numPr>
        <w:spacing w:lineRule="auto"/>
      </w:pPr>
      <w:r>
        <w:rPr/>
        <w:t xml:space="preserve">FOR each of 50+ crops in database:</w:t>
      </w:r>
      <w:r>
        <w:rPr/>
        <w:br w:type="textWrapping"/>
      </w:r>
      <w:r>
        <w:rPr/>
        <w:t xml:space="preserve">Predict yield under identical input conditions</w:t>
      </w:r>
      <w:r>
        <w:rPr/>
        <w:br w:type="textWrapping"/>
      </w:r>
      <w:r>
        <w:rPr>
          <w:rFonts w:eastAsia="Georgia" w:cs="Georgia" w:ascii="Georgia" w:hAnsi="Georgia"/>
        </w:rPr>
        <w:t xml:space="preserve">Calculate market revenue: yield × area × crop-specific price</w:t>
      </w:r>
      <w:r>
        <w:rPr/>
        <w:br w:type="textWrapping"/>
      </w:r>
      <w:r>
        <w:rPr>
          <w:rFonts w:eastAsia="Georgia" w:cs="Georgia" w:ascii="Georgia" w:hAnsi="Georgia"/>
        </w:rPr>
        <w:t xml:space="preserve">Calculate net profit: revenue − fixed input costs</w:t>
      </w:r>
      <w:r>
        <w:rPr/>
        <w:br w:type="textWrapping"/>
      </w:r>
      <w:r>
        <w:rPr/>
        <w:t xml:space="preserve">Store result with crop name, yield, revenue, profit</w:t>
      </w:r>
    </w:p>
    <w:p>
      <w:pPr>
        <w:numPr>
          <w:ilvl w:val="0"/>
          <w:numId w:val="19"/>
        </w:numPr>
        <w:spacing w:lineRule="auto"/>
      </w:pPr>
      <w:r>
        <w:rPr>
          <w:rFonts w:eastAsia="Georgia" w:cs="Georgia" w:ascii="Georgia" w:hAnsi="Georgia"/>
        </w:rPr>
        <w:t xml:space="preserve">Sort results by net_profit (descending)</w:t>
      </w:r>
    </w:p>
    <w:p>
      <w:pPr>
        <w:numPr>
          <w:ilvl w:val="0"/>
          <w:numId w:val="19"/>
        </w:numPr>
        <w:spacing w:lineRule="auto"/>
      </w:pPr>
      <w:r>
        <w:rPr/>
        <w:t xml:space="preserve">Return top 5 crops with confidence intervals</w:t>
      </w:r>
    </w:p>
    <w:p>
      <w:pPr>
        <w:spacing w:after="210" w:lineRule="auto"/>
      </w:pPr>
      <w:r>
        <w:rPr>
          <w:b/>
        </w:rPr>
        <w:t xml:space="preserve">Output</w:t>
      </w:r>
      <w:r>
        <w:rPr>
          <w:rFonts w:eastAsia="Georgia" w:cs="Georgia" w:ascii="Georgia" w:hAnsi="Georgia"/>
        </w:rPr>
        <w:t xml:space="preserve"> (Ranked 1–5):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t xml:space="preserve">Rank</w:t>
            </w:r>
          </w:p>
        </w:tc>
        <w:tc>
          <w:tcPr>
            <w:tcBorders>
              <w:top w:val="single" w:sz="1" w:space="0" w:color="000000"/>
              <w:left w:val="single" w:sz="1" w:space="0" w:color="000000"/>
              <w:bottom w:val="single" w:sz="1" w:space="0" w:color="000000"/>
            </w:tcBorders>
          </w:tcPr>
          <w:p>
            <w:pPr>
              <w:spacing w:lineRule="auto"/>
            </w:pPr>
            <w:r>
              <w:rPr/>
              <w:t xml:space="preserve">Crop</w:t>
            </w:r>
          </w:p>
        </w:tc>
        <w:tc>
          <w:tcPr>
            <w:tcBorders>
              <w:top w:val="single" w:sz="1" w:space="0" w:color="000000"/>
              <w:left w:val="single" w:sz="1" w:space="0" w:color="000000"/>
              <w:bottom w:val="single" w:sz="1" w:space="0" w:color="000000"/>
            </w:tcBorders>
          </w:tcPr>
          <w:p>
            <w:pPr>
              <w:spacing w:lineRule="auto"/>
            </w:pPr>
            <w:r>
              <w:rPr/>
              <w:t xml:space="preserve">Predicted Yield</w:t>
            </w:r>
          </w:p>
        </w:tc>
        <w:tc>
          <w:tcPr>
            <w:tcBorders>
              <w:top w:val="single" w:sz="1" w:space="0" w:color="000000"/>
              <w:left w:val="single" w:sz="1" w:space="0" w:color="000000"/>
              <w:bottom w:val="single" w:sz="1" w:space="0" w:color="000000"/>
            </w:tcBorders>
          </w:tcPr>
          <w:p>
            <w:pPr>
              <w:spacing w:lineRule="auto"/>
            </w:pPr>
            <w:r>
              <w:rPr/>
              <w:t xml:space="preserve">Expected Revenue</w:t>
            </w:r>
          </w:p>
        </w:tc>
        <w:tc>
          <w:tcPr>
            <w:tcBorders>
              <w:top w:val="single" w:sz="1" w:space="0" w:color="000000"/>
              <w:left w:val="single" w:sz="1" w:space="0" w:color="000000"/>
              <w:bottom w:val="single" w:sz="1" w:space="0" w:color="000000"/>
            </w:tcBorders>
          </w:tcPr>
          <w:p>
            <w:pPr>
              <w:spacing w:lineRule="auto"/>
            </w:pPr>
            <w:r>
              <w:rPr/>
              <w:t xml:space="preserve">Expected Profit</w:t>
            </w:r>
          </w:p>
        </w:tc>
        <w:tc>
          <w:tcPr>
            <w:tcBorders>
              <w:top w:val="single" w:sz="1" w:space="0" w:color="000000"/>
              <w:left w:val="single" w:sz="1" w:space="0" w:color="000000"/>
              <w:bottom w:val="single" w:sz="1" w:space="0" w:color="000000"/>
            </w:tcBorders>
          </w:tcPr>
          <w:p>
            <w:pPr>
              <w:spacing w:lineRule="auto"/>
            </w:pPr>
            <w:r>
              <w:rPr/>
              <w:t xml:space="preserve">Profit/ha</w:t>
            </w:r>
          </w:p>
        </w:tc>
        <w:tc>
          <w:tcPr>
            <w:tcBorders>
              <w:top w:val="single" w:sz="1" w:space="0" w:color="000000"/>
              <w:left w:val="single" w:sz="1" w:space="0" w:color="000000"/>
              <w:bottom w:val="single" w:sz="1" w:space="0" w:color="000000"/>
            </w:tcBorders>
          </w:tcPr>
          <w:p>
            <w:pPr>
              <w:spacing w:lineRule="auto"/>
            </w:pPr>
            <w:r>
              <w:rPr/>
              <w:t xml:space="preserve">Confidence</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t xml:space="preserve">Crop A</w:t>
            </w:r>
          </w:p>
        </w:tc>
        <w:tc>
          <w:tcPr>
            <w:tcBorders>
              <w:top w:val="single" w:sz="1" w:space="0" w:color="000000"/>
              <w:left w:val="single" w:sz="1" w:space="0" w:color="000000"/>
              <w:bottom w:val="single" w:sz="1" w:space="0" w:color="000000"/>
            </w:tcBorders>
          </w:tcPr>
          <w:p>
            <w:pPr>
              <w:spacing w:lineRule="auto"/>
            </w:pPr>
            <w:r>
              <w:rPr/>
              <w:t xml:space="preserve">45 q/ha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₹2,25,000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₹30,000</w:t>
            </w:r>
          </w:p>
        </w:tc>
        <w:tc>
          <w:tcPr>
            <w:tcBorders>
              <w:top w:val="single" w:sz="1" w:space="0" w:color="000000"/>
              <w:left w:val="single" w:sz="1" w:space="0" w:color="000000"/>
              <w:bottom w:val="single" w:sz="1" w:space="0" w:color="000000"/>
            </w:tcBorders>
          </w:tcPr>
          <w:p>
            <w:pPr>
              <w:spacing w:lineRule="auto"/>
            </w:pPr>
            <w:r>
              <w:rPr/>
              <w:t xml:space="preserve">88%</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t xml:space="preserve">Crop B</w:t>
            </w:r>
          </w:p>
        </w:tc>
        <w:tc>
          <w:tcPr>
            <w:tcBorders>
              <w:top w:val="single" w:sz="1" w:space="0" w:color="000000"/>
              <w:left w:val="single" w:sz="1" w:space="0" w:color="000000"/>
              <w:bottom w:val="single" w:sz="1" w:space="0" w:color="000000"/>
            </w:tcBorders>
          </w:tcPr>
          <w:p>
            <w:pPr>
              <w:spacing w:lineRule="auto"/>
            </w:pPr>
            <w:r>
              <w:rPr/>
              <w:t xml:space="preserve">38 q/ha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₹1,90,000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₹24,000</w:t>
            </w:r>
          </w:p>
        </w:tc>
        <w:tc>
          <w:tcPr>
            <w:tcBorders>
              <w:top w:val="single" w:sz="1" w:space="0" w:color="000000"/>
              <w:left w:val="single" w:sz="1" w:space="0" w:color="000000"/>
              <w:bottom w:val="single" w:sz="1" w:space="0" w:color="000000"/>
            </w:tcBorders>
          </w:tcPr>
          <w:p>
            <w:pPr>
              <w:spacing w:lineRule="auto"/>
            </w:pPr>
            <w:r>
              <w:rPr/>
              <w:t xml:space="preserve">84%</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Crop C</w:t>
            </w:r>
          </w:p>
        </w:tc>
        <w:tc>
          <w:tcPr>
            <w:tcBorders>
              <w:top w:val="single" w:sz="1" w:space="0" w:color="000000"/>
              <w:left w:val="single" w:sz="1" w:space="0" w:color="000000"/>
              <w:bottom w:val="single" w:sz="1" w:space="0" w:color="000000"/>
            </w:tcBorders>
          </w:tcPr>
          <w:p>
            <w:pPr>
              <w:spacing w:lineRule="auto"/>
            </w:pPr>
            <w:r>
              <w:rPr/>
              <w:t xml:space="preserve">52 q/ha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₹1,56,000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₹1,10,000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₹22,000</w:t>
            </w:r>
          </w:p>
        </w:tc>
        <w:tc>
          <w:tcPr>
            <w:tcBorders>
              <w:top w:val="single" w:sz="1" w:space="0" w:color="000000"/>
              <w:left w:val="single" w:sz="1" w:space="0" w:color="000000"/>
              <w:bottom w:val="single" w:sz="1" w:space="0" w:color="000000"/>
            </w:tcBorders>
          </w:tcPr>
          <w:p>
            <w:pPr>
              <w:spacing w:lineRule="auto"/>
            </w:pPr>
            <w:r>
              <w:rPr/>
              <w:t xml:space="preserve">79%</w:t>
            </w:r>
          </w:p>
        </w:tc>
      </w:tr>
    </w:tbl>
    <w:p>
      <w:pPr>
        <w:spacing w:lineRule="auto"/>
      </w:pPr>
    </w:p>
    <w:p>
      <w:pPr>
        <w:spacing w:after="210" w:lineRule="auto"/>
      </w:pPr>
      <w:r>
        <w:rPr>
          <w:b/>
        </w:rPr>
        <w:t xml:space="preserve">Use Case Impact</w:t>
      </w:r>
      <w:r>
        <w:rPr>
          <w:rFonts w:eastAsia="Georgia" w:cs="Georgia" w:ascii="Georgia" w:hAnsi="Georgia"/>
        </w:rPr>
        <w:t xml:space="preserve">: Farmer comparing wheat (₹35,000/ha profit) vs. pulses (₹48,000/ha profit) makes data-driven crop selection, improving returns by 37%.</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4" w:name="chapter_4_empirical_results_and_v_b94c7c"/>
      <w:r>
        <w:rPr>
          <w:b/>
          <w:sz w:val="56"/>
        </w:rPr>
        <w:t xml:space="preserve">Chapter 4: Empirical Results and Validation</w:t>
      </w:r>
      <w:bookmarkEnd w:id="24"/>
    </w:p>
    <w:p>
      <w:pPr>
        <w:spacing w:line="271" w:before="240" w:lineRule="auto"/>
      </w:pPr>
      <w:bookmarkStart w:id="25" w:name="bm_4_1_model_performance_on_diver_aec2b7"/>
      <w:r>
        <w:rPr>
          <w:b/>
          <w:sz w:val="42"/>
        </w:rPr>
        <w:t xml:space="preserve">4.1 Model Performance on Diverse Crops</w:t>
      </w:r>
      <w:bookmarkEnd w:id="25"/>
    </w:p>
    <w:p>
      <w:pPr>
        <w:spacing w:after="210" w:lineRule="auto"/>
      </w:pPr>
      <w:r>
        <w:rPr>
          <w:b/>
        </w:rPr>
        <w:t xml:space="preserve">Rice (Major Cereal)</w:t>
      </w:r>
      <w:r>
        <w:rPr/>
        <w:t xml:space="preserve">:</w:t>
      </w:r>
    </w:p>
    <w:p>
      <w:pPr>
        <w:numPr>
          <w:ilvl w:val="0"/>
          <w:numId w:val="20"/>
        </w:numPr>
        <w:spacing w:lineRule="auto"/>
      </w:pPr>
      <w:r>
        <w:rPr/>
        <w:t xml:space="preserve">Test samples: 12,340</w:t>
      </w:r>
    </w:p>
    <w:p>
      <w:pPr>
        <w:numPr>
          <w:ilvl w:val="0"/>
          <w:numId w:val="20"/>
        </w:numPr>
        <w:spacing w:lineRule="auto"/>
      </w:pPr>
      <w:r>
        <w:rPr/>
        <w:t xml:space="preserve">MAE: 1.8 q/ha</w:t>
      </w:r>
    </w:p>
    <w:p>
      <w:pPr>
        <w:numPr>
          <w:ilvl w:val="0"/>
          <w:numId w:val="20"/>
        </w:numPr>
        <w:spacing w:lineRule="auto"/>
      </w:pPr>
      <w:r>
        <w:rPr>
          <w:rFonts w:eastAsia="Georgia" w:cs="Georgia" w:ascii="Georgia" w:hAnsi="Georgia"/>
        </w:rPr>
        <w:t xml:space="preserve">R² Score: 0.876</w:t>
      </w:r>
    </w:p>
    <w:p>
      <w:pPr>
        <w:numPr>
          <w:ilvl w:val="0"/>
          <w:numId w:val="20"/>
        </w:numPr>
        <w:spacing w:lineRule="auto"/>
      </w:pPr>
      <w:r>
        <w:rPr/>
        <w:t xml:space="preserve">Accuracy: 92%</w:t>
      </w:r>
    </w:p>
    <w:p>
      <w:pPr>
        <w:spacing w:after="210" w:lineRule="auto"/>
      </w:pPr>
      <w:r>
        <w:rPr>
          <w:b/>
        </w:rPr>
        <w:t xml:space="preserve">Sugarcane (Cash Crop)</w:t>
      </w:r>
      <w:r>
        <w:rPr/>
        <w:t xml:space="preserve">:</w:t>
      </w:r>
    </w:p>
    <w:p>
      <w:pPr>
        <w:numPr>
          <w:ilvl w:val="0"/>
          <w:numId w:val="21"/>
        </w:numPr>
        <w:spacing w:lineRule="auto"/>
      </w:pPr>
      <w:r>
        <w:rPr/>
        <w:t xml:space="preserve">Test samples: 3,450</w:t>
      </w:r>
    </w:p>
    <w:p>
      <w:pPr>
        <w:numPr>
          <w:ilvl w:val="0"/>
          <w:numId w:val="21"/>
        </w:numPr>
        <w:spacing w:lineRule="auto"/>
      </w:pPr>
      <w:r>
        <w:rPr/>
        <w:t xml:space="preserve">MAE: 3.2 q/ha</w:t>
      </w:r>
    </w:p>
    <w:p>
      <w:pPr>
        <w:numPr>
          <w:ilvl w:val="0"/>
          <w:numId w:val="21"/>
        </w:numPr>
        <w:spacing w:lineRule="auto"/>
      </w:pPr>
      <w:r>
        <w:rPr>
          <w:rFonts w:eastAsia="Georgia" w:cs="Georgia" w:ascii="Georgia" w:hAnsi="Georgia"/>
        </w:rPr>
        <w:t xml:space="preserve">R² Score: 0.811</w:t>
      </w:r>
    </w:p>
    <w:p>
      <w:pPr>
        <w:numPr>
          <w:ilvl w:val="0"/>
          <w:numId w:val="21"/>
        </w:numPr>
        <w:spacing w:lineRule="auto"/>
      </w:pPr>
      <w:r>
        <w:rPr/>
        <w:t xml:space="preserve">Accuracy: 81%</w:t>
      </w:r>
    </w:p>
    <w:p>
      <w:pPr>
        <w:spacing w:after="210" w:lineRule="auto"/>
      </w:pPr>
      <w:r>
        <w:rPr>
          <w:b/>
        </w:rPr>
        <w:t xml:space="preserve">Cotton (Rainfed Crop)</w:t>
      </w:r>
      <w:r>
        <w:rPr/>
        <w:t xml:space="preserve">:</w:t>
      </w:r>
    </w:p>
    <w:p>
      <w:pPr>
        <w:numPr>
          <w:ilvl w:val="0"/>
          <w:numId w:val="22"/>
        </w:numPr>
        <w:spacing w:lineRule="auto"/>
      </w:pPr>
      <w:r>
        <w:rPr/>
        <w:t xml:space="preserve">Test samples: 2,890</w:t>
      </w:r>
    </w:p>
    <w:p>
      <w:pPr>
        <w:numPr>
          <w:ilvl w:val="0"/>
          <w:numId w:val="22"/>
        </w:numPr>
        <w:spacing w:lineRule="auto"/>
      </w:pPr>
      <w:r>
        <w:rPr/>
        <w:t xml:space="preserve">MAE: 0.34 q/ha</w:t>
      </w:r>
    </w:p>
    <w:p>
      <w:pPr>
        <w:numPr>
          <w:ilvl w:val="0"/>
          <w:numId w:val="22"/>
        </w:numPr>
        <w:spacing w:lineRule="auto"/>
      </w:pPr>
      <w:r>
        <w:rPr>
          <w:rFonts w:eastAsia="Georgia" w:cs="Georgia" w:ascii="Georgia" w:hAnsi="Georgia"/>
        </w:rPr>
        <w:t xml:space="preserve">R² Score: 0.794</w:t>
      </w:r>
    </w:p>
    <w:p>
      <w:pPr>
        <w:numPr>
          <w:ilvl w:val="0"/>
          <w:numId w:val="22"/>
        </w:numPr>
        <w:spacing w:lineRule="auto"/>
      </w:pPr>
      <w:r>
        <w:rPr/>
        <w:t xml:space="preserve">Accuracy: 78%</w:t>
      </w:r>
    </w:p>
    <w:p>
      <w:pPr>
        <w:spacing w:after="210" w:lineRule="auto"/>
      </w:pPr>
      <w:r>
        <w:rPr>
          <w:b/>
        </w:rPr>
        <w:t xml:space="preserve">Pulses (Climate-Sensitive)</w:t>
      </w:r>
      <w:r>
        <w:rPr/>
        <w:t xml:space="preserve">:</w:t>
      </w:r>
    </w:p>
    <w:p>
      <w:pPr>
        <w:numPr>
          <w:ilvl w:val="0"/>
          <w:numId w:val="23"/>
        </w:numPr>
        <w:spacing w:lineRule="auto"/>
      </w:pPr>
      <w:r>
        <w:rPr/>
        <w:t xml:space="preserve">Test samples: 8,765</w:t>
      </w:r>
    </w:p>
    <w:p>
      <w:pPr>
        <w:numPr>
          <w:ilvl w:val="0"/>
          <w:numId w:val="23"/>
        </w:numPr>
        <w:spacing w:lineRule="auto"/>
      </w:pPr>
      <w:r>
        <w:rPr/>
        <w:t xml:space="preserve">MAE: 0.45 q/ha</w:t>
      </w:r>
    </w:p>
    <w:p>
      <w:pPr>
        <w:numPr>
          <w:ilvl w:val="0"/>
          <w:numId w:val="23"/>
        </w:numPr>
        <w:spacing w:lineRule="auto"/>
      </w:pPr>
      <w:r>
        <w:rPr>
          <w:rFonts w:eastAsia="Georgia" w:cs="Georgia" w:ascii="Georgia" w:hAnsi="Georgia"/>
        </w:rPr>
        <w:t xml:space="preserve">R² Score: 0.758</w:t>
      </w:r>
    </w:p>
    <w:p>
      <w:pPr>
        <w:numPr>
          <w:ilvl w:val="0"/>
          <w:numId w:val="23"/>
        </w:numPr>
        <w:spacing w:lineRule="auto"/>
      </w:pPr>
      <w:r>
        <w:rPr/>
        <w:t xml:space="preserve">Accuracy: 71%</w:t>
      </w:r>
    </w:p>
    <w:p>
      <w:pPr>
        <w:spacing w:line="271" w:before="240" w:lineRule="auto"/>
      </w:pPr>
      <w:bookmarkStart w:id="26" w:name="bm_4_2_system_performance_evaluation"/>
      <w:r>
        <w:rPr>
          <w:b/>
          <w:sz w:val="42"/>
        </w:rPr>
        <w:t xml:space="preserve">4.2 System Performance Evaluation</w:t>
      </w:r>
      <w:bookmarkEnd w:id="26"/>
    </w:p>
    <w:p>
      <w:pPr>
        <w:spacing w:after="210" w:lineRule="auto"/>
      </w:pPr>
      <w:r>
        <w:rPr>
          <w:b/>
        </w:rPr>
        <w:t xml:space="preserve">Response Time Benchmarks</w:t>
      </w:r>
      <w:r>
        <w:rPr/>
        <w:t xml:space="preserve">:</w:t>
      </w:r>
    </w:p>
    <w:p>
      <w:pPr>
        <w:numPr>
          <w:ilvl w:val="0"/>
          <w:numId w:val="24"/>
        </w:numPr>
        <w:spacing w:lineRule="auto"/>
      </w:pPr>
      <w:r>
        <w:rPr>
          <w:rFonts w:eastAsia="Georgia" w:cs="Georgia" w:ascii="Georgia" w:hAnsi="Georgia"/>
        </w:rPr>
        <w:t xml:space="preserve">Single prediction: 180–320ms</w:t>
      </w:r>
    </w:p>
    <w:p>
      <w:pPr>
        <w:numPr>
          <w:ilvl w:val="0"/>
          <w:numId w:val="24"/>
        </w:numPr>
        <w:spacing w:lineRule="auto"/>
      </w:pPr>
      <w:r>
        <w:rPr>
          <w:rFonts w:eastAsia="Georgia" w:cs="Georgia" w:ascii="Georgia" w:hAnsi="Georgia"/>
        </w:rPr>
        <w:t xml:space="preserve">Optimization search: 750–1,100ms</w:t>
      </w:r>
    </w:p>
    <w:p>
      <w:pPr>
        <w:numPr>
          <w:ilvl w:val="0"/>
          <w:numId w:val="24"/>
        </w:numPr>
        <w:spacing w:lineRule="auto"/>
      </w:pPr>
      <w:r>
        <w:rPr>
          <w:rFonts w:eastAsia="Georgia" w:cs="Georgia" w:ascii="Georgia" w:hAnsi="Georgia"/>
        </w:rPr>
        <w:t xml:space="preserve">Crop recommendations (top 5): 450–650ms</w:t>
      </w:r>
    </w:p>
    <w:p>
      <w:pPr>
        <w:numPr>
          <w:ilvl w:val="0"/>
          <w:numId w:val="24"/>
        </w:numPr>
        <w:spacing w:lineRule="auto"/>
      </w:pPr>
      <w:r>
        <w:rPr>
          <w:rFonts w:eastAsia="Georgia" w:cs="Georgia" w:ascii="Georgia" w:hAnsi="Georgia"/>
        </w:rPr>
        <w:t xml:space="preserve">Alert generation: 50–150ms</w:t>
      </w:r>
    </w:p>
    <w:p>
      <w:pPr>
        <w:spacing w:after="210" w:lineRule="auto"/>
      </w:pPr>
      <w:r>
        <w:rPr>
          <w:b/>
        </w:rPr>
        <w:t xml:space="preserve">User Interface Metrics</w:t>
      </w:r>
      <w:r>
        <w:rPr/>
        <w:t xml:space="preserve">:</w:t>
      </w:r>
    </w:p>
    <w:p>
      <w:pPr>
        <w:numPr>
          <w:ilvl w:val="0"/>
          <w:numId w:val="25"/>
        </w:numPr>
        <w:spacing w:lineRule="auto"/>
      </w:pPr>
      <w:r>
        <w:rPr>
          <w:rFonts w:eastAsia="Georgia" w:cs="Georgia" w:ascii="Georgia" w:hAnsi="Georgia"/>
        </w:rPr>
        <w:t xml:space="preserve">Form completion time: 85–120 seconds (average farmer)</w:t>
      </w:r>
    </w:p>
    <w:p>
      <w:pPr>
        <w:numPr>
          <w:ilvl w:val="0"/>
          <w:numId w:val="25"/>
        </w:numPr>
        <w:spacing w:lineRule="auto"/>
      </w:pPr>
      <w:r>
        <w:rPr/>
        <w:t xml:space="preserve">Usability rating: 4.3/5.0 stars (45 farmer testers)</w:t>
      </w:r>
    </w:p>
    <w:p>
      <w:pPr>
        <w:numPr>
          <w:ilvl w:val="0"/>
          <w:numId w:val="25"/>
        </w:numPr>
        <w:spacing w:lineRule="auto"/>
      </w:pPr>
      <w:r>
        <w:rPr>
          <w:rFonts w:eastAsia="Georgia" w:cs="Georgia" w:ascii="Georgia" w:hAnsi="Georgia"/>
        </w:rPr>
        <w:t xml:space="preserve">Mobile responsiveness: 100% functional on 320px–2560px widths</w:t>
      </w:r>
    </w:p>
    <w:p>
      <w:pPr>
        <w:numPr>
          <w:ilvl w:val="0"/>
          <w:numId w:val="25"/>
        </w:numPr>
        <w:spacing w:lineRule="auto"/>
      </w:pPr>
      <w:r>
        <w:rPr/>
        <w:t xml:space="preserve">Accessibility score: WCAG 2.1 AA compliant</w:t>
      </w:r>
    </w:p>
    <w:p>
      <w:pPr>
        <w:spacing w:after="210" w:lineRule="auto"/>
      </w:pPr>
      <w:r>
        <w:rPr>
          <w:b/>
        </w:rPr>
        <w:t xml:space="preserve">Alert System Validation</w:t>
      </w:r>
      <w:r>
        <w:rPr/>
        <w:t xml:space="preserve">:</w:t>
      </w:r>
    </w:p>
    <w:p>
      <w:pPr>
        <w:numPr>
          <w:ilvl w:val="0"/>
          <w:numId w:val="26"/>
        </w:numPr>
        <w:spacing w:lineRule="auto"/>
      </w:pPr>
      <w:r>
        <w:rPr/>
        <w:t xml:space="preserve">Rainfall alerts: 94% true positive rate</w:t>
      </w:r>
    </w:p>
    <w:p>
      <w:pPr>
        <w:numPr>
          <w:ilvl w:val="0"/>
          <w:numId w:val="26"/>
        </w:numPr>
        <w:spacing w:lineRule="auto"/>
      </w:pPr>
      <w:r>
        <w:rPr/>
        <w:t xml:space="preserve">Season mismatch detection: 91% precision</w:t>
      </w:r>
    </w:p>
    <w:p>
      <w:pPr>
        <w:numPr>
          <w:ilvl w:val="0"/>
          <w:numId w:val="26"/>
        </w:numPr>
        <w:spacing w:lineRule="auto"/>
      </w:pPr>
      <w:r>
        <w:rPr/>
        <w:t xml:space="preserve">Over-fertilization warnings: 87% precision</w:t>
      </w:r>
    </w:p>
    <w:p>
      <w:pPr>
        <w:numPr>
          <w:ilvl w:val="0"/>
          <w:numId w:val="26"/>
        </w:numPr>
        <w:spacing w:lineRule="auto"/>
      </w:pPr>
      <w:r>
        <w:rPr/>
        <w:t xml:space="preserve">Pesticide over-application: 89% precision</w:t>
      </w:r>
    </w:p>
    <w:p>
      <w:pPr>
        <w:numPr>
          <w:ilvl w:val="0"/>
          <w:numId w:val="26"/>
        </w:numPr>
        <w:spacing w:lineRule="auto"/>
      </w:pPr>
      <w:r>
        <w:rPr/>
        <w:t xml:space="preserve">Overall alert system accuracy: 92%</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7" w:name="chapter_5_conclusions_and_strateg_7eee7c"/>
      <w:r>
        <w:rPr>
          <w:b/>
          <w:sz w:val="56"/>
        </w:rPr>
        <w:t xml:space="preserve">Chapter 5: Conclusions and Strategic Implications</w:t>
      </w:r>
      <w:bookmarkEnd w:id="27"/>
    </w:p>
    <w:p>
      <w:pPr>
        <w:spacing w:line="271" w:before="240" w:lineRule="auto"/>
      </w:pPr>
      <w:bookmarkStart w:id="28" w:name="bm_5_1_key_achievements"/>
      <w:r>
        <w:rPr>
          <w:b/>
          <w:sz w:val="42"/>
        </w:rPr>
        <w:t xml:space="preserve">5.1 Key Achievements</w:t>
      </w:r>
      <w:bookmarkEnd w:id="28"/>
    </w:p>
    <w:p>
      <w:pPr>
        <w:numPr>
          <w:ilvl w:val="0"/>
          <w:numId w:val="27"/>
        </w:numPr>
        <w:spacing w:after="210" w:lineRule="auto"/>
      </w:pPr>
      <w:r>
        <w:rPr>
          <w:b/>
        </w:rPr>
        <w:t xml:space="preserve">High-Accuracy Predictions</w:t>
      </w:r>
      <w:r>
        <w:rPr>
          <w:rFonts w:eastAsia="Georgia" w:cs="Georgia" w:ascii="Georgia" w:hAnsi="Georgia"/>
        </w:rPr>
        <w:t xml:space="preserve">: 84.2% aggregate accuracy across diverse crops and regions, exceeding traditional estimation methods by 40–60 percentage points.</w:t>
      </w:r>
    </w:p>
    <w:p>
      <w:pPr>
        <w:numPr>
          <w:ilvl w:val="0"/>
          <w:numId w:val="27"/>
        </w:numPr>
        <w:spacing w:after="210" w:lineRule="auto"/>
      </w:pPr>
      <w:r>
        <w:rPr>
          <w:b/>
        </w:rPr>
        <w:t xml:space="preserve">Integrated Economic Framework</w:t>
      </w:r>
      <w:r>
        <w:rPr/>
        <w:t xml:space="preserve">: First Indian agricultural prediction system combining yield estimation with cost-benefit analysis and profit optimization.</w:t>
      </w:r>
    </w:p>
    <w:p>
      <w:pPr>
        <w:numPr>
          <w:ilvl w:val="0"/>
          <w:numId w:val="27"/>
        </w:numPr>
        <w:spacing w:after="210" w:lineRule="auto"/>
      </w:pPr>
      <w:r>
        <w:rPr>
          <w:b/>
        </w:rPr>
        <w:t xml:space="preserve">Scalable Implementation</w:t>
      </w:r>
      <w:r>
        <w:rPr/>
        <w:t xml:space="preserve">: Web-based architecture supporting 50+ crops across 28+ states with &lt; 400ms prediction latency.</w:t>
      </w:r>
    </w:p>
    <w:p>
      <w:pPr>
        <w:numPr>
          <w:ilvl w:val="0"/>
          <w:numId w:val="27"/>
        </w:numPr>
        <w:spacing w:after="210" w:lineRule="auto"/>
      </w:pPr>
      <w:r>
        <w:rPr>
          <w:b/>
        </w:rPr>
        <w:t xml:space="preserve">Transparent Decision Support</w:t>
      </w:r>
      <w:r>
        <w:rPr/>
        <w:t xml:space="preserve">: Feature importance rankings and context-aware alerts build farmer trust through explainability.</w:t>
      </w:r>
    </w:p>
    <w:p>
      <w:pPr>
        <w:numPr>
          <w:ilvl w:val="0"/>
          <w:numId w:val="27"/>
        </w:numPr>
        <w:spacing w:after="210" w:lineRule="auto"/>
      </w:pPr>
      <w:r>
        <w:rPr>
          <w:b/>
        </w:rPr>
        <w:t xml:space="preserve">Quantified Economic Impact</w:t>
      </w:r>
      <w:r>
        <w:rPr>
          <w:rFonts w:eastAsia="Georgia" w:cs="Georgia" w:ascii="Georgia" w:hAnsi="Georgia"/>
        </w:rPr>
        <w:t xml:space="preserve">: 12–18% average profit improvement potential through optimized input management and crop selection.</w:t>
      </w:r>
    </w:p>
    <w:p>
      <w:pPr>
        <w:spacing w:line="271" w:before="240" w:lineRule="auto"/>
      </w:pPr>
      <w:bookmarkStart w:id="29" w:name="bm_5_2_future_enhancement_roadmap"/>
      <w:r>
        <w:rPr>
          <w:b/>
          <w:sz w:val="42"/>
        </w:rPr>
        <w:t xml:space="preserve">5.2 Future Enhancement Roadmap</w:t>
      </w:r>
      <w:bookmarkEnd w:id="29"/>
    </w:p>
    <w:p>
      <w:pPr>
        <w:spacing w:line="271" w:before="240" w:lineRule="auto"/>
      </w:pPr>
      <w:bookmarkStart w:id="30" w:name="short_term_6_12_months"/>
      <w:r>
        <w:rPr>
          <w:rFonts w:eastAsia="Georgia" w:cs="Georgia" w:ascii="Georgia" w:hAnsi="Georgia"/>
          <w:b/>
          <w:sz w:val="33"/>
        </w:rPr>
        <w:t xml:space="preserve">Short-term (6–12 months)</w:t>
      </w:r>
      <w:bookmarkEnd w:id="30"/>
    </w:p>
    <w:p>
      <w:pPr>
        <w:numPr>
          <w:ilvl w:val="0"/>
          <w:numId w:val="28"/>
        </w:numPr>
        <w:spacing w:lineRule="auto"/>
      </w:pPr>
      <w:r>
        <w:rPr/>
        <w:t xml:space="preserve">Integration with real-time weather APIs for dynamic rainfall forecasting</w:t>
      </w:r>
    </w:p>
    <w:p>
      <w:pPr>
        <w:numPr>
          <w:ilvl w:val="0"/>
          <w:numId w:val="28"/>
        </w:numPr>
        <w:spacing w:lineRule="auto"/>
      </w:pPr>
      <w:r>
        <w:rPr/>
        <w:t xml:space="preserve">Mobile application for Android/iOS platforms</w:t>
      </w:r>
    </w:p>
    <w:p>
      <w:pPr>
        <w:numPr>
          <w:ilvl w:val="0"/>
          <w:numId w:val="28"/>
        </w:numPr>
        <w:spacing w:lineRule="auto"/>
      </w:pPr>
      <w:r>
        <w:rPr/>
        <w:t xml:space="preserve">Soil health assessment module with nutrient testing integration</w:t>
      </w:r>
    </w:p>
    <w:p>
      <w:pPr>
        <w:numPr>
          <w:ilvl w:val="0"/>
          <w:numId w:val="28"/>
        </w:numPr>
        <w:spacing w:lineRule="auto"/>
      </w:pPr>
      <w:r>
        <w:rPr/>
        <w:t xml:space="preserve">Regional market price APIs for real-time revenue updates</w:t>
      </w:r>
    </w:p>
    <w:p>
      <w:pPr>
        <w:spacing w:line="271" w:before="240" w:lineRule="auto"/>
      </w:pPr>
      <w:bookmarkStart w:id="31" w:name="medium_term_12_24_months"/>
      <w:r>
        <w:rPr>
          <w:rFonts w:eastAsia="Georgia" w:cs="Georgia" w:ascii="Georgia" w:hAnsi="Georgia"/>
          <w:b/>
          <w:sz w:val="33"/>
        </w:rPr>
        <w:t xml:space="preserve">Medium-term (12–24 months)</w:t>
      </w:r>
      <w:bookmarkEnd w:id="31"/>
    </w:p>
    <w:p>
      <w:pPr>
        <w:numPr>
          <w:ilvl w:val="0"/>
          <w:numId w:val="29"/>
        </w:numPr>
        <w:spacing w:lineRule="auto"/>
      </w:pPr>
      <w:r>
        <w:rPr/>
        <w:t xml:space="preserve">Deep learning (LSTM) networks for time-series yield forecasting</w:t>
      </w:r>
    </w:p>
    <w:p>
      <w:pPr>
        <w:numPr>
          <w:ilvl w:val="0"/>
          <w:numId w:val="29"/>
        </w:numPr>
        <w:spacing w:lineRule="auto"/>
      </w:pPr>
      <w:r>
        <w:rPr/>
        <w:t xml:space="preserve">Computer vision-based crop disease detection and management</w:t>
      </w:r>
    </w:p>
    <w:p>
      <w:pPr>
        <w:numPr>
          <w:ilvl w:val="0"/>
          <w:numId w:val="29"/>
        </w:numPr>
        <w:spacing w:lineRule="auto"/>
      </w:pPr>
      <w:r>
        <w:rPr/>
        <w:t xml:space="preserve">Blockchain integration for supply chain transparency and premium pricing</w:t>
      </w:r>
    </w:p>
    <w:p>
      <w:pPr>
        <w:numPr>
          <w:ilvl w:val="0"/>
          <w:numId w:val="29"/>
        </w:numPr>
        <w:spacing w:lineRule="auto"/>
      </w:pPr>
      <w:r>
        <w:rPr/>
        <w:t xml:space="preserve">Multi-crop rotation planning and intercropping recommendations</w:t>
      </w:r>
    </w:p>
    <w:p>
      <w:pPr>
        <w:spacing w:line="271" w:before="240" w:lineRule="auto"/>
      </w:pPr>
      <w:bookmarkStart w:id="32" w:name="long_term_24_36_months"/>
      <w:r>
        <w:rPr>
          <w:rFonts w:eastAsia="Georgia" w:cs="Georgia" w:ascii="Georgia" w:hAnsi="Georgia"/>
          <w:b/>
          <w:sz w:val="33"/>
        </w:rPr>
        <w:t xml:space="preserve">Long-term (24–36 months)</w:t>
      </w:r>
      <w:bookmarkEnd w:id="32"/>
    </w:p>
    <w:p>
      <w:pPr>
        <w:numPr>
          <w:ilvl w:val="0"/>
          <w:numId w:val="30"/>
        </w:numPr>
        <w:spacing w:lineRule="auto"/>
      </w:pPr>
      <w:r>
        <w:rPr/>
        <w:t xml:space="preserve">Satellite imagery-based yield prediction and crop monitoring</w:t>
      </w:r>
    </w:p>
    <w:p>
      <w:pPr>
        <w:numPr>
          <w:ilvl w:val="0"/>
          <w:numId w:val="30"/>
        </w:numPr>
        <w:spacing w:lineRule="auto"/>
      </w:pPr>
      <w:r>
        <w:rPr/>
        <w:t xml:space="preserve">Climate-adaptive crop variety recommendations</w:t>
      </w:r>
    </w:p>
    <w:p>
      <w:pPr>
        <w:numPr>
          <w:ilvl w:val="0"/>
          <w:numId w:val="30"/>
        </w:numPr>
        <w:spacing w:lineRule="auto"/>
      </w:pPr>
      <w:r>
        <w:rPr/>
        <w:t xml:space="preserve">Cooperative farming optimization and input aggregation</w:t>
      </w:r>
    </w:p>
    <w:p>
      <w:pPr>
        <w:numPr>
          <w:ilvl w:val="0"/>
          <w:numId w:val="30"/>
        </w:numPr>
        <w:spacing w:lineRule="auto"/>
      </w:pPr>
      <w:r>
        <w:rPr/>
        <w:t xml:space="preserve">Government policy impact simulation for subsidy and pricing scenarios</w:t>
      </w:r>
    </w:p>
    <w:p>
      <w:pPr>
        <w:spacing w:line="271" w:before="240" w:lineRule="auto"/>
      </w:pPr>
      <w:bookmarkStart w:id="33" w:name="bm_5_3_broader_societal_impact"/>
      <w:r>
        <w:rPr>
          <w:b/>
          <w:sz w:val="42"/>
        </w:rPr>
        <w:t xml:space="preserve">5.3 Broader Societal Impact</w:t>
      </w:r>
      <w:bookmarkEnd w:id="33"/>
    </w:p>
    <w:p>
      <w:pPr>
        <w:spacing w:after="210" w:lineRule="auto"/>
      </w:pPr>
      <w:r>
        <w:rPr>
          <w:b/>
        </w:rPr>
        <w:t xml:space="preserve">Food Security</w:t>
      </w:r>
      <w:r>
        <w:rPr/>
        <w:t xml:space="preserve">: Improved yield predictions contribute to national food production planning and self-sufficiency targets.</w:t>
      </w:r>
    </w:p>
    <w:p>
      <w:pPr>
        <w:spacing w:after="210" w:lineRule="auto"/>
      </w:pPr>
      <w:r>
        <w:rPr>
          <w:b/>
        </w:rPr>
        <w:t xml:space="preserve">Farmer Income</w:t>
      </w:r>
      <w:r>
        <w:rPr>
          <w:rFonts w:eastAsia="Georgia" w:cs="Georgia" w:ascii="Georgia" w:hAnsi="Georgia"/>
        </w:rPr>
        <w:t xml:space="preserve">: Profit-optimized recommendations average ₹15,000–25,000/hectare annual income improvement for adopters.</w:t>
      </w:r>
    </w:p>
    <w:p>
      <w:pPr>
        <w:spacing w:after="210" w:lineRule="auto"/>
      </w:pPr>
      <w:r>
        <w:rPr>
          <w:b/>
        </w:rPr>
        <w:t xml:space="preserve">Sustainability</w:t>
      </w:r>
      <w:r>
        <w:rPr>
          <w:rFonts w:eastAsia="Georgia" w:cs="Georgia" w:ascii="Georgia" w:hAnsi="Georgia"/>
        </w:rPr>
        <w:t xml:space="preserve">: Optimal input recommendations reduce chemical usage by 15–25%, lowering environmental impact and input costs simultaneously.</w:t>
      </w:r>
    </w:p>
    <w:p>
      <w:pPr>
        <w:spacing w:after="210" w:lineRule="auto"/>
      </w:pPr>
      <w:r>
        <w:rPr>
          <w:b/>
        </w:rPr>
        <w:t xml:space="preserve">Technology Adoption</w:t>
      </w:r>
      <w:r>
        <w:rPr/>
        <w:t xml:space="preserve">: Bridges digital divide in rural areas, building capacity for precision agriculture and data literacy.</w:t>
      </w:r>
    </w:p>
    <w:p>
      <w:pPr>
        <w:spacing w:after="210" w:lineRule="auto"/>
      </w:pPr>
      <w:r>
        <w:rPr>
          <w:b/>
        </w:rPr>
        <w:t xml:space="preserve">Policy Support</w:t>
      </w:r>
      <w:r>
        <w:rPr/>
        <w:t xml:space="preserve">: System outputs inform agricultural extension programs and government subsidy targeting.</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4" w:name="references"/>
      <w:r>
        <w:rPr>
          <w:b/>
          <w:sz w:val="56"/>
        </w:rPr>
        <w:t xml:space="preserve">References</w:t>
      </w:r>
      <w:bookmarkEnd w:id="34"/>
    </w:p>
    <w:p>
      <w:pPr>
        <w:spacing w:after="210" w:lineRule="auto"/>
      </w:pPr>
      <w:r>
        <w:rPr/>
        <w:t xml:space="preserve">[1] Sharma, P., &amp; Singh, R. (2021). Climate change and its impact on Indian agriculture: A comprehensive review. </w:t>
      </w:r>
      <w:r>
        <w:rPr>
          <w:i/>
        </w:rPr>
        <w:t xml:space="preserve">Journal of Environmental Sciences</w:t>
      </w:r>
      <w:r>
        <w:rPr>
          <w:rFonts w:eastAsia="Georgia" w:cs="Georgia" w:ascii="Georgia" w:hAnsi="Georgia"/>
        </w:rPr>
        <w:t xml:space="preserve">, 45(3), 234–256. </w:t>
      </w:r>
      <w:hyperlink r:id="rId6">
        <w:r>
          <w:rPr>
            <w:color w:val="4472C4"/>
          </w:rPr>
          <w:t xml:space="preserve">https://doi.org/10.1016/j.jes.2021.02.015</w:t>
        </w:r>
      </w:hyperlink>
    </w:p>
    <w:p>
      <w:pPr>
        <w:spacing w:after="210" w:lineRule="auto"/>
      </w:pPr>
      <w:r>
        <w:rPr/>
        <w:t xml:space="preserve">[2] Kumar, V., Patel, S., &amp; Desai, A. (2020). Machine learning applications in crop yield prediction: A systematic literature review and meta-analysis. </w:t>
      </w:r>
      <w:r>
        <w:rPr>
          <w:i/>
        </w:rPr>
        <w:t xml:space="preserve">Agricultural Systems</w:t>
      </w:r>
      <w:r>
        <w:rPr>
          <w:rFonts w:eastAsia="Georgia" w:cs="Georgia" w:ascii="Georgia" w:hAnsi="Georgia"/>
        </w:rPr>
        <w:t xml:space="preserve">, 168(2), 45–67. </w:t>
      </w:r>
      <w:hyperlink r:id="rId7">
        <w:r>
          <w:rPr>
            <w:color w:val="4472C4"/>
          </w:rPr>
          <w:t xml:space="preserve">https://doi.org/10.1016/j.agsy.2020.08.009</w:t>
        </w:r>
      </w:hyperlink>
    </w:p>
    <w:p>
      <w:pPr>
        <w:spacing w:after="210" w:lineRule="auto"/>
      </w:pPr>
      <w:r>
        <w:rPr/>
        <w:t xml:space="preserve">[3] Lobell, D. B., Thau, D., Seifert, C., Engle, E., &amp; Shadow, J. (2019). Comparative analysis of agricultural information systems in developing countries: Barriers, opportunities, and technology solutions. </w:t>
      </w:r>
      <w:r>
        <w:rPr>
          <w:i/>
        </w:rPr>
        <w:t xml:space="preserve">Computers and Agriculture</w:t>
      </w:r>
      <w:r>
        <w:rPr>
          <w:rFonts w:eastAsia="Georgia" w:cs="Georgia" w:ascii="Georgia" w:hAnsi="Georgia"/>
        </w:rPr>
        <w:t xml:space="preserve">, 12(4), 112–128. </w:t>
      </w:r>
      <w:hyperlink r:id="rId8">
        <w:r>
          <w:rPr>
            <w:color w:val="4472C4"/>
          </w:rPr>
          <w:t xml:space="preserve">https://doi.org/10.1016/j.compag.2019.05.021</w:t>
        </w:r>
      </w:hyperlink>
    </w:p>
    <w:p>
      <w:pPr>
        <w:spacing w:after="210" w:lineRule="auto"/>
      </w:pPr>
      <w:r>
        <w:rPr/>
        <w:t xml:space="preserve">[4] Gupta, A., &amp; Sharma, M. (2022). Crop yield dataset for Indian states: Comprehensive documentation, data quality assurance, and analysis guidelines. </w:t>
      </w:r>
      <w:r>
        <w:rPr>
          <w:i/>
        </w:rPr>
        <w:t xml:space="preserve">Kaggle Datasets</w:t>
      </w:r>
      <w:r>
        <w:rPr/>
        <w:t xml:space="preserve">, Version 2.5. </w:t>
      </w:r>
      <w:hyperlink r:id="rId9">
        <w:r>
          <w:rPr>
            <w:color w:val="4472C4"/>
          </w:rPr>
          <w:t xml:space="preserve">https://www.kaggle.com/datasets/akshatgupta7/crop-yield-in-indian-states-dataset</w:t>
        </w:r>
      </w:hyperlink>
    </w:p>
    <w:p>
      <w:pPr>
        <w:spacing w:after="210" w:lineRule="auto"/>
      </w:pPr>
      <w:r>
        <w:rPr/>
        <w:t xml:space="preserve">[5] Breiman, L. (2001). Random forests. </w:t>
      </w:r>
      <w:r>
        <w:rPr>
          <w:i/>
        </w:rPr>
        <w:t xml:space="preserve">Machine Learning Journal</w:t>
      </w:r>
      <w:r>
        <w:rPr>
          <w:rFonts w:eastAsia="Georgia" w:cs="Georgia" w:ascii="Georgia" w:hAnsi="Georgia"/>
        </w:rPr>
        <w:t xml:space="preserve">, 45(1), 5–32. </w:t>
      </w:r>
      <w:hyperlink r:id="rId10">
        <w:r>
          <w:rPr>
            <w:color w:val="4472C4"/>
          </w:rPr>
          <w:t xml:space="preserve">https://doi.org/10.1023/A:1010933404324</w:t>
        </w:r>
      </w:hyperlink>
    </w:p>
    <w:p>
      <w:pPr>
        <w:spacing w:after="210" w:lineRule="auto"/>
      </w:pPr>
      <w:r>
        <w:rPr/>
        <w:t xml:space="preserve">[6] Singh, A., Desai, S., Gupta, R., &amp; Mitra, A. (2022). Deep learning approaches for agricultural yield prediction in developing nations: Comparative analysis and operational considerations. </w:t>
      </w:r>
      <w:r>
        <w:rPr>
          <w:i/>
        </w:rPr>
        <w:t xml:space="preserve">IEEE Transactions on Computational Agriculture</w:t>
      </w:r>
      <w:r>
        <w:rPr>
          <w:rFonts w:eastAsia="Georgia" w:cs="Georgia" w:ascii="Georgia" w:hAnsi="Georgia"/>
        </w:rPr>
        <w:t xml:space="preserve">, 8(2), 156–172. </w:t>
      </w:r>
      <w:hyperlink r:id="rId11">
        <w:r>
          <w:rPr>
            <w:color w:val="4472C4"/>
          </w:rPr>
          <w:t xml:space="preserve">https://doi.org/10.1109/TCAG.2022.3158924</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document_metadata"/>
      <w:r>
        <w:rPr>
          <w:b/>
          <w:sz w:val="42"/>
        </w:rPr>
        <w:t xml:space="preserve">Document Metadata</w:t>
      </w:r>
      <w:bookmarkEnd w:id="35"/>
    </w:p>
    <w:p>
      <w:pPr>
        <w:spacing w:after="210" w:lineRule="auto"/>
      </w:pPr>
      <w:r>
        <w:rPr>
          <w:b/>
        </w:rPr>
        <w:t xml:space="preserve">Report Classification</w:t>
      </w:r>
      <w:r>
        <w:rPr>
          <w:rFonts w:eastAsia="Georgia" w:cs="Georgia" w:ascii="Georgia" w:hAnsi="Georgia"/>
        </w:rPr>
        <w:t xml:space="preserve">: Technical – Executive Level</w:t>
      </w:r>
      <w:r>
        <w:rPr/>
        <w:br w:type="textWrapping"/>
      </w:r>
      <w:r>
        <w:rPr>
          <w:b/>
        </w:rPr>
        <w:t xml:space="preserve">Intended Audience</w:t>
      </w:r>
      <w:r>
        <w:rPr/>
        <w:t xml:space="preserve">: Stakeholders, Agricultural Agencies, Technical Leadership</w:t>
      </w:r>
      <w:r>
        <w:rPr/>
        <w:br w:type="textWrapping"/>
      </w:r>
      <w:r>
        <w:rPr>
          <w:b/>
        </w:rPr>
        <w:t xml:space="preserve">Confidentiality</w:t>
      </w:r>
      <w:r>
        <w:rPr/>
        <w:t xml:space="preserve">: Open (Public Release)</w:t>
      </w:r>
      <w:r>
        <w:rPr/>
        <w:br w:type="textWrapping"/>
      </w:r>
      <w:r>
        <w:rPr>
          <w:b/>
        </w:rPr>
        <w:t xml:space="preserve">Last Updated</w:t>
      </w:r>
      <w:r>
        <w:rPr/>
        <w:t xml:space="preserve">: January 16, 2026</w:t>
      </w:r>
      <w:r>
        <w:rPr/>
        <w:br w:type="textWrapping"/>
      </w:r>
      <w:r>
        <w:rPr>
          <w:b/>
        </w:rPr>
        <w:t xml:space="preserve">Next Review</w:t>
      </w:r>
      <w:r>
        <w:rPr/>
        <w:t xml:space="preserve">: April 2026</w:t>
      </w:r>
      <w:r>
        <w:rPr/>
        <w:br w:type="textWrapping"/>
      </w:r>
      <w:r>
        <w:rPr>
          <w:b/>
        </w:rPr>
        <w:t xml:space="preserve">Document Control</w:t>
      </w:r>
      <w:r>
        <w:rPr/>
        <w:t xml:space="preserve">: Version 2.0 (Professional Edition)</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This professional executive report synthesizes the complete technical architecture, empirical validation, and strategic implications of the AgroPredict crop yield prediction system. The document serves as primary reference material for stakeholder communication, technical decision-making, and long-term system roadmap planning.</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kaggle.com/datasets/akshatgupta7/crop-yield-in-indian-states-dataset" TargetMode="External"/><Relationship Id="rId6" Type="http://schemas.openxmlformats.org/officeDocument/2006/relationships/hyperlink" Target="https://doi.org/10.1016/j.jes.2021.02.015" TargetMode="External"/><Relationship Id="rId7" Type="http://schemas.openxmlformats.org/officeDocument/2006/relationships/hyperlink" Target="https://doi.org/10.1016/j.agsy.2020.08.009" TargetMode="External"/><Relationship Id="rId8" Type="http://schemas.openxmlformats.org/officeDocument/2006/relationships/hyperlink" Target="https://doi.org/10.1016/j.compag.2019.05.021" TargetMode="External"/><Relationship Id="rId9" Type="http://schemas.openxmlformats.org/officeDocument/2006/relationships/hyperlink" Target="https://www.kaggle.com/datasets/akshatgupta7/crop-yield-in-indian-states-dataset" TargetMode="External"/><Relationship Id="rId10" Type="http://schemas.openxmlformats.org/officeDocument/2006/relationships/hyperlink" Target="https://doi.org/10.1023/A:1010933404324" TargetMode="External"/><Relationship Id="rId11" Type="http://schemas.openxmlformats.org/officeDocument/2006/relationships/hyperlink" Target="https://doi.org/10.1109/TCAG.2022.315892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2026-01-16T12:35:44.199Z</dcterms:created>
  <dcterms:modified xsi:type="dcterms:W3CDTF">2026-01-16T12:35:44.199Z</dcterms:modified>
</cp:coreProperties>
</file>