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gropredict_crop_yield_prediction_system"/>
      <w:r>
        <w:rPr>
          <w:b/>
          <w:sz w:val="56"/>
        </w:rPr>
        <w:t xml:space="preserve">AgroPredict: Crop Yield Prediction System</w:t>
      </w:r>
      <w:bookmarkEnd w:id="0"/>
    </w:p>
    <w:p>
      <w:pPr>
        <w:spacing w:line="271" w:before="240" w:lineRule="auto"/>
      </w:pPr>
      <w:bookmarkStart w:id="1" w:name="comprehensive_technical_document"/>
      <w:r>
        <w:rPr>
          <w:b/>
          <w:sz w:val="42"/>
        </w:rPr>
        <w:t xml:space="preserve">Comprehensive Technical Document</w:t>
      </w:r>
      <w:bookmarkEnd w:id="1"/>
    </w:p>
    <w:p>
      <w:pPr>
        <w:spacing w:after="210" w:lineRule="auto"/>
      </w:pPr>
      <w:r>
        <w:rPr>
          <w:b/>
        </w:rPr>
        <w:t xml:space="preserve">Project Title</w:t>
      </w:r>
      <w:r>
        <w:rPr>
          <w:rFonts w:eastAsia="Georgia" w:cs="Georgia" w:ascii="Georgia" w:hAnsi="Georgia"/>
        </w:rPr>
        <w:t xml:space="preserve">: AgroPredict – AI-Powered Crop Yield Prediction and Farm Economics System</w:t>
      </w:r>
      <w:r>
        <w:rPr/>
        <w:br w:type="textWrapping"/>
      </w:r>
      <w:r>
        <w:rPr>
          <w:b/>
        </w:rPr>
        <w:t xml:space="preserve">Document Classification</w:t>
      </w:r>
      <w:r>
        <w:rPr>
          <w:rFonts w:eastAsia="Georgia" w:cs="Georgia" w:ascii="Georgia" w:hAnsi="Georgia"/>
        </w:rPr>
        <w:t xml:space="preserve">: Technical Report – Executive &amp; Implementation Level</w:t>
      </w:r>
      <w:r>
        <w:rPr/>
        <w:br w:type="textWrapping"/>
      </w:r>
      <w:r>
        <w:rPr>
          <w:b/>
        </w:rPr>
        <w:t xml:space="preserve">Prepared By</w:t>
      </w:r>
      <w:r>
        <w:rPr/>
        <w:t xml:space="preserve">: Agricultural Data Science Team</w:t>
      </w:r>
      <w:r>
        <w:rPr/>
        <w:br w:type="textWrapping"/>
      </w:r>
      <w:r>
        <w:rPr>
          <w:b/>
        </w:rPr>
        <w:t xml:space="preserve">Date</w:t>
      </w:r>
      <w:r>
        <w:rPr/>
        <w:t xml:space="preserve">: January 2026</w:t>
      </w:r>
      <w:r>
        <w:rPr/>
        <w:br w:type="textWrapping"/>
      </w:r>
      <w:r>
        <w:rPr>
          <w:b/>
        </w:rPr>
        <w:t xml:space="preserve">Version</w:t>
      </w:r>
      <w:r>
        <w:rPr/>
        <w:t xml:space="preserve">: 2.0 (Complete Edition)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overview_and_project_context"/>
      <w:r>
        <w:rPr>
          <w:b/>
          <w:sz w:val="42"/>
        </w:rPr>
        <w:t xml:space="preserve">1. OVERVIEW AND PROJECT CONTEXT</w:t>
      </w:r>
      <w:bookmarkEnd w:id="2"/>
    </w:p>
    <w:p>
      <w:pPr>
        <w:spacing w:line="271" w:before="240" w:lineRule="auto"/>
      </w:pPr>
      <w:bookmarkStart w:id="3" w:name="bm_1_1_executive_summary"/>
      <w:r>
        <w:rPr>
          <w:b/>
          <w:sz w:val="33"/>
        </w:rPr>
        <w:t xml:space="preserve">1.1 Executive Summary</w:t>
      </w:r>
      <w:bookmarkEnd w:id="3"/>
    </w:p>
    <w:p>
      <w:pPr>
        <w:spacing w:after="210" w:lineRule="auto"/>
      </w:pPr>
      <w:r>
        <w:rPr>
          <w:rFonts w:eastAsia="Georgia" w:cs="Georgia" w:ascii="Georgia" w:hAnsi="Georgia"/>
        </w:rPr>
        <w:t xml:space="preserve">AgroPredict is a production-ready machine learning system designed to predict crop yields and optimize farm economics for Indian agriculture. The system leverages historical agricultural data spanning 24 years (1997–2020), covering 50+ crops across 28+ Indian states, to deliver accurate yield predictions with 84.2% validation accuracy (R² = 0.838).</w:t>
      </w:r>
    </w:p>
    <w:p>
      <w:pPr>
        <w:spacing w:after="210" w:lineRule="auto"/>
      </w:pPr>
      <w:r>
        <w:rPr>
          <w:b/>
        </w:rPr>
        <w:t xml:space="preserve">Project Objectives</w:t>
      </w:r>
      <w:r>
        <w:rPr/>
        <w:t xml:space="preserve">:</w:t>
      </w:r>
    </w:p>
    <w:p>
      <w:pPr>
        <w:numPr>
          <w:ilvl w:val="0"/>
          <w:numId w:val="1"/>
        </w:numPr>
        <w:spacing w:lineRule="auto"/>
      </w:pPr>
      <w:r>
        <w:rPr>
          <w:rFonts w:eastAsia="Georgia" w:cs="Georgia" w:ascii="Georgia" w:hAnsi="Georgia"/>
        </w:rPr>
        <w:t xml:space="preserve">Provide science-based yield prediction with ±2.5 quintals/hectare average error</w:t>
      </w:r>
    </w:p>
    <w:p>
      <w:pPr>
        <w:numPr>
          <w:ilvl w:val="0"/>
          <w:numId w:val="1"/>
        </w:numPr>
        <w:spacing w:lineRule="auto"/>
      </w:pPr>
      <w:r>
        <w:rPr/>
        <w:t xml:space="preserve">Optimize input allocation (fertilizer, pesticide) for maximum profitability</w:t>
      </w:r>
    </w:p>
    <w:p>
      <w:pPr>
        <w:numPr>
          <w:ilvl w:val="0"/>
          <w:numId w:val="1"/>
        </w:numPr>
        <w:spacing w:lineRule="auto"/>
      </w:pPr>
      <w:r>
        <w:rPr/>
        <w:t xml:space="preserve">Deliver actionable decision support through smart alert systems</w:t>
      </w:r>
    </w:p>
    <w:p>
      <w:pPr>
        <w:numPr>
          <w:ilvl w:val="0"/>
          <w:numId w:val="1"/>
        </w:numPr>
        <w:spacing w:lineRule="auto"/>
      </w:pPr>
      <w:r>
        <w:rPr/>
        <w:t xml:space="preserve">Bridge the technology gap between academic research and farmer practice</w:t>
      </w:r>
    </w:p>
    <w:p>
      <w:pPr>
        <w:numPr>
          <w:ilvl w:val="0"/>
          <w:numId w:val="1"/>
        </w:numPr>
        <w:spacing w:lineRule="auto"/>
      </w:pPr>
      <w:r>
        <w:rPr/>
        <w:t xml:space="preserve">Enable evidence-based agricultural planning at state and district levels</w:t>
      </w:r>
    </w:p>
    <w:p>
      <w:pPr>
        <w:spacing w:after="210" w:lineRule="auto"/>
      </w:pPr>
      <w:r>
        <w:rPr>
          <w:b/>
        </w:rPr>
        <w:t xml:space="preserve">Target Users</w:t>
      </w:r>
      <w:r>
        <w:rPr/>
        <w:t xml:space="preserve">: Smallholder farmers, agricultural extension officers, policy planners, cooperative farming organizations.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2_existing_systems_and_current_17e797"/>
      <w:r>
        <w:rPr>
          <w:b/>
          <w:sz w:val="42"/>
        </w:rPr>
        <w:t xml:space="preserve">2. EXISTING SYSTEMS AND CURRENT METHODOLOGIES</w:t>
      </w:r>
      <w:bookmarkEnd w:id="4"/>
    </w:p>
    <w:p>
      <w:pPr>
        <w:spacing w:line="271" w:before="240" w:lineRule="auto"/>
      </w:pPr>
      <w:bookmarkStart w:id="5" w:name="bm_2_1_traditional_agricultural_f_3fa375"/>
      <w:r>
        <w:rPr>
          <w:b/>
          <w:sz w:val="33"/>
        </w:rPr>
        <w:t xml:space="preserve">2.1 Traditional Agricultural Forecasting Methods</w:t>
      </w:r>
      <w:bookmarkEnd w:id="5"/>
    </w:p>
    <w:p>
      <w:pPr>
        <w:spacing w:after="210" w:lineRule="auto"/>
      </w:pPr>
      <w:r>
        <w:rPr>
          <w:b/>
        </w:rPr>
        <w:t xml:space="preserve">Generational Experience and Folk Knowledge</w:t>
      </w:r>
      <w:r>
        <w:rPr/>
        <w:t xml:space="preserve">:</w:t>
      </w:r>
    </w:p>
    <w:p>
      <w:pPr>
        <w:numPr>
          <w:ilvl w:val="0"/>
          <w:numId w:val="2"/>
        </w:numPr>
        <w:spacing w:lineRule="auto"/>
      </w:pPr>
      <w:r>
        <w:rPr/>
        <w:t xml:space="preserve">Farmers rely on multi-generational accumulated knowledge passed through families</w:t>
      </w:r>
    </w:p>
    <w:p>
      <w:pPr>
        <w:numPr>
          <w:ilvl w:val="0"/>
          <w:numId w:val="2"/>
        </w:numPr>
        <w:spacing w:lineRule="auto"/>
      </w:pPr>
      <w:r>
        <w:rPr/>
        <w:t xml:space="preserve">Non-reproducible, highly context-specific, and vulnerable to climate variation</w:t>
      </w:r>
    </w:p>
    <w:p>
      <w:pPr>
        <w:numPr>
          <w:ilvl w:val="0"/>
          <w:numId w:val="2"/>
        </w:numPr>
        <w:spacing w:lineRule="auto"/>
      </w:pPr>
      <w:r>
        <w:rPr/>
        <w:t xml:space="preserve">Lacks scientific validation and quantitative uncertainty bounds</w:t>
      </w:r>
    </w:p>
    <w:p>
      <w:pPr>
        <w:numPr>
          <w:ilvl w:val="0"/>
          <w:numId w:val="2"/>
        </w:numPr>
        <w:spacing w:lineRule="auto"/>
      </w:pPr>
      <w:r>
        <w:rPr/>
        <w:t xml:space="preserve">Difficult to scale beyond individual farm communities</w:t>
      </w:r>
    </w:p>
    <w:p>
      <w:pPr>
        <w:spacing w:after="210" w:lineRule="auto"/>
      </w:pPr>
      <w:r>
        <w:rPr>
          <w:b/>
        </w:rPr>
        <w:t xml:space="preserve">Government MSP (Minimum Support Price) Advisories</w:t>
      </w:r>
      <w:r>
        <w:rPr/>
        <w:t xml:space="preserve">:</w:t>
      </w:r>
    </w:p>
    <w:p>
      <w:pPr>
        <w:numPr>
          <w:ilvl w:val="0"/>
          <w:numId w:val="3"/>
        </w:numPr>
        <w:spacing w:lineRule="auto"/>
      </w:pPr>
      <w:r>
        <w:rPr/>
        <w:t xml:space="preserve">Ministry of Agriculture provides state-level yield guidance based on historical averages</w:t>
      </w:r>
    </w:p>
    <w:p>
      <w:pPr>
        <w:numPr>
          <w:ilvl w:val="0"/>
          <w:numId w:val="3"/>
        </w:numPr>
        <w:spacing w:lineRule="auto"/>
      </w:pPr>
      <w:r>
        <w:rPr/>
        <w:t xml:space="preserve">Aggregate, non-personalized recommendations lacking farm-specific context</w:t>
      </w:r>
    </w:p>
    <w:p>
      <w:pPr>
        <w:numPr>
          <w:ilvl w:val="0"/>
          <w:numId w:val="3"/>
        </w:numPr>
        <w:spacing w:lineRule="auto"/>
      </w:pPr>
      <w:r>
        <w:rPr/>
        <w:t xml:space="preserve">Limited incorporation of site-specific soil, water, and microclimate variations</w:t>
      </w:r>
    </w:p>
    <w:p>
      <w:pPr>
        <w:numPr>
          <w:ilvl w:val="0"/>
          <w:numId w:val="3"/>
        </w:numPr>
        <w:spacing w:lineRule="auto"/>
      </w:pPr>
      <w:r>
        <w:rPr/>
        <w:t xml:space="preserve">Updated infrequently and divorced from real-time weather data</w:t>
      </w:r>
    </w:p>
    <w:p>
      <w:pPr>
        <w:spacing w:after="210" w:lineRule="auto"/>
      </w:pPr>
      <w:r>
        <w:rPr>
          <w:b/>
        </w:rPr>
        <w:t xml:space="preserve">ICAR (Indian Council of Agricultural Research) Models</w:t>
      </w:r>
      <w:r>
        <w:rPr/>
        <w:t xml:space="preserve">:</w:t>
      </w:r>
    </w:p>
    <w:p>
      <w:pPr>
        <w:numPr>
          <w:ilvl w:val="0"/>
          <w:numId w:val="4"/>
        </w:numPr>
        <w:spacing w:lineRule="auto"/>
      </w:pPr>
      <w:r>
        <w:rPr/>
        <w:t xml:space="preserve">Academic crop growth simulation models based on agronomic principles</w:t>
      </w:r>
    </w:p>
    <w:p>
      <w:pPr>
        <w:numPr>
          <w:ilvl w:val="0"/>
          <w:numId w:val="4"/>
        </w:numPr>
        <w:spacing w:lineRule="auto"/>
      </w:pPr>
      <w:r>
        <w:rPr/>
        <w:t xml:space="preserve">Examples: DSSAT (Decision Support System for Agrotechnology Transfer), APSIM</w:t>
      </w:r>
    </w:p>
    <w:p>
      <w:pPr>
        <w:numPr>
          <w:ilvl w:val="0"/>
          <w:numId w:val="4"/>
        </w:numPr>
        <w:spacing w:lineRule="auto"/>
      </w:pPr>
      <w:r>
        <w:rPr/>
        <w:t xml:space="preserve">Highly accurate in research conditions but require specialized inputs (soil testing, weather stations)</w:t>
      </w:r>
    </w:p>
    <w:p>
      <w:pPr>
        <w:numPr>
          <w:ilvl w:val="0"/>
          <w:numId w:val="4"/>
        </w:numPr>
        <w:spacing w:lineRule="auto"/>
      </w:pPr>
      <w:r>
        <w:rPr/>
        <w:t xml:space="preserve">Operationally inaccessible to practicing farmers due to data requirements and technical complexity</w:t>
      </w:r>
    </w:p>
    <w:p>
      <w:pPr>
        <w:numPr>
          <w:ilvl w:val="0"/>
          <w:numId w:val="4"/>
        </w:numPr>
        <w:spacing w:lineRule="auto"/>
      </w:pPr>
      <w:r>
        <w:rPr/>
        <w:t xml:space="preserve">Suitable for research but not scalable to field-level implementation at state scale</w:t>
      </w:r>
    </w:p>
    <w:p>
      <w:pPr>
        <w:spacing w:after="210" w:lineRule="auto"/>
      </w:pPr>
      <w:r>
        <w:rPr>
          <w:b/>
        </w:rPr>
        <w:t xml:space="preserve">Limitations of Existing Approaches</w:t>
      </w:r>
      <w:r>
        <w:rPr/>
        <w:t xml:space="preserve">:</w:t>
      </w:r>
    </w:p>
    <w:p>
      <w:pPr>
        <w:numPr>
          <w:ilvl w:val="0"/>
          <w:numId w:val="5"/>
        </w:numPr>
        <w:spacing w:lineRule="auto"/>
      </w:pPr>
      <w:r>
        <w:rPr/>
        <w:t xml:space="preserve">No quantified economic integration (yield without cost-benefit analysis)</w:t>
      </w:r>
    </w:p>
    <w:p>
      <w:pPr>
        <w:numPr>
          <w:ilvl w:val="0"/>
          <w:numId w:val="5"/>
        </w:numPr>
        <w:spacing w:lineRule="auto"/>
      </w:pPr>
      <w:r>
        <w:rPr/>
        <w:t xml:space="preserve">Limited real-time responsiveness to weather events</w:t>
      </w:r>
    </w:p>
    <w:p>
      <w:pPr>
        <w:numPr>
          <w:ilvl w:val="0"/>
          <w:numId w:val="5"/>
        </w:numPr>
        <w:spacing w:lineRule="auto"/>
      </w:pPr>
      <w:r>
        <w:rPr/>
        <w:t xml:space="preserve">Inconsistent accuracy across diverse agro-climatic zones</w:t>
      </w:r>
    </w:p>
    <w:p>
      <w:pPr>
        <w:numPr>
          <w:ilvl w:val="0"/>
          <w:numId w:val="5"/>
        </w:numPr>
        <w:spacing w:lineRule="auto"/>
      </w:pPr>
      <w:r>
        <w:rPr/>
        <w:t xml:space="preserve">High barrier to entry for smallholder farmers lacking technical literacy</w:t>
      </w:r>
    </w:p>
    <w:p>
      <w:pPr>
        <w:spacing w:line="271" w:before="240" w:lineRule="auto"/>
      </w:pPr>
      <w:bookmarkStart w:id="6" w:name="bm_2_2_commercial_and_proprietary_9a623f"/>
      <w:r>
        <w:rPr>
          <w:b/>
          <w:sz w:val="33"/>
        </w:rPr>
        <w:t xml:space="preserve">2.2 Commercial and Proprietary Solutions in Indian Agriculture</w:t>
      </w:r>
      <w:bookmarkEnd w:id="6"/>
    </w:p>
    <w:p>
      <w:pPr>
        <w:spacing w:after="210" w:lineRule="auto"/>
      </w:pPr>
      <w:r>
        <w:rPr>
          <w:b/>
        </w:rPr>
        <w:t xml:space="preserve">Existing Platforms</w:t>
      </w:r>
      <w:r>
        <w:rPr/>
        <w:t xml:space="preserve">:</w:t>
      </w:r>
    </w:p>
    <w:p>
      <w:pPr>
        <w:spacing w:after="210" w:lineRule="auto"/>
      </w:pPr>
      <w:r>
        <w:rPr>
          <w:b/>
        </w:rPr>
        <w:t xml:space="preserve">Weather-Based Yield Forecasting</w:t>
      </w:r>
      <w:r>
        <w:rPr/>
        <w:t xml:space="preserve">:</w:t>
      </w:r>
    </w:p>
    <w:p>
      <w:pPr>
        <w:numPr>
          <w:ilvl w:val="0"/>
          <w:numId w:val="6"/>
        </w:numPr>
        <w:spacing w:lineRule="auto"/>
      </w:pPr>
      <w:r>
        <w:rPr/>
        <w:t xml:space="preserve">IMD (India Meteorological Department) seasonal forecasts: National-level only, 85% confidence minimum</w:t>
      </w:r>
    </w:p>
    <w:p>
      <w:pPr>
        <w:numPr>
          <w:ilvl w:val="0"/>
          <w:numId w:val="6"/>
        </w:numPr>
        <w:spacing w:lineRule="auto"/>
      </w:pPr>
      <w:r>
        <w:rPr/>
        <w:t xml:space="preserve">Agri-specific platforms (e.g., Warana, eAgriculture): Fragmented coverage, region-biased toward north India</w:t>
      </w:r>
    </w:p>
    <w:p>
      <w:pPr>
        <w:numPr>
          <w:ilvl w:val="0"/>
          <w:numId w:val="6"/>
        </w:numPr>
        <w:spacing w:lineRule="auto"/>
      </w:pPr>
      <w:r>
        <w:rPr/>
        <w:t xml:space="preserve">Limitation: Focus on climate prediction without integrated economic analysis</w:t>
      </w:r>
    </w:p>
    <w:p>
      <w:pPr>
        <w:spacing w:after="210" w:lineRule="auto"/>
      </w:pPr>
      <w:r>
        <w:rPr>
          <w:b/>
        </w:rPr>
        <w:t xml:space="preserve">Crop Advisory Systems</w:t>
      </w:r>
      <w:r>
        <w:rPr/>
        <w:t xml:space="preserve">:</w:t>
      </w:r>
    </w:p>
    <w:p>
      <w:pPr>
        <w:numPr>
          <w:ilvl w:val="0"/>
          <w:numId w:val="7"/>
        </w:numPr>
        <w:spacing w:lineRule="auto"/>
      </w:pPr>
      <w:r>
        <w:rPr/>
        <w:t xml:space="preserve">PUSA Krishi (IARI): SMS-based advisories, limited crop coverage</w:t>
      </w:r>
    </w:p>
    <w:p>
      <w:pPr>
        <w:numPr>
          <w:ilvl w:val="0"/>
          <w:numId w:val="7"/>
        </w:numPr>
        <w:spacing w:lineRule="auto"/>
      </w:pPr>
      <w:r>
        <w:rPr/>
        <w:t xml:space="preserve">Plantix, </w:t>
      </w:r>
      <w:hyperlink r:id="rId5">
        <w:r>
          <w:rPr>
            <w:color w:val="4472C4"/>
          </w:rPr>
          <w:t xml:space="preserve">Crop.ai</w:t>
        </w:r>
      </w:hyperlink>
      <w:r>
        <w:rPr/>
        <w:t xml:space="preserve">: Focus on pest/disease identification, not yield prediction</w:t>
      </w:r>
    </w:p>
    <w:p>
      <w:pPr>
        <w:numPr>
          <w:ilvl w:val="0"/>
          <w:numId w:val="7"/>
        </w:numPr>
        <w:spacing w:lineRule="auto"/>
      </w:pPr>
      <w:r>
        <w:rPr/>
        <w:t xml:space="preserve">Limitation: Advisory breadth but no quantitative yield or profit estimation</w:t>
      </w:r>
    </w:p>
    <w:p>
      <w:pPr>
        <w:spacing w:after="210" w:lineRule="auto"/>
      </w:pPr>
      <w:r>
        <w:rPr>
          <w:b/>
        </w:rPr>
        <w:t xml:space="preserve">Market Information Systems</w:t>
      </w:r>
      <w:r>
        <w:rPr/>
        <w:t xml:space="preserve">:</w:t>
      </w:r>
    </w:p>
    <w:p>
      <w:pPr>
        <w:numPr>
          <w:ilvl w:val="0"/>
          <w:numId w:val="8"/>
        </w:numPr>
        <w:spacing w:lineRule="auto"/>
      </w:pPr>
      <w:r>
        <w:rPr/>
        <w:t xml:space="preserve">AGMARKNET: Real-time APMC price data but disconnected from farm management systems</w:t>
      </w:r>
    </w:p>
    <w:p>
      <w:pPr>
        <w:numPr>
          <w:ilvl w:val="0"/>
          <w:numId w:val="8"/>
        </w:numPr>
        <w:spacing w:lineRule="auto"/>
      </w:pPr>
      <w:r>
        <w:rPr/>
        <w:t xml:space="preserve">Traders' platforms: Market-centric, not farmer-production-centric</w:t>
      </w:r>
    </w:p>
    <w:p>
      <w:pPr>
        <w:spacing w:after="210" w:lineRule="auto"/>
      </w:pPr>
      <w:r>
        <w:rPr>
          <w:b/>
        </w:rPr>
        <w:t xml:space="preserve">Critical Gap</w:t>
      </w:r>
      <w:r>
        <w:rPr/>
        <w:t xml:space="preserve">: No integrated platform combining yield prediction + optimization + economic analysis in a single accessible interface for Indian smallholder farms.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3_problem_statement_and_motivation"/>
      <w:r>
        <w:rPr>
          <w:b/>
          <w:sz w:val="42"/>
        </w:rPr>
        <w:t xml:space="preserve">3. PROBLEM STATEMENT AND MOTIVATION</w:t>
      </w:r>
      <w:bookmarkEnd w:id="7"/>
    </w:p>
    <w:p>
      <w:pPr>
        <w:spacing w:line="271" w:before="240" w:lineRule="auto"/>
      </w:pPr>
      <w:bookmarkStart w:id="8" w:name="bm_3_1_agricultural_challenges_in_india"/>
      <w:r>
        <w:rPr>
          <w:b/>
          <w:sz w:val="33"/>
        </w:rPr>
        <w:t xml:space="preserve">3.1 Agricultural Challenges in India</w:t>
      </w:r>
      <w:bookmarkEnd w:id="8"/>
    </w:p>
    <w:p>
      <w:pPr>
        <w:spacing w:after="210" w:lineRule="auto"/>
      </w:pPr>
      <w:r>
        <w:rPr>
          <w:b/>
        </w:rPr>
        <w:t xml:space="preserve">Yield Productivity Gap</w:t>
      </w:r>
      <w:r>
        <w:rPr/>
        <w:t xml:space="preserve">:</w:t>
      </w:r>
    </w:p>
    <w:p>
      <w:pPr>
        <w:numPr>
          <w:ilvl w:val="0"/>
          <w:numId w:val="9"/>
        </w:numPr>
        <w:spacing w:lineRule="auto"/>
      </w:pPr>
      <w:r>
        <w:rPr>
          <w:rFonts w:eastAsia="Georgia" w:cs="Georgia" w:ascii="Georgia" w:hAnsi="Georgia"/>
        </w:rPr>
        <w:t xml:space="preserve">Indian crop yields average 30–40% below global benchmarks despite comparable resources[1]</w:t>
      </w:r>
    </w:p>
    <w:p>
      <w:pPr>
        <w:numPr>
          <w:ilvl w:val="0"/>
          <w:numId w:val="9"/>
        </w:numPr>
        <w:spacing w:lineRule="auto"/>
      </w:pPr>
      <w:r>
        <w:rPr>
          <w:rFonts w:eastAsia="Georgia" w:cs="Georgia" w:ascii="Georgia" w:hAnsi="Georgia"/>
        </w:rPr>
        <w:t xml:space="preserve">Annual productivity losses estimated at ₹1.2 trillion due to suboptimal input management</w:t>
      </w:r>
    </w:p>
    <w:p>
      <w:pPr>
        <w:numPr>
          <w:ilvl w:val="0"/>
          <w:numId w:val="9"/>
        </w:numPr>
        <w:spacing w:lineRule="auto"/>
      </w:pPr>
      <w:r>
        <w:rPr>
          <w:rFonts w:eastAsia="Georgia" w:cs="Georgia" w:ascii="Georgia" w:hAnsi="Georgia"/>
        </w:rPr>
        <w:t xml:space="preserve">50% of farmland remains rainfed, introducing 40% yield volatility (1995–2015)[1]</w:t>
      </w:r>
    </w:p>
    <w:p>
      <w:pPr>
        <w:spacing w:after="210" w:lineRule="auto"/>
      </w:pPr>
      <w:r>
        <w:rPr>
          <w:b/>
        </w:rPr>
        <w:t xml:space="preserve">Resource Inefficiency</w:t>
      </w:r>
      <w:r>
        <w:rPr/>
        <w:t xml:space="preserve">:</w:t>
      </w:r>
    </w:p>
    <w:p>
      <w:pPr>
        <w:numPr>
          <w:ilvl w:val="0"/>
          <w:numId w:val="10"/>
        </w:numPr>
        <w:spacing w:lineRule="auto"/>
      </w:pPr>
      <w:r>
        <w:rPr>
          <w:rFonts w:eastAsia="Georgia" w:cs="Georgia" w:ascii="Georgia" w:hAnsi="Georgia"/>
        </w:rPr>
        <w:t xml:space="preserve">Fertilizer application varies by 200–300% among geographically proximate farms[2]</w:t>
      </w:r>
    </w:p>
    <w:p>
      <w:pPr>
        <w:numPr>
          <w:ilvl w:val="0"/>
          <w:numId w:val="10"/>
        </w:numPr>
        <w:spacing w:lineRule="auto"/>
      </w:pPr>
      <w:r>
        <w:rPr>
          <w:rFonts w:eastAsia="Georgia" w:cs="Georgia" w:ascii="Georgia" w:hAnsi="Georgia"/>
        </w:rPr>
        <w:t xml:space="preserve">Actual fertilizer utilization efficiency: 30–40% in India vs. 60%+ in developed nations</w:t>
      </w:r>
    </w:p>
    <w:p>
      <w:pPr>
        <w:numPr>
          <w:ilvl w:val="0"/>
          <w:numId w:val="10"/>
        </w:numPr>
        <w:spacing w:lineRule="auto"/>
      </w:pPr>
      <w:r>
        <w:rPr>
          <w:rFonts w:eastAsia="Georgia" w:cs="Georgia" w:ascii="Georgia" w:hAnsi="Georgia"/>
        </w:rPr>
        <w:t xml:space="preserve">Pesticide overuse: 15–25% excess application, raising costs and environmental damage</w:t>
      </w:r>
    </w:p>
    <w:p>
      <w:pPr>
        <w:spacing w:after="210" w:lineRule="auto"/>
      </w:pPr>
      <w:r>
        <w:rPr>
          <w:b/>
        </w:rPr>
        <w:t xml:space="preserve">Information Asymmetry</w:t>
      </w:r>
      <w:r>
        <w:rPr/>
        <w:t xml:space="preserve">:</w:t>
      </w:r>
    </w:p>
    <w:p>
      <w:pPr>
        <w:numPr>
          <w:ilvl w:val="0"/>
          <w:numId w:val="11"/>
        </w:numPr>
        <w:spacing w:lineRule="auto"/>
      </w:pPr>
      <w:r>
        <w:rPr/>
        <w:t xml:space="preserve">87% of smallholder farmers lack access to science-based decision support[3]</w:t>
      </w:r>
    </w:p>
    <w:p>
      <w:pPr>
        <w:numPr>
          <w:ilvl w:val="0"/>
          <w:numId w:val="11"/>
        </w:numPr>
        <w:spacing w:lineRule="auto"/>
      </w:pPr>
      <w:r>
        <w:rPr/>
        <w:t xml:space="preserve">Dependency on local dealers whose recommendations prioritize sales over farm profitability</w:t>
      </w:r>
    </w:p>
    <w:p>
      <w:pPr>
        <w:numPr>
          <w:ilvl w:val="0"/>
          <w:numId w:val="11"/>
        </w:numPr>
        <w:spacing w:lineRule="auto"/>
      </w:pPr>
      <w:r>
        <w:rPr/>
        <w:t xml:space="preserve">Limited understanding of input-yield relationships specific to individual farm contexts</w:t>
      </w:r>
    </w:p>
    <w:p>
      <w:pPr>
        <w:spacing w:after="210" w:lineRule="auto"/>
      </w:pPr>
      <w:r>
        <w:rPr>
          <w:b/>
        </w:rPr>
        <w:t xml:space="preserve">Economic Precarity</w:t>
      </w:r>
      <w:r>
        <w:rPr/>
        <w:t xml:space="preserve">:</w:t>
      </w:r>
    </w:p>
    <w:p>
      <w:pPr>
        <w:numPr>
          <w:ilvl w:val="0"/>
          <w:numId w:val="12"/>
        </w:numPr>
        <w:spacing w:lineRule="auto"/>
      </w:pPr>
      <w:r>
        <w:rPr/>
        <w:t xml:space="preserve">40% of farming households operate below subsistence profitability</w:t>
      </w:r>
    </w:p>
    <w:p>
      <w:pPr>
        <w:numPr>
          <w:ilvl w:val="0"/>
          <w:numId w:val="12"/>
        </w:numPr>
        <w:spacing w:lineRule="auto"/>
      </w:pPr>
      <w:r>
        <w:rPr>
          <w:rFonts w:eastAsia="Georgia" w:cs="Georgia" w:ascii="Georgia" w:hAnsi="Georgia"/>
        </w:rPr>
        <w:t xml:space="preserve">Market price volatility (±20–30% seasonally) creates planning uncertainty</w:t>
      </w:r>
    </w:p>
    <w:p>
      <w:pPr>
        <w:numPr>
          <w:ilvl w:val="0"/>
          <w:numId w:val="12"/>
        </w:numPr>
        <w:spacing w:lineRule="auto"/>
      </w:pPr>
      <w:r>
        <w:rPr/>
        <w:t xml:space="preserve">Input cost transparency lacking, reducing farmers' negotiating power</w:t>
      </w:r>
    </w:p>
    <w:p>
      <w:pPr>
        <w:spacing w:line="271" w:before="240" w:lineRule="auto"/>
      </w:pPr>
      <w:bookmarkStart w:id="9" w:name="bm_3_2_motivation_for_data_driven_1b5890"/>
      <w:r>
        <w:rPr>
          <w:b/>
          <w:sz w:val="33"/>
        </w:rPr>
        <w:t xml:space="preserve">3.2 Motivation for Data-Driven Solution</w:t>
      </w:r>
      <w:bookmarkEnd w:id="9"/>
    </w:p>
    <w:p>
      <w:pPr>
        <w:spacing w:after="210" w:lineRule="auto"/>
      </w:pPr>
      <w:r>
        <w:rPr/>
        <w:t xml:space="preserve">The convergence of three factors creates urgency for AgroPredict:</w:t>
      </w:r>
    </w:p>
    <w:p>
      <w:pPr>
        <w:numPr>
          <w:ilvl w:val="0"/>
          <w:numId w:val="13"/>
        </w:numPr>
        <w:spacing w:lineRule="auto"/>
      </w:pPr>
      <w:r>
        <w:rPr>
          <w:b/>
        </w:rPr>
        <w:t xml:space="preserve">Data Availability</w:t>
      </w:r>
      <w:r>
        <w:rPr/>
        <w:t xml:space="preserve">: 149,000+ historical yield records spanning 24 years and 28+ states now accessible via open platforms (Kaggle, government databases)[4]</w:t>
      </w:r>
    </w:p>
    <w:p>
      <w:pPr>
        <w:numPr>
          <w:ilvl w:val="0"/>
          <w:numId w:val="13"/>
        </w:numPr>
        <w:spacing w:lineRule="auto"/>
      </w:pPr>
      <w:r>
        <w:rPr>
          <w:b/>
        </w:rPr>
        <w:t xml:space="preserve">ML Maturity</w:t>
      </w:r>
      <w:r>
        <w:rPr/>
        <w:t xml:space="preserve">: Random Forest and ensemble methods demonstrate 90%+ accuracy in crop yield regression across peer-reviewed studies[5]</w:t>
      </w:r>
    </w:p>
    <w:p>
      <w:pPr>
        <w:numPr>
          <w:ilvl w:val="0"/>
          <w:numId w:val="13"/>
        </w:numPr>
        <w:spacing w:lineRule="auto"/>
      </w:pPr>
      <w:r>
        <w:rPr>
          <w:b/>
        </w:rPr>
        <w:t xml:space="preserve">Technology Access</w:t>
      </w:r>
      <w:r>
        <w:rPr/>
        <w:t xml:space="preserve">: Mobile and web adoption in rural India (450+ million smartphone users) enables farmer-accessible implementation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4_proposed_system_architecture"/>
      <w:r>
        <w:rPr>
          <w:b/>
          <w:sz w:val="42"/>
        </w:rPr>
        <w:t xml:space="preserve">4. PROPOSED SYSTEM ARCHITECTURE</w:t>
      </w:r>
      <w:bookmarkEnd w:id="10"/>
    </w:p>
    <w:p>
      <w:pPr>
        <w:spacing w:line="271" w:before="240" w:lineRule="auto"/>
      </w:pPr>
      <w:bookmarkStart w:id="11" w:name="bm_4_1_system_objectives_and_desi_32ed8e"/>
      <w:r>
        <w:rPr>
          <w:b/>
          <w:sz w:val="33"/>
        </w:rPr>
        <w:t xml:space="preserve">4.1 System Objectives and Design Philosophy</w:t>
      </w:r>
      <w:bookmarkEnd w:id="11"/>
    </w:p>
    <w:p>
      <w:pPr>
        <w:spacing w:after="210" w:lineRule="auto"/>
      </w:pPr>
      <w:r>
        <w:rPr>
          <w:b/>
        </w:rPr>
        <w:t xml:space="preserve">Primary Objectives</w:t>
      </w:r>
      <w:r>
        <w:rPr/>
        <w:t xml:space="preserve">:</w:t>
      </w:r>
    </w:p>
    <w:p>
      <w:pPr>
        <w:numPr>
          <w:ilvl w:val="0"/>
          <w:numId w:val="14"/>
        </w:numPr>
        <w:spacing w:lineRule="auto"/>
      </w:pPr>
      <w:r>
        <w:rPr>
          <w:rFonts w:eastAsia="Georgia" w:cs="Georgia" w:ascii="Georgia" w:hAnsi="Georgia"/>
        </w:rPr>
        <w:t xml:space="preserve">Predict crop yield with ≥80% accuracy (R² ≥ 0.80) across 50+ crops and diverse agro-climatic zones</w:t>
      </w:r>
    </w:p>
    <w:p>
      <w:pPr>
        <w:numPr>
          <w:ilvl w:val="0"/>
          <w:numId w:val="14"/>
        </w:numPr>
        <w:spacing w:lineRule="auto"/>
      </w:pPr>
      <w:r>
        <w:rPr/>
        <w:t xml:space="preserve">Translate predictions into farm-specific profit optimization recommendations</w:t>
      </w:r>
    </w:p>
    <w:p>
      <w:pPr>
        <w:numPr>
          <w:ilvl w:val="0"/>
          <w:numId w:val="14"/>
        </w:numPr>
        <w:spacing w:lineRule="auto"/>
      </w:pPr>
      <w:r>
        <w:rPr/>
        <w:t xml:space="preserve">Generate context-aware alerts for unsuitable input levels or unfavorable conditions</w:t>
      </w:r>
    </w:p>
    <w:p>
      <w:pPr>
        <w:numPr>
          <w:ilvl w:val="0"/>
          <w:numId w:val="14"/>
        </w:numPr>
        <w:spacing w:lineRule="auto"/>
      </w:pPr>
      <w:r>
        <w:rPr/>
        <w:t xml:space="preserve">Provide explainable predictions (feature importance rankings) to build farmer trust</w:t>
      </w:r>
    </w:p>
    <w:p>
      <w:pPr>
        <w:numPr>
          <w:ilvl w:val="0"/>
          <w:numId w:val="14"/>
        </w:numPr>
        <w:spacing w:lineRule="auto"/>
      </w:pPr>
      <w:r>
        <w:rPr/>
        <w:t xml:space="preserve">Operate with sub-500ms response times on commodity web infrastructure</w:t>
      </w:r>
    </w:p>
    <w:p>
      <w:pPr>
        <w:spacing w:after="210" w:lineRule="auto"/>
      </w:pPr>
      <w:r>
        <w:rPr>
          <w:b/>
        </w:rPr>
        <w:t xml:space="preserve">Design Principles</w:t>
      </w:r>
      <w:r>
        <w:rPr/>
        <w:t xml:space="preserve">:</w:t>
      </w:r>
    </w:p>
    <w:p>
      <w:pPr>
        <w:numPr>
          <w:ilvl w:val="0"/>
          <w:numId w:val="15"/>
        </w:numPr>
        <w:spacing w:lineRule="auto"/>
      </w:pPr>
      <w:r>
        <w:rPr>
          <w:b/>
        </w:rPr>
        <w:t xml:space="preserve">Accuracy through Ensemble</w:t>
      </w:r>
      <w:r>
        <w:rPr/>
        <w:t xml:space="preserve">: Random Forest ensemble balances robustness and interpretability</w:t>
      </w:r>
    </w:p>
    <w:p>
      <w:pPr>
        <w:numPr>
          <w:ilvl w:val="0"/>
          <w:numId w:val="15"/>
        </w:numPr>
        <w:spacing w:lineRule="auto"/>
      </w:pPr>
      <w:r>
        <w:rPr>
          <w:b/>
        </w:rPr>
        <w:t xml:space="preserve">Accessibility</w:t>
      </w:r>
      <w:r>
        <w:rPr/>
        <w:t xml:space="preserve">: Web interface usable by farmers with primary-level literacy (no software prerequisites)</w:t>
      </w:r>
    </w:p>
    <w:p>
      <w:pPr>
        <w:numPr>
          <w:ilvl w:val="0"/>
          <w:numId w:val="15"/>
        </w:numPr>
        <w:spacing w:lineRule="auto"/>
      </w:pPr>
      <w:r>
        <w:rPr>
          <w:b/>
        </w:rPr>
        <w:t xml:space="preserve">Explainability</w:t>
      </w:r>
      <w:r>
        <w:rPr/>
        <w:t xml:space="preserve">: Feature importance rankings justify recommendations, building trust</w:t>
      </w:r>
    </w:p>
    <w:p>
      <w:pPr>
        <w:numPr>
          <w:ilvl w:val="0"/>
          <w:numId w:val="15"/>
        </w:numPr>
        <w:spacing w:lineRule="auto"/>
      </w:pPr>
      <w:r>
        <w:rPr>
          <w:b/>
        </w:rPr>
        <w:t xml:space="preserve">Integration</w:t>
      </w:r>
      <w:r>
        <w:rPr/>
        <w:t xml:space="preserve">: Seamlessly combine yield, cost, and market data in unified economic framework</w:t>
      </w:r>
    </w:p>
    <w:p>
      <w:pPr>
        <w:numPr>
          <w:ilvl w:val="0"/>
          <w:numId w:val="15"/>
        </w:numPr>
        <w:spacing w:lineRule="auto"/>
      </w:pPr>
      <w:r>
        <w:rPr>
          <w:b/>
        </w:rPr>
        <w:t xml:space="preserve">Scalability</w:t>
      </w:r>
      <w:r>
        <w:rPr/>
        <w:t xml:space="preserve">: Server-side processing supports concurrent users across multiple states</w:t>
      </w:r>
    </w:p>
    <w:p>
      <w:pPr>
        <w:spacing w:line="271" w:before="240" w:lineRule="auto"/>
      </w:pPr>
      <w:bookmarkStart w:id="12" w:name="bm_4_2_data_driven_methodology"/>
      <w:r>
        <w:rPr>
          <w:b/>
          <w:sz w:val="33"/>
        </w:rPr>
        <w:t xml:space="preserve">4.2 Data-Driven Methodology</w:t>
      </w:r>
      <w:bookmarkEnd w:id="12"/>
    </w:p>
    <w:p>
      <w:pPr>
        <w:spacing w:after="210" w:lineRule="auto"/>
      </w:pPr>
      <w:r>
        <w:rPr>
          <w:b/>
        </w:rPr>
        <w:t xml:space="preserve">Phase 1: Data Collection and Preprocessing</w:t>
      </w:r>
    </w:p>
    <w:p>
      <w:pPr>
        <w:numPr>
          <w:ilvl w:val="0"/>
          <w:numId w:val="16"/>
        </w:numPr>
        <w:spacing w:lineRule="auto"/>
      </w:pPr>
      <w:r>
        <w:rPr>
          <w:rFonts w:eastAsia="Georgia" w:cs="Georgia" w:ascii="Georgia" w:hAnsi="Georgia"/>
        </w:rPr>
        <w:t xml:space="preserve">Source: Kaggle Crop Yield in Indian States Dataset (149,000+ records, 1997–2020)[4]</w:t>
      </w:r>
    </w:p>
    <w:p>
      <w:pPr>
        <w:numPr>
          <w:ilvl w:val="0"/>
          <w:numId w:val="16"/>
        </w:numPr>
        <w:spacing w:lineRule="auto"/>
      </w:pPr>
      <w:r>
        <w:rPr/>
        <w:t xml:space="preserve">Cleaning: Missing value imputation via domain-specific medians; outlier removal via IQR method</w:t>
      </w:r>
    </w:p>
    <w:p>
      <w:pPr>
        <w:numPr>
          <w:ilvl w:val="0"/>
          <w:numId w:val="16"/>
        </w:numPr>
        <w:spacing w:lineRule="auto"/>
      </w:pPr>
      <w:r>
        <w:rPr/>
        <w:t xml:space="preserve">Feature engineering: Encode categorical variables (crop, season, state); normalize numerical features</w:t>
      </w:r>
    </w:p>
    <w:p>
      <w:pPr>
        <w:numPr>
          <w:ilvl w:val="0"/>
          <w:numId w:val="16"/>
        </w:numPr>
        <w:spacing w:lineRule="auto"/>
      </w:pPr>
      <w:r>
        <w:rPr/>
        <w:t xml:space="preserve">Validation: Stratified 10-fold cross-validation by crop and state</w:t>
      </w:r>
    </w:p>
    <w:p>
      <w:pPr>
        <w:spacing w:after="210" w:lineRule="auto"/>
      </w:pPr>
      <w:r>
        <w:rPr>
          <w:b/>
        </w:rPr>
        <w:t xml:space="preserve">Phase 2: Model Development</w:t>
      </w:r>
    </w:p>
    <w:p>
      <w:pPr>
        <w:numPr>
          <w:ilvl w:val="0"/>
          <w:numId w:val="17"/>
        </w:numPr>
        <w:spacing w:lineRule="auto"/>
      </w:pPr>
      <w:r>
        <w:rPr/>
        <w:t xml:space="preserve">Algorithm: Random Forest Regressor with 150 trees (optimized hyperparameters)</w:t>
      </w:r>
    </w:p>
    <w:p>
      <w:pPr>
        <w:numPr>
          <w:ilvl w:val="0"/>
          <w:numId w:val="17"/>
        </w:numPr>
        <w:spacing w:lineRule="auto"/>
      </w:pPr>
      <w:r>
        <w:rPr/>
        <w:t xml:space="preserve">Training: 60% historical data; validation: 20%; testing: 20% (unseen hold-out set)</w:t>
      </w:r>
    </w:p>
    <w:p>
      <w:pPr>
        <w:numPr>
          <w:ilvl w:val="0"/>
          <w:numId w:val="17"/>
        </w:numPr>
        <w:spacing w:lineRule="auto"/>
      </w:pPr>
      <w:r>
        <w:rPr>
          <w:rFonts w:eastAsia="Georgia" w:cs="Georgia" w:ascii="Georgia" w:hAnsi="Georgia"/>
        </w:rPr>
        <w:t xml:space="preserve">Optimization: GridSearchCV on max_depth, min_samples_leaf, and max_features</w:t>
      </w:r>
    </w:p>
    <w:p>
      <w:pPr>
        <w:numPr>
          <w:ilvl w:val="0"/>
          <w:numId w:val="17"/>
        </w:numPr>
        <w:spacing w:lineRule="auto"/>
      </w:pPr>
      <w:r>
        <w:rPr>
          <w:rFonts w:eastAsia="Georgia" w:cs="Georgia" w:ascii="Georgia" w:hAnsi="Georgia"/>
        </w:rPr>
        <w:t xml:space="preserve">Output: Point prediction + confidence interval (65–92% depending on input variance)</w:t>
      </w:r>
    </w:p>
    <w:p>
      <w:pPr>
        <w:spacing w:after="210" w:lineRule="auto"/>
      </w:pPr>
      <w:r>
        <w:rPr>
          <w:b/>
        </w:rPr>
        <w:t xml:space="preserve">Phase 3: System Integration</w:t>
      </w:r>
    </w:p>
    <w:p>
      <w:pPr>
        <w:numPr>
          <w:ilvl w:val="0"/>
          <w:numId w:val="18"/>
        </w:numPr>
        <w:spacing w:lineRule="auto"/>
      </w:pPr>
      <w:r>
        <w:rPr/>
        <w:t xml:space="preserve">Backend: Flask 2.0+ REST API with Joblib-serialized model</w:t>
      </w:r>
    </w:p>
    <w:p>
      <w:pPr>
        <w:numPr>
          <w:ilvl w:val="0"/>
          <w:numId w:val="18"/>
        </w:numPr>
        <w:spacing w:lineRule="auto"/>
      </w:pPr>
      <w:r>
        <w:rPr/>
        <w:t xml:space="preserve">Frontend: HTML5/CSS3/ES6 JavaScript for responsive design</w:t>
      </w:r>
    </w:p>
    <w:p>
      <w:pPr>
        <w:numPr>
          <w:ilvl w:val="0"/>
          <w:numId w:val="18"/>
        </w:numPr>
        <w:spacing w:lineRule="auto"/>
      </w:pPr>
      <w:r>
        <w:rPr/>
        <w:t xml:space="preserve">Deployment: Docker containerization for reproducible environment</w:t>
      </w:r>
    </w:p>
    <w:p>
      <w:pPr>
        <w:numPr>
          <w:ilvl w:val="0"/>
          <w:numId w:val="18"/>
        </w:numPr>
        <w:spacing w:lineRule="auto"/>
      </w:pPr>
      <w:r>
        <w:rPr/>
        <w:t xml:space="preserve">Infrastructure: Commodity cloud servers (AWS/GCP) with auto-scaling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5_machine_learning_methodology"/>
      <w:r>
        <w:rPr>
          <w:b/>
          <w:sz w:val="42"/>
        </w:rPr>
        <w:t xml:space="preserve">5. MACHINE LEARNING METHODOLOGY</w:t>
      </w:r>
      <w:bookmarkEnd w:id="13"/>
    </w:p>
    <w:p>
      <w:pPr>
        <w:spacing w:line="271" w:before="240" w:lineRule="auto"/>
      </w:pPr>
      <w:bookmarkStart w:id="14" w:name="bm_5_1_algorithm_selection_random_a24d55"/>
      <w:r>
        <w:rPr>
          <w:b/>
          <w:sz w:val="33"/>
        </w:rPr>
        <w:t xml:space="preserve">5.1 Algorithm Selection: Random Forest Regressor</w:t>
      </w:r>
      <w:bookmarkEnd w:id="14"/>
    </w:p>
    <w:p>
      <w:pPr>
        <w:spacing w:after="210" w:lineRule="auto"/>
      </w:pPr>
      <w:r>
        <w:rPr>
          <w:b/>
        </w:rPr>
        <w:t xml:space="preserve">Why Random Forest?</w:t>
      </w:r>
    </w:p>
    <w:p>
      <w:pPr>
        <w:spacing w:after="210" w:lineRule="auto"/>
      </w:pPr>
      <w:r>
        <w:rPr/>
        <w:t xml:space="preserve">Random Forest was selected over alternative algorithms (Linear Regression, SVM, Neural Networks) based on five evidence-based criteria validated in peer-reviewed agricultural literature[5][6]:</w:t>
      </w:r>
    </w:p>
    <w:p>
      <w:pPr>
        <w:numPr>
          <w:ilvl w:val="0"/>
          <w:numId w:val="19"/>
        </w:numPr>
        <w:spacing w:after="210" w:lineRule="auto"/>
      </w:pPr>
      <w:r>
        <w:rPr>
          <w:b/>
        </w:rPr>
        <w:t xml:space="preserve">Non-linear Relationship Modeling</w:t>
      </w:r>
      <w:r>
        <w:rPr>
          <w:rFonts w:eastAsia="Georgia" w:cs="Georgia" w:ascii="Georgia" w:hAnsi="Georgia"/>
        </w:rPr>
        <w:t xml:space="preserve">: Crop yield responds non-linearly to inputs. For example, fertilizer response follows diminishing returns (Liebig's Law of Minimum); Random Forest captures this without explicit function specification. Linear regression assumes linear relationships, producing 14–49% RMSE vs. 6–14% for RF[5].</w:t>
      </w:r>
    </w:p>
    <w:p>
      <w:pPr>
        <w:numPr>
          <w:ilvl w:val="0"/>
          <w:numId w:val="19"/>
        </w:numPr>
        <w:spacing w:after="210" w:lineRule="auto"/>
      </w:pPr>
      <w:r>
        <w:rPr>
          <w:b/>
        </w:rPr>
        <w:t xml:space="preserve">Handling High-Dimensional Data</w:t>
      </w:r>
      <w:r>
        <w:rPr>
          <w:rFonts w:eastAsia="Georgia" w:cs="Georgia" w:ascii="Georgia" w:hAnsi="Georgia"/>
        </w:rPr>
        <w:t xml:space="preserve">: With 50+ crop types × 28+ states = 1,400+ categorical combinations, feature space becomes sparse. Random Forest handles sparse interactions naturally through tree splitting; SVM and neural networks require dimensionality reduction.</w:t>
      </w:r>
    </w:p>
    <w:p>
      <w:pPr>
        <w:numPr>
          <w:ilvl w:val="0"/>
          <w:numId w:val="19"/>
        </w:numPr>
        <w:spacing w:after="210" w:lineRule="auto"/>
      </w:pPr>
      <w:r>
        <w:rPr>
          <w:b/>
        </w:rPr>
        <w:t xml:space="preserve">Native Missing Data Tolerance</w:t>
      </w:r>
      <w:r>
        <w:rPr/>
        <w:t xml:space="preserve">: Agricultural datasets often contain missing values (e.g., pesticide records incomplete in certain states). Random Forest handles missing values through surrogate splits without introducing imputation bias. SVM and linear regression require complete data.</w:t>
      </w:r>
    </w:p>
    <w:p>
      <w:pPr>
        <w:numPr>
          <w:ilvl w:val="0"/>
          <w:numId w:val="19"/>
        </w:numPr>
        <w:spacing w:after="210" w:lineRule="auto"/>
      </w:pPr>
      <w:r>
        <w:rPr>
          <w:b/>
        </w:rPr>
        <w:t xml:space="preserve">Interpretable Feature Importance</w:t>
      </w:r>
      <w:r>
        <w:rPr/>
        <w:t xml:space="preserve">: RF provides Mean Decrease in Impurity (MDI) rankings showing each feature's contribution to predictions. This explainability is critical for farmer trust. Neural networks are "black boxes," hindering adoption.</w:t>
      </w:r>
    </w:p>
    <w:p>
      <w:pPr>
        <w:numPr>
          <w:ilvl w:val="0"/>
          <w:numId w:val="19"/>
        </w:numPr>
        <w:spacing w:after="210" w:lineRule="auto"/>
      </w:pPr>
      <w:r>
        <w:rPr>
          <w:b/>
        </w:rPr>
        <w:t xml:space="preserve">Computational Efficiency</w:t>
      </w:r>
      <w:r>
        <w:rPr>
          <w:rFonts w:eastAsia="Georgia" w:cs="Georgia" w:ascii="Georgia" w:hAnsi="Georgia"/>
        </w:rPr>
        <w:t xml:space="preserve">: Prediction latency &lt; 200ms on single-core CPU vs. 500ms–2s for neural networks. Essential for real-time user interactions.</w:t>
      </w:r>
    </w:p>
    <w:p>
      <w:pPr>
        <w:spacing w:after="210" w:lineRule="auto"/>
      </w:pPr>
      <w:r>
        <w:rPr>
          <w:b/>
        </w:rPr>
        <w:t xml:space="preserve">Comparative Performance</w:t>
      </w:r>
      <w:r>
        <w:rPr/>
        <w:t xml:space="preserve">:</w:t>
      </w:r>
    </w:p>
    <w:p>
      <w:pPr>
        <w:numPr>
          <w:ilvl w:val="0"/>
          <w:numId w:val="20"/>
        </w:numPr>
        <w:spacing w:lineRule="auto"/>
      </w:pPr>
      <w:r>
        <w:rPr>
          <w:rFonts w:eastAsia="Georgia" w:cs="Georgia" w:ascii="Georgia" w:hAnsi="Georgia"/>
        </w:rPr>
        <w:t xml:space="preserve">Random Forest R² = 0.958–0.960 (recent studies 2023–2025)[6][7]</w:t>
      </w:r>
    </w:p>
    <w:p>
      <w:pPr>
        <w:numPr>
          <w:ilvl w:val="0"/>
          <w:numId w:val="20"/>
        </w:numPr>
        <w:spacing w:lineRule="auto"/>
      </w:pPr>
      <w:r>
        <w:rPr>
          <w:rFonts w:eastAsia="Georgia" w:cs="Georgia" w:ascii="Georgia" w:hAnsi="Georgia"/>
        </w:rPr>
        <w:t xml:space="preserve">XGBoost R² = 0.957 (comparable but more prone to overfitting)[6]</w:t>
      </w:r>
    </w:p>
    <w:p>
      <w:pPr>
        <w:numPr>
          <w:ilvl w:val="0"/>
          <w:numId w:val="20"/>
        </w:numPr>
        <w:spacing w:lineRule="auto"/>
      </w:pPr>
      <w:r>
        <w:rPr/>
        <w:t xml:space="preserve">Neural Networks: 90% accuracy with 500ms+ latency, requires GPU acceleration</w:t>
      </w:r>
    </w:p>
    <w:p>
      <w:pPr>
        <w:numPr>
          <w:ilvl w:val="0"/>
          <w:numId w:val="20"/>
        </w:numPr>
        <w:spacing w:lineRule="auto"/>
      </w:pPr>
      <w:r>
        <w:rPr>
          <w:rFonts w:eastAsia="Georgia" w:cs="Georgia" w:ascii="Georgia" w:hAnsi="Georgia"/>
        </w:rPr>
        <w:t xml:space="preserve">Linear Regression: 14–49% RMSE (2–3× worse than RF)[5]</w:t>
      </w:r>
    </w:p>
    <w:p>
      <w:pPr>
        <w:spacing w:line="271" w:before="240" w:lineRule="auto"/>
      </w:pPr>
      <w:bookmarkStart w:id="15" w:name="bm_5_2_model_architecture_and_hyp_94d730"/>
      <w:r>
        <w:rPr>
          <w:b/>
          <w:sz w:val="33"/>
        </w:rPr>
        <w:t xml:space="preserve">5.2 Model Architecture and Hyperparameters</w:t>
      </w:r>
      <w:bookmarkEnd w:id="15"/>
    </w:p>
    <w:p>
      <w:pPr>
        <w:spacing w:after="210" w:lineRule="auto"/>
      </w:pPr>
      <w:r>
        <w:rPr>
          <w:b/>
        </w:rPr>
        <w:t xml:space="preserve">Random Forest Configuration</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Hyperparameter</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Optimization Method</w:t>
            </w:r>
          </w:p>
        </w:tc>
        <w:tc>
          <w:tcPr>
            <w:tcBorders>
              <w:top w:val="single" w:sz="1" w:space="0" w:color="000000"/>
              <w:left w:val="single" w:sz="1" w:space="0" w:color="000000"/>
              <w:bottom w:val="single" w:sz="1" w:space="0" w:color="000000"/>
            </w:tcBorders>
          </w:tcPr>
          <w:p>
            <w:pPr>
              <w:spacing w:lineRule="auto"/>
            </w:pPr>
            <w:r>
              <w:rPr/>
              <w:t xml:space="preserve">Rationale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Number of Trees (n_estimators)</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GridSearchCV variance plateau</w:t>
            </w:r>
          </w:p>
        </w:tc>
        <w:tc>
          <w:tcPr>
            <w:tcBorders>
              <w:top w:val="single" w:sz="1" w:space="0" w:color="000000"/>
              <w:left w:val="single" w:sz="1" w:space="0" w:color="000000"/>
              <w:bottom w:val="single" w:sz="1" w:space="0" w:color="000000"/>
            </w:tcBorders>
          </w:tcPr>
          <w:p>
            <w:pPr>
              <w:spacing w:lineRule="auto"/>
            </w:pPr>
            <w:r>
              <w:rPr/>
              <w:t xml:space="preserve">Balances accuracy (diminishing returns beyond 150) with computation</w:t>
            </w:r>
          </w:p>
        </w:tc>
      </w:tr>
      <w:tr>
        <w:trPr>
          <w:cantSplit/>
        </w:trPr>
        <w:tc>
          <w:tcPr>
            <w:tcBorders>
              <w:top w:val="single" w:sz="1" w:space="0" w:color="000000"/>
              <w:bottom w:val="single" w:sz="1" w:space="0" w:color="000000"/>
            </w:tcBorders>
          </w:tcPr>
          <w:p>
            <w:pPr>
              <w:spacing w:lineRule="auto"/>
            </w:pPr>
            <w:r>
              <w:rPr/>
              <w:t xml:space="preserve">Max Tree Depth</w:t>
            </w:r>
          </w:p>
        </w:tc>
        <w:tc>
          <w:tcPr>
            <w:tcBorders>
              <w:top w:val="single" w:sz="1" w:space="0" w:color="000000"/>
              <w:left w:val="single" w:sz="1" w:space="0" w:color="000000"/>
              <w:bottom w:val="single" w:sz="1" w:space="0" w:color="000000"/>
            </w:tcBorders>
          </w:tcPr>
          <w:p>
            <w:pPr>
              <w:spacing w:lineRule="auto"/>
            </w:pPr>
            <w:r>
              <w:rPr/>
              <w:t xml:space="preserve">18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GridSearchCV → minimize RMSE</w:t>
            </w:r>
          </w:p>
        </w:tc>
        <w:tc>
          <w:tcPr>
            <w:tcBorders>
              <w:top w:val="single" w:sz="1" w:space="0" w:color="000000"/>
              <w:left w:val="single" w:sz="1" w:space="0" w:color="000000"/>
              <w:bottom w:val="single" w:sz="1" w:space="0" w:color="000000"/>
            </w:tcBorders>
          </w:tcPr>
          <w:p>
            <w:pPr>
              <w:spacing w:lineRule="auto"/>
            </w:pPr>
            <w:r>
              <w:rPr/>
              <w:t xml:space="preserve">Prevents overfitting while capturing complex interactions</w:t>
            </w:r>
          </w:p>
        </w:tc>
      </w:tr>
      <w:tr>
        <w:trPr>
          <w:cantSplit/>
        </w:trPr>
        <w:tc>
          <w:tcPr>
            <w:tcBorders>
              <w:top w:val="single" w:sz="1" w:space="0" w:color="000000"/>
              <w:bottom w:val="single" w:sz="1" w:space="0" w:color="000000"/>
            </w:tcBorders>
          </w:tcPr>
          <w:p>
            <w:pPr>
              <w:spacing w:lineRule="auto"/>
            </w:pPr>
            <w:r>
              <w:rPr/>
              <w:t xml:space="preserve">Min Samples Split</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Domain knowledge + cross-validation</w:t>
            </w:r>
          </w:p>
        </w:tc>
        <w:tc>
          <w:tcPr>
            <w:tcBorders>
              <w:top w:val="single" w:sz="1" w:space="0" w:color="000000"/>
              <w:left w:val="single" w:sz="1" w:space="0" w:color="000000"/>
              <w:bottom w:val="single" w:sz="1" w:space="0" w:color="000000"/>
            </w:tcBorders>
          </w:tcPr>
          <w:p>
            <w:pPr>
              <w:spacing w:lineRule="auto"/>
            </w:pPr>
            <w:r>
              <w:rPr/>
              <w:t xml:space="preserve">Ensures leaf nodes represent meaningful agronomic regions</w:t>
            </w:r>
          </w:p>
        </w:tc>
      </w:tr>
      <w:tr>
        <w:trPr>
          <w:cantSplit/>
        </w:trPr>
        <w:tc>
          <w:tcPr>
            <w:tcBorders>
              <w:top w:val="single" w:sz="1" w:space="0" w:color="000000"/>
              <w:bottom w:val="single" w:sz="1" w:space="0" w:color="000000"/>
            </w:tcBorders>
          </w:tcPr>
          <w:p>
            <w:pPr>
              <w:spacing w:lineRule="auto"/>
            </w:pPr>
            <w:r>
              <w:rPr/>
              <w:t xml:space="preserve">Min Samples Leaf</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Cross-validation</w:t>
            </w:r>
          </w:p>
        </w:tc>
        <w:tc>
          <w:tcPr>
            <w:tcBorders>
              <w:top w:val="single" w:sz="1" w:space="0" w:color="000000"/>
              <w:left w:val="single" w:sz="1" w:space="0" w:color="000000"/>
              <w:bottom w:val="single" w:sz="1" w:space="0" w:color="000000"/>
            </w:tcBorders>
          </w:tcPr>
          <w:p>
            <w:pPr>
              <w:spacing w:lineRule="auto"/>
            </w:pPr>
            <w:r>
              <w:rPr/>
              <w:t xml:space="preserve">Prevents excessive leaf fragmentation</w:t>
            </w:r>
          </w:p>
        </w:tc>
      </w:tr>
      <w:tr>
        <w:trPr>
          <w:cantSplit/>
        </w:trPr>
        <w:tc>
          <w:tcPr>
            <w:tcBorders>
              <w:top w:val="single" w:sz="1" w:space="0" w:color="000000"/>
              <w:bottom w:val="single" w:sz="1" w:space="0" w:color="000000"/>
            </w:tcBorders>
          </w:tcPr>
          <w:p>
            <w:pPr>
              <w:spacing w:lineRule="auto"/>
            </w:pPr>
            <w:r>
              <w:rPr/>
              <w:t xml:space="preserve">Max Features</w:t>
            </w:r>
          </w:p>
        </w:tc>
        <w:tc>
          <w:tcPr>
            <w:tcBorders>
              <w:top w:val="single" w:sz="1" w:space="0" w:color="000000"/>
              <w:left w:val="single" w:sz="1" w:space="0" w:color="000000"/>
              <w:bottom w:val="single" w:sz="1" w:space="0" w:color="000000"/>
            </w:tcBorders>
          </w:tcPr>
          <w:p>
            <w:pPr>
              <w:spacing w:lineRule="auto"/>
            </w:pPr>
            <w:r>
              <w:rPr/>
              <w:t xml:space="preserve">sqrt</w:t>
            </w:r>
          </w:p>
        </w:tc>
        <w:tc>
          <w:tcPr>
            <w:tcBorders>
              <w:top w:val="single" w:sz="1" w:space="0" w:color="000000"/>
              <w:left w:val="single" w:sz="1" w:space="0" w:color="000000"/>
              <w:bottom w:val="single" w:sz="1" w:space="0" w:color="000000"/>
            </w:tcBorders>
          </w:tcPr>
          <w:p>
            <w:pPr>
              <w:spacing w:lineRule="auto"/>
            </w:pPr>
            <w:r>
              <w:rPr/>
              <w:t xml:space="preserve">Grid search on {auto, sqrt, log2}</w:t>
            </w:r>
          </w:p>
        </w:tc>
        <w:tc>
          <w:tcPr>
            <w:tcBorders>
              <w:top w:val="single" w:sz="1" w:space="0" w:color="000000"/>
              <w:left w:val="single" w:sz="1" w:space="0" w:color="000000"/>
              <w:bottom w:val="single" w:sz="1" w:space="0" w:color="000000"/>
            </w:tcBorders>
          </w:tcPr>
          <w:p>
            <w:pPr>
              <w:spacing w:lineRule="auto"/>
            </w:pPr>
            <w:r>
              <w:rPr/>
              <w:t xml:space="preserve">Decorrelates trees; reduces variance</w:t>
            </w:r>
          </w:p>
        </w:tc>
      </w:tr>
      <w:tr>
        <w:trPr>
          <w:cantSplit/>
        </w:trPr>
        <w:tc>
          <w:tcPr>
            <w:tcBorders>
              <w:top w:val="single" w:sz="1" w:space="0" w:color="000000"/>
              <w:bottom w:val="single" w:sz="1" w:space="0" w:color="000000"/>
            </w:tcBorders>
          </w:tcPr>
          <w:p>
            <w:pPr>
              <w:spacing w:lineRule="auto"/>
            </w:pPr>
            <w:r>
              <w:rPr/>
              <w:t xml:space="preserve">Bootstrap</w:t>
            </w:r>
          </w:p>
        </w:tc>
        <w:tc>
          <w:tcPr>
            <w:tcBorders>
              <w:top w:val="single" w:sz="1" w:space="0" w:color="000000"/>
              <w:left w:val="single" w:sz="1" w:space="0" w:color="000000"/>
              <w:bottom w:val="single" w:sz="1" w:space="0" w:color="000000"/>
            </w:tcBorders>
          </w:tcPr>
          <w:p>
            <w:pPr>
              <w:spacing w:lineRule="auto"/>
            </w:pPr>
            <w:r>
              <w:rPr/>
              <w:t xml:space="preserve">True</w:t>
            </w:r>
          </w:p>
        </w:tc>
        <w:tc>
          <w:tcPr>
            <w:tcBorders>
              <w:top w:val="single" w:sz="1" w:space="0" w:color="000000"/>
              <w:left w:val="single" w:sz="1" w:space="0" w:color="000000"/>
              <w:bottom w:val="single" w:sz="1" w:space="0" w:color="000000"/>
            </w:tcBorders>
          </w:tcPr>
          <w:p>
            <w:pPr>
              <w:spacing w:lineRule="auto"/>
            </w:pPr>
            <w:r>
              <w:rPr/>
              <w:t xml:space="preserve">Ensemble standard</w:t>
            </w:r>
          </w:p>
        </w:tc>
        <w:tc>
          <w:tcPr>
            <w:tcBorders>
              <w:top w:val="single" w:sz="1" w:space="0" w:color="000000"/>
              <w:left w:val="single" w:sz="1" w:space="0" w:color="000000"/>
              <w:bottom w:val="single" w:sz="1" w:space="0" w:color="000000"/>
            </w:tcBorders>
          </w:tcPr>
          <w:p>
            <w:pPr>
              <w:spacing w:lineRule="auto"/>
            </w:pPr>
            <w:r>
              <w:rPr/>
              <w:t xml:space="preserve">Enables out-of-bag (OOB) validation</w:t>
            </w:r>
          </w:p>
        </w:tc>
      </w:tr>
    </w:tbl>
    <w:p>
      <w:pPr>
        <w:spacing w:lineRule="auto"/>
      </w:pPr>
    </w:p>
    <w:p>
      <w:pPr>
        <w:spacing w:after="210" w:lineRule="auto"/>
      </w:pPr>
      <w:r>
        <w:rPr>
          <w:b/>
        </w:rPr>
        <w:t xml:space="preserve">Training Configuration</w:t>
      </w:r>
      <w:r>
        <w:rPr/>
        <w:t xml:space="preserve">:</w:t>
      </w:r>
    </w:p>
    <w:p>
      <w:pPr>
        <w:numPr>
          <w:ilvl w:val="0"/>
          <w:numId w:val="21"/>
        </w:numPr>
        <w:spacing w:lineRule="auto"/>
      </w:pPr>
      <w:r>
        <w:rPr>
          <w:rFonts w:eastAsia="Georgia" w:cs="Georgia" w:ascii="Georgia" w:hAnsi="Georgia"/>
        </w:rPr>
        <w:t xml:space="preserve">Train-validation-test split: 60%–20%–20% (stratified by crop and state)</w:t>
      </w:r>
    </w:p>
    <w:p>
      <w:pPr>
        <w:numPr>
          <w:ilvl w:val="0"/>
          <w:numId w:val="21"/>
        </w:numPr>
        <w:spacing w:lineRule="auto"/>
      </w:pPr>
      <w:r>
        <w:rPr/>
        <w:t xml:space="preserve">Cross-validation: 10-fold stratified K-fold</w:t>
      </w:r>
    </w:p>
    <w:p>
      <w:pPr>
        <w:numPr>
          <w:ilvl w:val="0"/>
          <w:numId w:val="21"/>
        </w:numPr>
        <w:spacing w:lineRule="auto"/>
      </w:pPr>
      <w:r>
        <w:rPr/>
        <w:t xml:space="preserve">Optimization metric: Mean Absolute Error (MAE) minimization</w:t>
      </w:r>
    </w:p>
    <w:p>
      <w:pPr>
        <w:numPr>
          <w:ilvl w:val="0"/>
          <w:numId w:val="21"/>
        </w:numPr>
        <w:spacing w:lineRule="auto"/>
      </w:pPr>
      <w:r>
        <w:rPr/>
        <w:t xml:space="preserve">Hyperparameter search: GridSearchCV with 5-fold inner cross-validation</w:t>
      </w:r>
    </w:p>
    <w:p>
      <w:pPr>
        <w:numPr>
          <w:ilvl w:val="0"/>
          <w:numId w:val="21"/>
        </w:numPr>
        <w:spacing w:lineRule="auto"/>
      </w:pPr>
      <w:r>
        <w:rPr>
          <w:rFonts w:eastAsia="Georgia" w:cs="Georgia" w:ascii="Georgia" w:hAnsi="Georgia"/>
        </w:rPr>
        <w:t xml:space="preserve">Computation: ~45 minutes on 8-core CPU</w:t>
      </w:r>
    </w:p>
    <w:p>
      <w:pPr>
        <w:spacing w:line="271" w:before="240" w:lineRule="auto"/>
      </w:pPr>
      <w:bookmarkStart w:id="16" w:name="bm_5_3_performance_metrics_and_va_170baa"/>
      <w:r>
        <w:rPr>
          <w:b/>
          <w:sz w:val="33"/>
        </w:rPr>
        <w:t xml:space="preserve">5.3 Performance Metrics and Validation Results</w:t>
      </w:r>
      <w:bookmarkEnd w:id="16"/>
    </w:p>
    <w:p>
      <w:pPr>
        <w:spacing w:after="210" w:lineRule="auto"/>
      </w:pPr>
      <w:r>
        <w:rPr>
          <w:b/>
        </w:rPr>
        <w:t xml:space="preserve">Validation Set Metrics</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Training</w:t>
            </w:r>
          </w:p>
        </w:tc>
        <w:tc>
          <w:tcPr>
            <w:tcBorders>
              <w:top w:val="single" w:sz="1" w:space="0" w:color="000000"/>
              <w:left w:val="single" w:sz="1" w:space="0" w:color="000000"/>
              <w:bottom w:val="single" w:sz="1" w:space="0" w:color="000000"/>
            </w:tcBorders>
          </w:tcPr>
          <w:p>
            <w:pPr>
              <w:spacing w:lineRule="auto"/>
            </w:pPr>
            <w:r>
              <w:rPr/>
              <w:t xml:space="preserve">Validation</w:t>
            </w:r>
          </w:p>
        </w:tc>
        <w:tc>
          <w:tcPr>
            <w:tcBorders>
              <w:top w:val="single" w:sz="1" w:space="0" w:color="000000"/>
              <w:left w:val="single" w:sz="1" w:space="0" w:color="000000"/>
              <w:bottom w:val="single" w:sz="1" w:space="0" w:color="000000"/>
            </w:tcBorders>
          </w:tcPr>
          <w:p>
            <w:pPr>
              <w:spacing w:lineRule="auto"/>
            </w:pPr>
            <w:r>
              <w:rPr/>
              <w:t xml:space="preserve">Test (Unseen)</w:t>
            </w:r>
          </w:p>
        </w:tc>
        <w:tc>
          <w:tcPr>
            <w:tcBorders>
              <w:top w:val="single" w:sz="1" w:space="0" w:color="000000"/>
              <w:left w:val="single" w:sz="1" w:space="0" w:color="000000"/>
              <w:bottom w:val="single" w:sz="1" w:space="0" w:color="000000"/>
            </w:tcBorders>
          </w:tcPr>
          <w:p>
            <w:pPr>
              <w:spacing w:lineRule="auto"/>
            </w:pPr>
            <w:r>
              <w:rPr/>
              <w:t xml:space="preserve">Interpretation</w:t>
            </w:r>
          </w:p>
        </w:tc>
      </w:tr>
      <w:tr>
        <w:trPr>
          <w:cantSplit/>
        </w:trPr>
        <w:tc>
          <w:tcPr>
            <w:tcBorders>
              <w:top w:val="single" w:sz="1" w:space="0" w:color="000000"/>
              <w:bottom w:val="single" w:sz="1" w:space="0" w:color="000000"/>
            </w:tcBorders>
          </w:tcPr>
          <w:p>
            <w:pPr>
              <w:spacing w:lineRule="auto"/>
            </w:pPr>
            <w:r>
              <w:rPr/>
              <w:t xml:space="preserve">Mean Absolute Error (MAE)</w:t>
            </w:r>
          </w:p>
        </w:tc>
        <w:tc>
          <w:tcPr>
            <w:tcBorders>
              <w:top w:val="single" w:sz="1" w:space="0" w:color="000000"/>
              <w:left w:val="single" w:sz="1" w:space="0" w:color="000000"/>
              <w:bottom w:val="single" w:sz="1" w:space="0" w:color="000000"/>
            </w:tcBorders>
          </w:tcPr>
          <w:p>
            <w:pPr>
              <w:spacing w:lineRule="auto"/>
            </w:pPr>
            <w:r>
              <w:rPr/>
              <w:t xml:space="preserve">2.34 q/ha</w:t>
            </w:r>
          </w:p>
        </w:tc>
        <w:tc>
          <w:tcPr>
            <w:tcBorders>
              <w:top w:val="single" w:sz="1" w:space="0" w:color="000000"/>
              <w:left w:val="single" w:sz="1" w:space="0" w:color="000000"/>
              <w:bottom w:val="single" w:sz="1" w:space="0" w:color="000000"/>
            </w:tcBorders>
          </w:tcPr>
          <w:p>
            <w:pPr>
              <w:spacing w:lineRule="auto"/>
            </w:pPr>
            <w:r>
              <w:rPr/>
              <w:t xml:space="preserve">2.52 q/ha</w:t>
            </w:r>
          </w:p>
        </w:tc>
        <w:tc>
          <w:tcPr>
            <w:tcBorders>
              <w:top w:val="single" w:sz="1" w:space="0" w:color="000000"/>
              <w:left w:val="single" w:sz="1" w:space="0" w:color="000000"/>
              <w:bottom w:val="single" w:sz="1" w:space="0" w:color="000000"/>
            </w:tcBorders>
          </w:tcPr>
          <w:p>
            <w:pPr>
              <w:spacing w:lineRule="auto"/>
            </w:pPr>
            <w:r>
              <w:rPr/>
              <w:t xml:space="preserve">2.67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Average prediction error: ±2.67 quintals/hectare</w:t>
            </w:r>
          </w:p>
        </w:tc>
      </w:tr>
      <w:tr>
        <w:trPr>
          <w:cantSplit/>
        </w:trPr>
        <w:tc>
          <w:tcPr>
            <w:tcBorders>
              <w:top w:val="single" w:sz="1" w:space="0" w:color="000000"/>
              <w:bottom w:val="single" w:sz="1" w:space="0" w:color="000000"/>
            </w:tcBorders>
          </w:tcPr>
          <w:p>
            <w:pPr>
              <w:spacing w:lineRule="auto"/>
            </w:pPr>
            <w:r>
              <w:rPr/>
              <w:t xml:space="preserve">Root Mean Square Error (RMSE)</w:t>
            </w:r>
          </w:p>
        </w:tc>
        <w:tc>
          <w:tcPr>
            <w:tcBorders>
              <w:top w:val="single" w:sz="1" w:space="0" w:color="000000"/>
              <w:left w:val="single" w:sz="1" w:space="0" w:color="000000"/>
              <w:bottom w:val="single" w:sz="1" w:space="0" w:color="000000"/>
            </w:tcBorders>
          </w:tcPr>
          <w:p>
            <w:pPr>
              <w:spacing w:lineRule="auto"/>
            </w:pPr>
            <w:r>
              <w:rPr/>
              <w:t xml:space="preserve">3.18 q/ha</w:t>
            </w:r>
          </w:p>
        </w:tc>
        <w:tc>
          <w:tcPr>
            <w:tcBorders>
              <w:top w:val="single" w:sz="1" w:space="0" w:color="000000"/>
              <w:left w:val="single" w:sz="1" w:space="0" w:color="000000"/>
              <w:bottom w:val="single" w:sz="1" w:space="0" w:color="000000"/>
            </w:tcBorders>
          </w:tcPr>
          <w:p>
            <w:pPr>
              <w:spacing w:lineRule="auto"/>
            </w:pPr>
            <w:r>
              <w:rPr/>
              <w:t xml:space="preserve">3.45 q/ha</w:t>
            </w:r>
          </w:p>
        </w:tc>
        <w:tc>
          <w:tcPr>
            <w:tcBorders>
              <w:top w:val="single" w:sz="1" w:space="0" w:color="000000"/>
              <w:left w:val="single" w:sz="1" w:space="0" w:color="000000"/>
              <w:bottom w:val="single" w:sz="1" w:space="0" w:color="000000"/>
            </w:tcBorders>
          </w:tcPr>
          <w:p>
            <w:pPr>
              <w:spacing w:lineRule="auto"/>
            </w:pPr>
            <w:r>
              <w:rPr/>
              <w:t xml:space="preserve">3.72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Penalizes large errors; RMSE~9% of average yield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R² Score</w:t>
            </w:r>
          </w:p>
        </w:tc>
        <w:tc>
          <w:tcPr>
            <w:tcBorders>
              <w:top w:val="single" w:sz="1" w:space="0" w:color="000000"/>
              <w:left w:val="single" w:sz="1" w:space="0" w:color="000000"/>
              <w:bottom w:val="single" w:sz="1" w:space="0" w:color="000000"/>
            </w:tcBorders>
          </w:tcPr>
          <w:p>
            <w:pPr>
              <w:spacing w:lineRule="auto"/>
            </w:pPr>
            <w:r>
              <w:rPr/>
              <w:t xml:space="preserve">0.872</w:t>
            </w:r>
          </w:p>
        </w:tc>
        <w:tc>
          <w:tcPr>
            <w:tcBorders>
              <w:top w:val="single" w:sz="1" w:space="0" w:color="000000"/>
              <w:left w:val="single" w:sz="1" w:space="0" w:color="000000"/>
              <w:bottom w:val="single" w:sz="1" w:space="0" w:color="000000"/>
            </w:tcBorders>
          </w:tcPr>
          <w:p>
            <w:pPr>
              <w:spacing w:lineRule="auto"/>
            </w:pPr>
            <w:r>
              <w:rPr/>
              <w:t xml:space="preserve">0.851</w:t>
            </w:r>
          </w:p>
        </w:tc>
        <w:tc>
          <w:tcPr>
            <w:tcBorders>
              <w:top w:val="single" w:sz="1" w:space="0" w:color="000000"/>
              <w:left w:val="single" w:sz="1" w:space="0" w:color="000000"/>
              <w:bottom w:val="single" w:sz="1" w:space="0" w:color="000000"/>
            </w:tcBorders>
          </w:tcPr>
          <w:p>
            <w:pPr>
              <w:spacing w:lineRule="auto"/>
            </w:pPr>
            <w:r>
              <w:rPr/>
              <w:t xml:space="preserve">0.838</w:t>
            </w:r>
          </w:p>
        </w:tc>
        <w:tc>
          <w:tcPr>
            <w:tcBorders>
              <w:top w:val="single" w:sz="1" w:space="0" w:color="000000"/>
              <w:left w:val="single" w:sz="1" w:space="0" w:color="000000"/>
              <w:bottom w:val="single" w:sz="1" w:space="0" w:color="000000"/>
            </w:tcBorders>
          </w:tcPr>
          <w:p>
            <w:pPr>
              <w:spacing w:lineRule="auto"/>
            </w:pPr>
            <w:r>
              <w:rPr/>
              <w:t xml:space="preserve">Explains 83.8% of yield variance; remaining 16.2% from unmeasured factors</w:t>
            </w:r>
          </w:p>
        </w:tc>
      </w:tr>
      <w:tr>
        <w:trPr>
          <w:cantSplit/>
        </w:trPr>
        <w:tc>
          <w:tcPr>
            <w:tcBorders>
              <w:top w:val="single" w:sz="1" w:space="0" w:color="000000"/>
              <w:bottom w:val="single" w:sz="1" w:space="0" w:color="000000"/>
            </w:tcBorders>
          </w:tcPr>
          <w:p>
            <w:pPr>
              <w:spacing w:lineRule="auto"/>
            </w:pPr>
            <w:r>
              <w:rPr/>
              <w:t xml:space="preserve">Mean Absolute Percentage Error</w:t>
            </w:r>
          </w:p>
        </w:tc>
        <w:tc>
          <w:tcPr>
            <w:tcBorders>
              <w:top w:val="single" w:sz="1" w:space="0" w:color="000000"/>
              <w:left w:val="single" w:sz="1" w:space="0" w:color="000000"/>
              <w:bottom w:val="single" w:sz="1" w:space="0" w:color="000000"/>
            </w:tcBorders>
          </w:tcPr>
          <w:p>
            <w:pPr>
              <w:spacing w:lineRule="auto"/>
            </w:pPr>
            <w:r>
              <w:rPr/>
              <w:t xml:space="preserve">8.7%</w:t>
            </w:r>
          </w:p>
        </w:tc>
        <w:tc>
          <w:tcPr>
            <w:tcBorders>
              <w:top w:val="single" w:sz="1" w:space="0" w:color="000000"/>
              <w:left w:val="single" w:sz="1" w:space="0" w:color="000000"/>
              <w:bottom w:val="single" w:sz="1" w:space="0" w:color="000000"/>
            </w:tcBorders>
          </w:tcPr>
          <w:p>
            <w:pPr>
              <w:spacing w:lineRule="auto"/>
            </w:pPr>
            <w:r>
              <w:rPr/>
              <w:t xml:space="preserve">9.1%</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Percentage error consistent across yield scales</w:t>
            </w:r>
          </w:p>
        </w:tc>
      </w:tr>
    </w:tbl>
    <w:p>
      <w:pPr>
        <w:spacing w:lineRule="auto"/>
      </w:pPr>
    </w:p>
    <w:p>
      <w:pPr>
        <w:spacing w:after="210" w:lineRule="auto"/>
      </w:pPr>
      <w:r>
        <w:rPr>
          <w:b/>
        </w:rPr>
        <w:t xml:space="preserve">Interpretation</w:t>
      </w:r>
      <w:r>
        <w:rPr/>
        <w:t xml:space="preserve">: The model explains 84% of yield variance. Remaining unexplained variance (16%) likely stems from unmeasured factors (soil micronutrients, pest pressure, farmer management practices not in dataset).</w:t>
      </w:r>
    </w:p>
    <w:p>
      <w:pPr>
        <w:spacing w:after="210" w:lineRule="auto"/>
      </w:pPr>
      <w:r>
        <w:rPr>
          <w:b/>
        </w:rPr>
        <w:t xml:space="preserve">Crop-Specific Performance</w:t>
      </w:r>
      <w:r>
        <w:rPr/>
        <w:t xml:space="preserve">:</w:t>
      </w:r>
    </w:p>
    <w:p>
      <w:pPr>
        <w:spacing w:after="210" w:lineRule="auto"/>
      </w:pPr>
      <w:r>
        <w:rPr/>
        <w:t xml:space="preserve">Predictions grouped by crop sensitivity and data abundance:</w:t>
      </w:r>
    </w:p>
    <w:p>
      <w:pPr>
        <w:numPr>
          <w:ilvl w:val="0"/>
          <w:numId w:val="22"/>
        </w:numPr>
        <w:spacing w:after="210" w:lineRule="auto"/>
      </w:pPr>
      <w:r>
        <w:rPr>
          <w:b/>
        </w:rPr>
        <w:t xml:space="preserve">High-Accuracy Crops</w:t>
      </w:r>
      <w:r>
        <w:rPr/>
        <w:t xml:space="preserve"> (abundant training data, stable yields): Rice, Wheat, Maize</w:t>
      </w:r>
    </w:p>
    <w:p>
      <w:pPr>
        <w:numPr>
          <w:ilvl w:val="1"/>
          <w:numId w:val="22"/>
        </w:numPr>
        <w:spacing w:lineRule="auto"/>
      </w:pPr>
      <w:r>
        <w:rPr>
          <w:rFonts w:eastAsia="Georgia" w:cs="Georgia" w:ascii="Georgia" w:hAnsi="Georgia"/>
        </w:rPr>
        <w:t xml:space="preserve">Test R² = 0.88–0.92; Error: ±8–12%</w:t>
      </w:r>
    </w:p>
    <w:p>
      <w:pPr>
        <w:numPr>
          <w:ilvl w:val="1"/>
          <w:numId w:val="22"/>
        </w:numPr>
        <w:spacing w:lineRule="auto"/>
      </w:pPr>
      <w:r>
        <w:rPr>
          <w:rFonts w:eastAsia="Georgia" w:cs="Georgia" w:ascii="Georgia" w:hAnsi="Georgia"/>
        </w:rPr>
        <w:t xml:space="preserve">Reason: 10,000–15,000 training records per crop enable stable tree growth</w:t>
      </w:r>
    </w:p>
    <w:p>
      <w:pPr>
        <w:numPr>
          <w:ilvl w:val="0"/>
          <w:numId w:val="22"/>
        </w:numPr>
        <w:spacing w:after="210" w:lineRule="auto"/>
      </w:pPr>
      <w:r>
        <w:rPr>
          <w:b/>
        </w:rPr>
        <w:t xml:space="preserve">Moderate-Accuracy Crops</w:t>
      </w:r>
      <w:r>
        <w:rPr/>
        <w:t xml:space="preserve"> (moderate data, climate-sensitive): Cotton, Sugarcane, Groundnut</w:t>
      </w:r>
    </w:p>
    <w:p>
      <w:pPr>
        <w:numPr>
          <w:ilvl w:val="1"/>
          <w:numId w:val="22"/>
        </w:numPr>
        <w:spacing w:lineRule="auto"/>
      </w:pPr>
      <w:r>
        <w:rPr>
          <w:rFonts w:eastAsia="Georgia" w:cs="Georgia" w:ascii="Georgia" w:hAnsi="Georgia"/>
        </w:rPr>
        <w:t xml:space="preserve">Test R² = 0.80–0.86; Error: ±15–20%</w:t>
      </w:r>
    </w:p>
    <w:p>
      <w:pPr>
        <w:numPr>
          <w:ilvl w:val="1"/>
          <w:numId w:val="22"/>
        </w:numPr>
        <w:spacing w:lineRule="auto"/>
      </w:pPr>
      <w:r>
        <w:rPr>
          <w:rFonts w:eastAsia="Georgia" w:cs="Georgia" w:ascii="Georgia" w:hAnsi="Georgia"/>
        </w:rPr>
        <w:t xml:space="preserve">Reason: 2,000–5,000 records; yield inherently more variable</w:t>
      </w:r>
    </w:p>
    <w:p>
      <w:pPr>
        <w:numPr>
          <w:ilvl w:val="0"/>
          <w:numId w:val="22"/>
        </w:numPr>
        <w:spacing w:after="210" w:lineRule="auto"/>
      </w:pPr>
      <w:r>
        <w:rPr>
          <w:b/>
        </w:rPr>
        <w:t xml:space="preserve">Variable-Accuracy Crops</w:t>
      </w:r>
      <w:r>
        <w:rPr/>
        <w:t xml:space="preserve"> (limited data, high climate sensitivity): Spices, specialty crops</w:t>
      </w:r>
    </w:p>
    <w:p>
      <w:pPr>
        <w:numPr>
          <w:ilvl w:val="1"/>
          <w:numId w:val="22"/>
        </w:numPr>
        <w:spacing w:lineRule="auto"/>
      </w:pPr>
      <w:r>
        <w:rPr>
          <w:rFonts w:eastAsia="Georgia" w:cs="Georgia" w:ascii="Georgia" w:hAnsi="Georgia"/>
        </w:rPr>
        <w:t xml:space="preserve">Test R² = 0.72–0.80; Error: ±25–40%</w:t>
      </w:r>
    </w:p>
    <w:p>
      <w:pPr>
        <w:numPr>
          <w:ilvl w:val="1"/>
          <w:numId w:val="22"/>
        </w:numPr>
        <w:spacing w:lineRule="auto"/>
      </w:pPr>
      <w:r>
        <w:rPr/>
        <w:t xml:space="preserve">Reason: &lt;1,000 records; yield depends heavily on unmeasured microclimatic factors</w:t>
      </w:r>
    </w:p>
    <w:p>
      <w:pPr>
        <w:spacing w:line="271" w:before="240" w:lineRule="auto"/>
      </w:pPr>
      <w:bookmarkStart w:id="17" w:name="bm_5_4_feature_importance_analysis"/>
      <w:r>
        <w:rPr>
          <w:b/>
          <w:sz w:val="33"/>
        </w:rPr>
        <w:t xml:space="preserve">5.4 Feature Importance Analysis</w:t>
      </w:r>
      <w:bookmarkEnd w:id="17"/>
    </w:p>
    <w:p>
      <w:pPr>
        <w:spacing w:after="210" w:lineRule="auto"/>
      </w:pPr>
      <w:r>
        <w:rPr/>
        <w:t xml:space="preserve">Mean Decrease in Impurity (MDI) rankings reveal which inputs drive yield predictions: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Rank</w:t>
            </w:r>
          </w:p>
        </w:tc>
        <w:tc>
          <w:tcPr>
            <w:tcBorders>
              <w:top w:val="single" w:sz="1" w:space="0" w:color="000000"/>
              <w:left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Importance</w:t>
            </w:r>
          </w:p>
        </w:tc>
        <w:tc>
          <w:tcPr>
            <w:tcBorders>
              <w:top w:val="single" w:sz="1" w:space="0" w:color="000000"/>
              <w:left w:val="single" w:sz="1" w:space="0" w:color="000000"/>
              <w:bottom w:val="single" w:sz="1" w:space="0" w:color="000000"/>
            </w:tcBorders>
          </w:tcPr>
          <w:p>
            <w:pPr>
              <w:spacing w:lineRule="auto"/>
            </w:pPr>
            <w:r>
              <w:rPr/>
              <w:t xml:space="preserve">Interpretation</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Cultivated Area (hectares)</w:t>
            </w:r>
          </w:p>
        </w:tc>
        <w:tc>
          <w:tcPr>
            <w:tcBorders>
              <w:top w:val="single" w:sz="1" w:space="0" w:color="000000"/>
              <w:left w:val="single" w:sz="1" w:space="0" w:color="000000"/>
              <w:bottom w:val="single" w:sz="1" w:space="0" w:color="000000"/>
            </w:tcBorders>
          </w:tcPr>
          <w:p>
            <w:pPr>
              <w:spacing w:lineRule="auto"/>
            </w:pPr>
            <w:r>
              <w:rPr/>
              <w:t xml:space="preserve">28.5%</w:t>
            </w:r>
          </w:p>
        </w:tc>
        <w:tc>
          <w:tcPr>
            <w:tcBorders>
              <w:top w:val="single" w:sz="1" w:space="0" w:color="000000"/>
              <w:left w:val="single" w:sz="1" w:space="0" w:color="000000"/>
              <w:bottom w:val="single" w:sz="1" w:space="0" w:color="000000"/>
            </w:tcBorders>
          </w:tcPr>
          <w:p>
            <w:pPr>
              <w:spacing w:lineRule="auto"/>
            </w:pPr>
            <w:r>
              <w:rPr/>
              <w:t xml:space="preserve">Farm scale dominates predictions; larger farms capture efficiency gains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Fertilizer Application (kg/ha)</w:t>
            </w:r>
          </w:p>
        </w:tc>
        <w:tc>
          <w:tcPr>
            <w:tcBorders>
              <w:top w:val="single" w:sz="1" w:space="0" w:color="000000"/>
              <w:left w:val="single" w:sz="1" w:space="0" w:color="000000"/>
              <w:bottom w:val="single" w:sz="1" w:space="0" w:color="000000"/>
            </w:tcBorders>
          </w:tcPr>
          <w:p>
            <w:pPr>
              <w:spacing w:lineRule="auto"/>
            </w:pPr>
            <w:r>
              <w:rPr/>
              <w:t xml:space="preserve">19.8%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Nutrient availability is second-most critical; ~20% yield variance explained</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Annual Rainfall (mm)</w:t>
            </w:r>
          </w:p>
        </w:tc>
        <w:tc>
          <w:tcPr>
            <w:tcBorders>
              <w:top w:val="single" w:sz="1" w:space="0" w:color="000000"/>
              <w:left w:val="single" w:sz="1" w:space="0" w:color="000000"/>
              <w:bottom w:val="single" w:sz="1" w:space="0" w:color="000000"/>
            </w:tcBorders>
          </w:tcPr>
          <w:p>
            <w:pPr>
              <w:spacing w:lineRule="auto"/>
            </w:pPr>
            <w:r>
              <w:rPr/>
              <w:t xml:space="preserve">17.6%</w:t>
            </w:r>
          </w:p>
        </w:tc>
        <w:tc>
          <w:tcPr>
            <w:tcBorders>
              <w:top w:val="single" w:sz="1" w:space="0" w:color="000000"/>
              <w:left w:val="single" w:sz="1" w:space="0" w:color="000000"/>
              <w:bottom w:val="single" w:sz="1" w:space="0" w:color="000000"/>
            </w:tcBorders>
          </w:tcPr>
          <w:p>
            <w:pPr>
              <w:spacing w:lineRule="auto"/>
            </w:pPr>
            <w:r>
              <w:rPr/>
              <w:t xml:space="preserve">Water availability critical; rainfed systems show &gt;20% sensitivity</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Pesticide Application (L/ha)</w:t>
            </w:r>
          </w:p>
        </w:tc>
        <w:tc>
          <w:tcPr>
            <w:tcBorders>
              <w:top w:val="single" w:sz="1" w:space="0" w:color="000000"/>
              <w:left w:val="single" w:sz="1" w:space="0" w:color="000000"/>
              <w:bottom w:val="single" w:sz="1" w:space="0" w:color="000000"/>
            </w:tcBorders>
          </w:tcPr>
          <w:p>
            <w:pPr>
              <w:spacing w:lineRule="auto"/>
            </w:pPr>
            <w:r>
              <w:rPr/>
              <w:t xml:space="preserve">13.4%</w:t>
            </w:r>
          </w:p>
        </w:tc>
        <w:tc>
          <w:tcPr>
            <w:tcBorders>
              <w:top w:val="single" w:sz="1" w:space="0" w:color="000000"/>
              <w:left w:val="single" w:sz="1" w:space="0" w:color="000000"/>
              <w:bottom w:val="single" w:sz="1" w:space="0" w:color="000000"/>
            </w:tcBorders>
          </w:tcPr>
          <w:p>
            <w:pPr>
              <w:spacing w:lineRule="auto"/>
            </w:pPr>
            <w:r>
              <w:rPr/>
              <w:t xml:space="preserve">Pest pressure affects yields; diminishing returns beyond 10 L/ha</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Geographic State</w:t>
            </w:r>
          </w:p>
        </w:tc>
        <w:tc>
          <w:tcPr>
            <w:tcBorders>
              <w:top w:val="single" w:sz="1" w:space="0" w:color="000000"/>
              <w:left w:val="single" w:sz="1" w:space="0" w:color="000000"/>
              <w:bottom w:val="single" w:sz="1" w:space="0" w:color="000000"/>
            </w:tcBorders>
          </w:tcPr>
          <w:p>
            <w:pPr>
              <w:spacing w:lineRule="auto"/>
            </w:pPr>
            <w:r>
              <w:rPr/>
              <w:t xml:space="preserve">11.2%</w:t>
            </w:r>
          </w:p>
        </w:tc>
        <w:tc>
          <w:tcPr>
            <w:tcBorders>
              <w:top w:val="single" w:sz="1" w:space="0" w:color="000000"/>
              <w:left w:val="single" w:sz="1" w:space="0" w:color="000000"/>
              <w:bottom w:val="single" w:sz="1" w:space="0" w:color="000000"/>
            </w:tcBorders>
          </w:tcPr>
          <w:p>
            <w:pPr>
              <w:spacing w:lineRule="auto"/>
            </w:pPr>
            <w:r>
              <w:rPr/>
              <w:t xml:space="preserve">Agro-climatic zone effects (soil type, endemic pests, average temperature)</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Crop Type</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t xml:space="preserve">Crop-specific characteristics; less critical than environmental factors</w:t>
            </w:r>
          </w:p>
        </w:tc>
      </w:tr>
      <w:tr>
        <w:trPr>
          <w:cantSplit/>
        </w:trPr>
        <w:tc>
          <w:tcPr>
            <w:tcBorders>
              <w:top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t xml:space="preserve">Growing Season</w:t>
            </w:r>
          </w:p>
        </w:tc>
        <w:tc>
          <w:tcPr>
            <w:tcBorders>
              <w:top w:val="single" w:sz="1" w:space="0" w:color="000000"/>
              <w:left w:val="single" w:sz="1" w:space="0" w:color="000000"/>
              <w:bottom w:val="single" w:sz="1" w:space="0" w:color="000000"/>
            </w:tcBorders>
          </w:tcPr>
          <w:p>
            <w:pPr>
              <w:spacing w:lineRule="auto"/>
            </w:pPr>
            <w:r>
              <w:rPr/>
              <w:t xml:space="preserve">2.7%</w:t>
            </w:r>
          </w:p>
        </w:tc>
        <w:tc>
          <w:tcPr>
            <w:tcBorders>
              <w:top w:val="single" w:sz="1" w:space="0" w:color="000000"/>
              <w:left w:val="single" w:sz="1" w:space="0" w:color="000000"/>
              <w:bottom w:val="single" w:sz="1" w:space="0" w:color="000000"/>
            </w:tcBorders>
          </w:tcPr>
          <w:p>
            <w:pPr>
              <w:spacing w:lineRule="auto"/>
            </w:pPr>
            <w:r>
              <w:rPr/>
              <w:t xml:space="preserve">Seasonal phenology effects; relatively minor compared to inputs</w:t>
            </w:r>
          </w:p>
        </w:tc>
      </w:tr>
    </w:tbl>
    <w:p>
      <w:pPr>
        <w:spacing w:lineRule="auto"/>
      </w:pPr>
    </w:p>
    <w:p>
      <w:pPr>
        <w:spacing w:after="210" w:lineRule="auto"/>
      </w:pPr>
      <w:r>
        <w:rPr>
          <w:b/>
        </w:rPr>
        <w:t xml:space="preserve">Agricultural Insight</w:t>
      </w:r>
      <w:r>
        <w:rPr/>
        <w:t xml:space="preserve">: This ranking aligns with agronomic theory. Liebig's Law of Minimum states yield is determined by the most limiting factor. Model identifies fertilizer as most controllable lever; rainfall as natural constraint; area as efficiency indicator.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6_dataset_specification_and_ch_f9fa2f"/>
      <w:r>
        <w:rPr>
          <w:b/>
          <w:sz w:val="42"/>
        </w:rPr>
        <w:t xml:space="preserve">6. DATASET SPECIFICATION AND CHARACTERISTICS</w:t>
      </w:r>
      <w:bookmarkEnd w:id="18"/>
    </w:p>
    <w:p>
      <w:pPr>
        <w:spacing w:line="271" w:before="240" w:lineRule="auto"/>
      </w:pPr>
      <w:bookmarkStart w:id="19" w:name="bm_6_1_data_source"/>
      <w:r>
        <w:rPr>
          <w:b/>
          <w:sz w:val="33"/>
        </w:rPr>
        <w:t xml:space="preserve">6.1 Data Source</w:t>
      </w:r>
      <w:bookmarkEnd w:id="19"/>
    </w:p>
    <w:p>
      <w:pPr>
        <w:spacing w:after="210" w:lineRule="auto"/>
      </w:pPr>
      <w:r>
        <w:rPr>
          <w:b/>
        </w:rPr>
        <w:t xml:space="preserve">Primary Dataset</w:t>
      </w:r>
      <w:r>
        <w:rPr/>
        <w:t xml:space="preserve">: Kaggle Crop Yield in Indian States Dataset[4]</w:t>
      </w:r>
      <w:r>
        <w:rPr/>
        <w:br w:type="textWrapping"/>
      </w:r>
      <w:r>
        <w:rPr>
          <w:b/>
        </w:rPr>
        <w:t xml:space="preserve">URL</w:t>
      </w:r>
      <w:r>
        <w:rPr/>
        <w:t xml:space="preserve">: </w:t>
      </w:r>
      <w:hyperlink r:id="rId6">
        <w:r>
          <w:rPr>
            <w:color w:val="4472C4"/>
          </w:rPr>
          <w:t xml:space="preserve">https://www.kaggle.com/datasets/akshatgupta7/crop-yield-in-indian-states-dataset</w:t>
        </w:r>
      </w:hyperlink>
      <w:r>
        <w:rPr/>
        <w:br w:type="textWrapping"/>
      </w:r>
      <w:r>
        <w:rPr>
          <w:b/>
        </w:rPr>
        <w:t xml:space="preserve">License</w:t>
      </w:r>
      <w:r>
        <w:rPr/>
        <w:t xml:space="preserve">: CC0 (Public Domain)</w:t>
      </w:r>
      <w:r>
        <w:rPr/>
        <w:br w:type="textWrapping"/>
      </w:r>
      <w:r>
        <w:rPr>
          <w:b/>
        </w:rPr>
        <w:t xml:space="preserve">Temporal Coverage</w:t>
      </w:r>
      <w:r>
        <w:rPr>
          <w:rFonts w:eastAsia="Georgia" w:cs="Georgia" w:ascii="Georgia" w:hAnsi="Georgia"/>
        </w:rPr>
        <w:t xml:space="preserve">: 1997–2020 (24 continuous annual records)</w:t>
      </w:r>
    </w:p>
    <w:p>
      <w:pPr>
        <w:spacing w:after="210" w:lineRule="auto"/>
      </w:pPr>
      <w:r>
        <w:rPr>
          <w:b/>
        </w:rPr>
        <w:t xml:space="preserve">Dataset Composition</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Coverage</w:t>
            </w:r>
          </w:p>
        </w:tc>
        <w:tc>
          <w:tcPr>
            <w:tcBorders>
              <w:top w:val="single" w:sz="1" w:space="0" w:color="000000"/>
              <w:left w:val="single" w:sz="1" w:space="0" w:color="000000"/>
              <w:bottom w:val="single" w:sz="1" w:space="0" w:color="000000"/>
            </w:tcBorders>
          </w:tcPr>
          <w:p>
            <w:pPr>
              <w:spacing w:lineRule="auto"/>
            </w:pPr>
            <w:r>
              <w:rPr/>
              <w:t xml:space="preserve">Count</w:t>
            </w:r>
          </w:p>
        </w:tc>
        <w:tc>
          <w:tcPr>
            <w:tcBorders>
              <w:top w:val="single" w:sz="1" w:space="0" w:color="000000"/>
              <w:left w:val="single" w:sz="1" w:space="0" w:color="000000"/>
              <w:bottom w:val="single" w:sz="1" w:space="0" w:color="000000"/>
            </w:tcBorders>
          </w:tcPr>
          <w:p>
            <w:pPr>
              <w:spacing w:lineRule="auto"/>
            </w:pPr>
            <w:r>
              <w:rPr/>
              <w:t xml:space="preserve">Significance</w:t>
            </w:r>
          </w:p>
        </w:tc>
      </w:tr>
      <w:tr>
        <w:trPr>
          <w:cantSplit/>
        </w:trPr>
        <w:tc>
          <w:tcPr>
            <w:tcBorders>
              <w:top w:val="single" w:sz="1" w:space="0" w:color="000000"/>
              <w:bottom w:val="single" w:sz="1" w:space="0" w:color="000000"/>
            </w:tcBorders>
          </w:tcPr>
          <w:p>
            <w:pPr>
              <w:spacing w:lineRule="auto"/>
            </w:pPr>
            <w:r>
              <w:rPr/>
              <w:t xml:space="preserve">Time Period</w:t>
            </w:r>
          </w:p>
        </w:tc>
        <w:tc>
          <w:tcPr>
            <w:tcBorders>
              <w:top w:val="single" w:sz="1" w:space="0" w:color="000000"/>
              <w:left w:val="single" w:sz="1" w:space="0" w:color="000000"/>
              <w:bottom w:val="single" w:sz="1" w:space="0" w:color="000000"/>
            </w:tcBorders>
          </w:tcPr>
          <w:p>
            <w:pPr>
              <w:spacing w:lineRule="auto"/>
            </w:pPr>
            <w:r>
              <w:rPr/>
              <w:t xml:space="preserve">Years</w:t>
            </w:r>
          </w:p>
        </w:tc>
        <w:tc>
          <w:tcPr>
            <w:tcBorders>
              <w:top w:val="single" w:sz="1" w:space="0" w:color="000000"/>
              <w:left w:val="single" w:sz="1" w:space="0" w:color="000000"/>
              <w:bottom w:val="single" w:sz="1" w:space="0" w:color="000000"/>
            </w:tcBorders>
          </w:tcPr>
          <w:p>
            <w:pPr>
              <w:spacing w:lineRule="auto"/>
            </w:pPr>
            <w:r>
              <w:rPr/>
              <w:t xml:space="preserve">24</w:t>
            </w:r>
          </w:p>
        </w:tc>
        <w:tc>
          <w:tcPr>
            <w:tcBorders>
              <w:top w:val="single" w:sz="1" w:space="0" w:color="000000"/>
              <w:left w:val="single" w:sz="1" w:space="0" w:color="000000"/>
              <w:bottom w:val="single" w:sz="1" w:space="0" w:color="000000"/>
            </w:tcBorders>
          </w:tcPr>
          <w:p>
            <w:pPr>
              <w:spacing w:lineRule="auto"/>
            </w:pPr>
            <w:r>
              <w:rPr/>
              <w:t xml:space="preserve">Sufficient for trend analysis and seasonal pattern capture</w:t>
            </w:r>
          </w:p>
        </w:tc>
      </w:tr>
      <w:tr>
        <w:trPr>
          <w:cantSplit/>
        </w:trPr>
        <w:tc>
          <w:tcPr>
            <w:tcBorders>
              <w:top w:val="single" w:sz="1" w:space="0" w:color="000000"/>
              <w:bottom w:val="single" w:sz="1" w:space="0" w:color="000000"/>
            </w:tcBorders>
          </w:tcPr>
          <w:p>
            <w:pPr>
              <w:spacing w:lineRule="auto"/>
            </w:pPr>
            <w:r>
              <w:rPr/>
              <w:t xml:space="preserve">Geographic Scope</w:t>
            </w:r>
          </w:p>
        </w:tc>
        <w:tc>
          <w:tcPr>
            <w:tcBorders>
              <w:top w:val="single" w:sz="1" w:space="0" w:color="000000"/>
              <w:left w:val="single" w:sz="1" w:space="0" w:color="000000"/>
              <w:bottom w:val="single" w:sz="1" w:space="0" w:color="000000"/>
            </w:tcBorders>
          </w:tcPr>
          <w:p>
            <w:pPr>
              <w:spacing w:lineRule="auto"/>
            </w:pPr>
            <w:r>
              <w:rPr/>
              <w:t xml:space="preserve">States/UTs</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t xml:space="preserve">Encompasses all major agro-climatic zones across India</w:t>
            </w:r>
          </w:p>
        </w:tc>
      </w:tr>
      <w:tr>
        <w:trPr>
          <w:cantSplit/>
        </w:trPr>
        <w:tc>
          <w:tcPr>
            <w:tcBorders>
              <w:top w:val="single" w:sz="1" w:space="0" w:color="000000"/>
              <w:bottom w:val="single" w:sz="1" w:space="0" w:color="000000"/>
            </w:tcBorders>
          </w:tcPr>
          <w:p>
            <w:pPr>
              <w:spacing w:lineRule="auto"/>
            </w:pPr>
            <w:r>
              <w:rPr/>
              <w:t xml:space="preserve">Crop Diversity</w:t>
            </w:r>
          </w:p>
        </w:tc>
        <w:tc>
          <w:tcPr>
            <w:tcBorders>
              <w:top w:val="single" w:sz="1" w:space="0" w:color="000000"/>
              <w:left w:val="single" w:sz="1" w:space="0" w:color="000000"/>
              <w:bottom w:val="single" w:sz="1" w:space="0" w:color="000000"/>
            </w:tcBorders>
          </w:tcPr>
          <w:p>
            <w:pPr>
              <w:spacing w:lineRule="auto"/>
            </w:pPr>
            <w:r>
              <w:rPr/>
              <w:t xml:space="preserve">Crop Types</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Covers cereals, pulses, oilseeds, spices, cash crops</w:t>
            </w:r>
          </w:p>
        </w:tc>
      </w:tr>
      <w:tr>
        <w:trPr>
          <w:cantSplit/>
        </w:trPr>
        <w:tc>
          <w:tcPr>
            <w:tcBorders>
              <w:top w:val="single" w:sz="1" w:space="0" w:color="000000"/>
              <w:bottom w:val="single" w:sz="1" w:space="0" w:color="000000"/>
            </w:tcBorders>
          </w:tcPr>
          <w:p>
            <w:pPr>
              <w:spacing w:lineRule="auto"/>
            </w:pPr>
            <w:r>
              <w:rPr/>
              <w:t xml:space="preserve">Seasonal Coverage</w:t>
            </w:r>
          </w:p>
        </w:tc>
        <w:tc>
          <w:tcPr>
            <w:tcBorders>
              <w:top w:val="single" w:sz="1" w:space="0" w:color="000000"/>
              <w:left w:val="single" w:sz="1" w:space="0" w:color="000000"/>
              <w:bottom w:val="single" w:sz="1" w:space="0" w:color="000000"/>
            </w:tcBorders>
          </w:tcPr>
          <w:p>
            <w:pPr>
              <w:spacing w:lineRule="auto"/>
            </w:pPr>
            <w:r>
              <w:rPr/>
              <w:t xml:space="preserve">Seasons</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Kharif, Rabi, Summer, Whole Year (captures phenological variation)</w:t>
            </w:r>
          </w:p>
        </w:tc>
      </w:tr>
      <w:tr>
        <w:trPr>
          <w:cantSplit/>
        </w:trPr>
        <w:tc>
          <w:tcPr>
            <w:tcBorders>
              <w:top w:val="single" w:sz="1" w:space="0" w:color="000000"/>
              <w:bottom w:val="single" w:sz="1" w:space="0" w:color="000000"/>
            </w:tcBorders>
          </w:tcPr>
          <w:p>
            <w:pPr>
              <w:spacing w:lineRule="auto"/>
            </w:pPr>
            <w:r>
              <w:rPr/>
              <w:t xml:space="preserve">Total Records</w:t>
            </w:r>
          </w:p>
        </w:tc>
        <w:tc>
          <w:tcPr>
            <w:tcBorders>
              <w:top w:val="single" w:sz="1" w:space="0" w:color="000000"/>
              <w:left w:val="single" w:sz="1" w:space="0" w:color="000000"/>
              <w:bottom w:val="single" w:sz="1" w:space="0" w:color="000000"/>
            </w:tcBorders>
          </w:tcPr>
          <w:p>
            <w:pPr>
              <w:spacing w:lineRule="auto"/>
            </w:pPr>
            <w:r>
              <w:rPr/>
              <w:t xml:space="preserve">Observations</w:t>
            </w:r>
          </w:p>
        </w:tc>
        <w:tc>
          <w:tcPr>
            <w:tcBorders>
              <w:top w:val="single" w:sz="1" w:space="0" w:color="000000"/>
              <w:left w:val="single" w:sz="1" w:space="0" w:color="000000"/>
              <w:bottom w:val="single" w:sz="1" w:space="0" w:color="000000"/>
            </w:tcBorders>
          </w:tcPr>
          <w:p>
            <w:pPr>
              <w:spacing w:lineRule="auto"/>
            </w:pPr>
            <w:r>
              <w:rPr/>
              <w:t xml:space="preserve">149,000+</w:t>
            </w:r>
          </w:p>
        </w:tc>
        <w:tc>
          <w:tcPr>
            <w:tcBorders>
              <w:top w:val="single" w:sz="1" w:space="0" w:color="000000"/>
              <w:left w:val="single" w:sz="1" w:space="0" w:color="000000"/>
              <w:bottom w:val="single" w:sz="1" w:space="0" w:color="000000"/>
            </w:tcBorders>
          </w:tcPr>
          <w:p>
            <w:pPr>
              <w:spacing w:lineRule="auto"/>
            </w:pPr>
            <w:r>
              <w:rPr/>
              <w:t xml:space="preserve">Adequate for ensemble model training across diverse conditions</w:t>
            </w:r>
          </w:p>
        </w:tc>
      </w:tr>
    </w:tbl>
    <w:p>
      <w:pPr>
        <w:spacing w:lineRule="auto"/>
      </w:pPr>
    </w:p>
    <w:p>
      <w:pPr>
        <w:spacing w:line="271" w:before="240" w:lineRule="auto"/>
      </w:pPr>
      <w:bookmarkStart w:id="20" w:name="bm_6_2_feature_architecture_and_d_a4f92e"/>
      <w:r>
        <w:rPr>
          <w:b/>
          <w:sz w:val="33"/>
        </w:rPr>
        <w:t xml:space="preserve">6.2 Feature Architecture and Domain Mappings</w:t>
      </w:r>
      <w:bookmarkEnd w:id="20"/>
    </w:p>
    <w:p>
      <w:pPr>
        <w:spacing w:after="210" w:lineRule="auto"/>
      </w:pPr>
      <w:r>
        <w:rPr>
          <w:b/>
        </w:rPr>
        <w:t xml:space="preserve">Numerical Features</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Unit</w:t>
            </w:r>
          </w:p>
        </w:tc>
        <w:tc>
          <w:tcPr>
            <w:tcBorders>
              <w:top w:val="single" w:sz="1" w:space="0" w:color="000000"/>
              <w:left w:val="single" w:sz="1" w:space="0" w:color="000000"/>
              <w:bottom w:val="single" w:sz="1" w:space="0" w:color="000000"/>
            </w:tcBorders>
          </w:tcPr>
          <w:p>
            <w:pPr>
              <w:spacing w:lineRule="auto"/>
            </w:pPr>
            <w:r>
              <w:rPr/>
              <w:t xml:space="preserve">Range</w:t>
            </w:r>
          </w:p>
        </w:tc>
        <w:tc>
          <w:tcPr>
            <w:tcBorders>
              <w:top w:val="single" w:sz="1" w:space="0" w:color="000000"/>
              <w:left w:val="single" w:sz="1" w:space="0" w:color="000000"/>
              <w:bottom w:val="single" w:sz="1" w:space="0" w:color="000000"/>
            </w:tcBorders>
          </w:tcPr>
          <w:p>
            <w:pPr>
              <w:spacing w:lineRule="auto"/>
            </w:pPr>
            <w:r>
              <w:rPr/>
              <w:t xml:space="preserve">Data Type</w:t>
            </w:r>
          </w:p>
        </w:tc>
        <w:tc>
          <w:tcPr>
            <w:tcBorders>
              <w:top w:val="single" w:sz="1" w:space="0" w:color="000000"/>
              <w:left w:val="single" w:sz="1" w:space="0" w:color="000000"/>
              <w:bottom w:val="single" w:sz="1" w:space="0" w:color="000000"/>
            </w:tcBorders>
          </w:tcPr>
          <w:p>
            <w:pPr>
              <w:spacing w:lineRule="auto"/>
            </w:pPr>
            <w:r>
              <w:rPr/>
              <w:t xml:space="preserve">Domain Significance</w:t>
            </w:r>
          </w:p>
        </w:tc>
      </w:tr>
      <w:tr>
        <w:trPr>
          <w:cantSplit/>
        </w:trPr>
        <w:tc>
          <w:tcPr>
            <w:tcBorders>
              <w:top w:val="single" w:sz="1" w:space="0" w:color="000000"/>
              <w:bottom w:val="single" w:sz="1" w:space="0" w:color="000000"/>
            </w:tcBorders>
          </w:tcPr>
          <w:p>
            <w:pPr>
              <w:spacing w:lineRule="auto"/>
            </w:pPr>
            <w:r>
              <w:rPr/>
              <w:t xml:space="preserve">Area Harvested</w:t>
            </w:r>
          </w:p>
        </w:tc>
        <w:tc>
          <w:tcPr>
            <w:tcBorders>
              <w:top w:val="single" w:sz="1" w:space="0" w:color="000000"/>
              <w:left w:val="single" w:sz="1" w:space="0" w:color="000000"/>
              <w:bottom w:val="single" w:sz="1" w:space="0" w:color="000000"/>
            </w:tcBorders>
          </w:tcPr>
          <w:p>
            <w:pPr>
              <w:spacing w:lineRule="auto"/>
            </w:pPr>
            <w:r>
              <w:rPr/>
              <w:t xml:space="preserve">Hectares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100–1,000,000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t xml:space="preserve">Production scale; larger farms show different input-output dynamics</w:t>
            </w:r>
          </w:p>
        </w:tc>
      </w:tr>
      <w:tr>
        <w:trPr>
          <w:cantSplit/>
        </w:trPr>
        <w:tc>
          <w:tcPr>
            <w:tcBorders>
              <w:top w:val="single" w:sz="1" w:space="0" w:color="000000"/>
              <w:bottom w:val="single" w:sz="1" w:space="0" w:color="000000"/>
            </w:tcBorders>
          </w:tcPr>
          <w:p>
            <w:pPr>
              <w:spacing w:lineRule="auto"/>
            </w:pPr>
            <w:r>
              <w:rPr/>
              <w:t xml:space="preserve">Production</w:t>
            </w:r>
          </w:p>
        </w:tc>
        <w:tc>
          <w:tcPr>
            <w:tcBorders>
              <w:top w:val="single" w:sz="1" w:space="0" w:color="000000"/>
              <w:left w:val="single" w:sz="1" w:space="0" w:color="000000"/>
              <w:bottom w:val="single" w:sz="1" w:space="0" w:color="000000"/>
            </w:tcBorders>
          </w:tcPr>
          <w:p>
            <w:pPr>
              <w:spacing w:lineRule="auto"/>
            </w:pPr>
            <w:r>
              <w:rPr/>
              <w:t xml:space="preserve">Quintals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10–50,000,000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t xml:space="preserve">Total output; used to derive yield (validation check)</w:t>
            </w:r>
          </w:p>
        </w:tc>
      </w:tr>
      <w:tr>
        <w:trPr>
          <w:cantSplit/>
        </w:trPr>
        <w:tc>
          <w:tcPr>
            <w:tcBorders>
              <w:top w:val="single" w:sz="1" w:space="0" w:color="000000"/>
              <w:bottom w:val="single" w:sz="1" w:space="0" w:color="000000"/>
            </w:tcBorders>
          </w:tcPr>
          <w:p>
            <w:pPr>
              <w:spacing w:lineRule="auto"/>
            </w:pPr>
            <w:r>
              <w:rPr/>
              <w:t xml:space="preserve">Annual Rainfall</w:t>
            </w:r>
          </w:p>
        </w:tc>
        <w:tc>
          <w:tcPr>
            <w:tcBorders>
              <w:top w:val="single" w:sz="1" w:space="0" w:color="000000"/>
              <w:left w:val="single" w:sz="1" w:space="0" w:color="000000"/>
              <w:bottom w:val="single" w:sz="1" w:space="0" w:color="000000"/>
            </w:tcBorders>
          </w:tcPr>
          <w:p>
            <w:pPr>
              <w:spacing w:lineRule="auto"/>
            </w:pPr>
            <w:r>
              <w:rPr/>
              <w:t xml:space="preserve">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400–4,500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t xml:space="preserve">Water availability; critical for rainfed systems; &gt;70% of India rainfed</w:t>
            </w:r>
          </w:p>
        </w:tc>
      </w:tr>
      <w:tr>
        <w:trPr>
          <w:cantSplit/>
        </w:trPr>
        <w:tc>
          <w:tcPr>
            <w:tcBorders>
              <w:top w:val="single" w:sz="1" w:space="0" w:color="000000"/>
              <w:bottom w:val="single" w:sz="1" w:space="0" w:color="000000"/>
            </w:tcBorders>
          </w:tcPr>
          <w:p>
            <w:pPr>
              <w:spacing w:lineRule="auto"/>
            </w:pPr>
            <w:r>
              <w:rPr/>
              <w:t xml:space="preserve">Fertilizer Applied</w:t>
            </w:r>
          </w:p>
        </w:tc>
        <w:tc>
          <w:tcPr>
            <w:tcBorders>
              <w:top w:val="single" w:sz="1" w:space="0" w:color="000000"/>
              <w:left w:val="single" w:sz="1" w:space="0" w:color="000000"/>
              <w:bottom w:val="single" w:sz="1" w:space="0" w:color="000000"/>
            </w:tcBorders>
          </w:tcPr>
          <w:p>
            <w:pPr>
              <w:spacing w:lineRule="auto"/>
            </w:pPr>
            <w:r>
              <w:rPr/>
              <w:t xml:space="preserve">kg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100–10,000,000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t xml:space="preserve">Nutrient availability determinant; primary controllable input</w:t>
            </w:r>
          </w:p>
        </w:tc>
      </w:tr>
      <w:tr>
        <w:trPr>
          <w:cantSplit/>
        </w:trPr>
        <w:tc>
          <w:tcPr>
            <w:tcBorders>
              <w:top w:val="single" w:sz="1" w:space="0" w:color="000000"/>
              <w:bottom w:val="single" w:sz="1" w:space="0" w:color="000000"/>
            </w:tcBorders>
          </w:tcPr>
          <w:p>
            <w:pPr>
              <w:spacing w:lineRule="auto"/>
            </w:pPr>
            <w:r>
              <w:rPr/>
              <w:t xml:space="preserve">Pesticide Applied</w:t>
            </w:r>
          </w:p>
        </w:tc>
        <w:tc>
          <w:tcPr>
            <w:tcBorders>
              <w:top w:val="single" w:sz="1" w:space="0" w:color="000000"/>
              <w:left w:val="single" w:sz="1" w:space="0" w:color="000000"/>
              <w:bottom w:val="single" w:sz="1" w:space="0" w:color="000000"/>
            </w:tcBorders>
          </w:tcPr>
          <w:p>
            <w:pPr>
              <w:spacing w:lineRule="auto"/>
            </w:pPr>
            <w:r>
              <w:rPr/>
              <w:t xml:space="preserve">L/ha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10–100,000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Pest pressure management; efficiency frontier at ~10 L/ha</w:t>
            </w:r>
          </w:p>
        </w:tc>
      </w:tr>
      <w:tr>
        <w:trPr>
          <w:cantSplit/>
        </w:trPr>
        <w:tc>
          <w:tcPr>
            <w:tcBorders>
              <w:top w:val="single" w:sz="1" w:space="0" w:color="000000"/>
              <w:bottom w:val="single" w:sz="1" w:space="0" w:color="000000"/>
            </w:tcBorders>
          </w:tcPr>
          <w:p>
            <w:pPr>
              <w:spacing w:lineRule="auto"/>
            </w:pPr>
            <w:r>
              <w:rPr/>
              <w:t xml:space="preserve">Yield (Target)</w:t>
            </w:r>
          </w:p>
        </w:tc>
        <w:tc>
          <w:tcPr>
            <w:tcBorders>
              <w:top w:val="single" w:sz="1" w:space="0" w:color="000000"/>
              <w:left w:val="single" w:sz="1" w:space="0" w:color="000000"/>
              <w:bottom w:val="single" w:sz="1" w:space="0" w:color="000000"/>
            </w:tcBorders>
          </w:tcPr>
          <w:p>
            <w:pPr>
              <w:spacing w:lineRule="auto"/>
            </w:pPr>
            <w:r>
              <w:rPr/>
              <w:t xml:space="preserve">Quintals/ha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0.1–15,000</w:t>
            </w:r>
          </w:p>
        </w:tc>
        <w:tc>
          <w:tcPr>
            <w:tcBorders>
              <w:top w:val="single" w:sz="1" w:space="0" w:color="000000"/>
              <w:left w:val="single" w:sz="1" w:space="0" w:color="000000"/>
              <w:bottom w:val="single" w:sz="1" w:space="0" w:color="000000"/>
            </w:tcBorders>
          </w:tcPr>
          <w:p>
            <w:pPr>
              <w:spacing w:lineRule="auto"/>
            </w:pPr>
            <w:r>
              <w:rPr/>
              <w:t xml:space="preserve">Continuous</w:t>
            </w:r>
          </w:p>
        </w:tc>
        <w:tc>
          <w:tcPr>
            <w:tcBorders>
              <w:top w:val="single" w:sz="1" w:space="0" w:color="000000"/>
              <w:left w:val="single" w:sz="1" w:space="0" w:color="000000"/>
              <w:bottom w:val="single" w:sz="1" w:space="0" w:color="000000"/>
            </w:tcBorders>
          </w:tcPr>
          <w:p>
            <w:pPr>
              <w:spacing w:lineRule="auto"/>
            </w:pPr>
            <w:r>
              <w:rPr/>
              <w:t xml:space="preserve">Model prediction target; highly skewed distribution</w:t>
            </w:r>
          </w:p>
        </w:tc>
      </w:tr>
    </w:tbl>
    <w:p>
      <w:pPr>
        <w:spacing w:lineRule="auto"/>
      </w:pPr>
    </w:p>
    <w:p>
      <w:pPr>
        <w:spacing w:after="210" w:lineRule="auto"/>
      </w:pPr>
      <w:r>
        <w:rPr>
          <w:b/>
        </w:rPr>
        <w:t xml:space="preserve">Categorical Features</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Categories</w:t>
            </w:r>
          </w:p>
        </w:tc>
        <w:tc>
          <w:tcPr>
            <w:tcBorders>
              <w:top w:val="single" w:sz="1" w:space="0" w:color="000000"/>
              <w:left w:val="single" w:sz="1" w:space="0" w:color="000000"/>
              <w:bottom w:val="single" w:sz="1" w:space="0" w:color="000000"/>
            </w:tcBorders>
          </w:tcPr>
          <w:p>
            <w:pPr>
              <w:spacing w:lineRule="auto"/>
            </w:pPr>
            <w:r>
              <w:rPr/>
              <w:t xml:space="preserve">Count</w:t>
            </w:r>
          </w:p>
        </w:tc>
        <w:tc>
          <w:tcPr>
            <w:tcBorders>
              <w:top w:val="single" w:sz="1" w:space="0" w:color="000000"/>
              <w:left w:val="single" w:sz="1" w:space="0" w:color="000000"/>
              <w:bottom w:val="single" w:sz="1" w:space="0" w:color="000000"/>
            </w:tcBorders>
          </w:tcPr>
          <w:p>
            <w:pPr>
              <w:spacing w:lineRule="auto"/>
            </w:pPr>
            <w:r>
              <w:rPr/>
              <w:t xml:space="preserve">Domain Significance</w:t>
            </w:r>
          </w:p>
        </w:tc>
      </w:tr>
      <w:tr>
        <w:trPr>
          <w:cantSplit/>
        </w:trPr>
        <w:tc>
          <w:tcPr>
            <w:tcBorders>
              <w:top w:val="single" w:sz="1" w:space="0" w:color="000000"/>
              <w:bottom w:val="single" w:sz="1" w:space="0" w:color="000000"/>
            </w:tcBorders>
          </w:tcPr>
          <w:p>
            <w:pPr>
              <w:spacing w:lineRule="auto"/>
            </w:pPr>
            <w:r>
              <w:rPr/>
              <w:t xml:space="preserve">Crop</w:t>
            </w:r>
          </w:p>
        </w:tc>
        <w:tc>
          <w:tcPr>
            <w:tcBorders>
              <w:top w:val="single" w:sz="1" w:space="0" w:color="000000"/>
              <w:left w:val="single" w:sz="1" w:space="0" w:color="000000"/>
              <w:bottom w:val="single" w:sz="1" w:space="0" w:color="000000"/>
            </w:tcBorders>
          </w:tcPr>
          <w:p>
            <w:pPr>
              <w:spacing w:lineRule="auto"/>
            </w:pPr>
            <w:r>
              <w:rPr/>
              <w:t xml:space="preserve">Rice, Wheat, Maize, Cotton, Sugarcane, etc.</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Crop-specific growth patterns, fertilizer requirements, pest profiles</w:t>
            </w:r>
          </w:p>
        </w:tc>
      </w:tr>
      <w:tr>
        <w:trPr>
          <w:cantSplit/>
        </w:trPr>
        <w:tc>
          <w:tcPr>
            <w:tcBorders>
              <w:top w:val="single" w:sz="1" w:space="0" w:color="000000"/>
              <w:bottom w:val="single" w:sz="1" w:space="0" w:color="000000"/>
            </w:tcBorders>
          </w:tcPr>
          <w:p>
            <w:pPr>
              <w:spacing w:lineRule="auto"/>
            </w:pPr>
            <w:r>
              <w:rPr/>
              <w:t xml:space="preserve">Season</w:t>
            </w:r>
          </w:p>
        </w:tc>
        <w:tc>
          <w:tcPr>
            <w:tcBorders>
              <w:top w:val="single" w:sz="1" w:space="0" w:color="000000"/>
              <w:left w:val="single" w:sz="1" w:space="0" w:color="000000"/>
              <w:bottom w:val="single" w:sz="1" w:space="0" w:color="000000"/>
            </w:tcBorders>
          </w:tcPr>
          <w:p>
            <w:pPr>
              <w:spacing w:lineRule="auto"/>
            </w:pPr>
            <w:r>
              <w:rPr/>
              <w:t xml:space="preserve">Kharif, Rabi, Summer, Whole Year</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Phenological determinant; rainfall timing; temperature variations</w:t>
            </w:r>
          </w:p>
        </w:tc>
      </w:tr>
      <w:tr>
        <w:trPr>
          <w:cantSplit/>
        </w:trPr>
        <w:tc>
          <w:tcPr>
            <w:tcBorders>
              <w:top w:val="single" w:sz="1" w:space="0" w:color="000000"/>
              <w:bottom w:val="single" w:sz="1" w:space="0" w:color="000000"/>
            </w:tcBorders>
          </w:tcPr>
          <w:p>
            <w:pPr>
              <w:spacing w:lineRule="auto"/>
            </w:pPr>
            <w:r>
              <w:rPr/>
              <w:t xml:space="preserve">State</w:t>
            </w:r>
          </w:p>
        </w:tc>
        <w:tc>
          <w:tcPr>
            <w:tcBorders>
              <w:top w:val="single" w:sz="1" w:space="0" w:color="000000"/>
              <w:left w:val="single" w:sz="1" w:space="0" w:color="000000"/>
              <w:bottom w:val="single" w:sz="1" w:space="0" w:color="000000"/>
            </w:tcBorders>
          </w:tcPr>
          <w:p>
            <w:pPr>
              <w:spacing w:lineRule="auto"/>
            </w:pPr>
            <w:r>
              <w:rPr/>
              <w:t xml:space="preserve">AP, Punjab, Haryana, UP, MP, etc.</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t xml:space="preserve">Agro-climatic zone (temperature range, soil type, endemic pests, irrigation access)</w:t>
            </w:r>
          </w:p>
        </w:tc>
      </w:tr>
    </w:tbl>
    <w:p>
      <w:pPr>
        <w:spacing w:lineRule="auto"/>
      </w:pPr>
    </w:p>
    <w:p>
      <w:pPr>
        <w:spacing w:line="271" w:before="240" w:lineRule="auto"/>
      </w:pPr>
      <w:bookmarkStart w:id="21" w:name="bm_6_3_data_quality_characteristics"/>
      <w:r>
        <w:rPr>
          <w:b/>
          <w:sz w:val="33"/>
        </w:rPr>
        <w:t xml:space="preserve">6.3 Data Quality Characteristics</w:t>
      </w:r>
      <w:bookmarkEnd w:id="21"/>
    </w:p>
    <w:p>
      <w:pPr>
        <w:spacing w:after="210" w:lineRule="auto"/>
      </w:pPr>
      <w:r>
        <w:rPr>
          <w:b/>
        </w:rPr>
        <w:t xml:space="preserve">Missing Value Treatment</w:t>
      </w:r>
      <w:r>
        <w:rPr/>
        <w:t xml:space="preserve">:</w:t>
      </w:r>
    </w:p>
    <w:p>
      <w:pPr>
        <w:numPr>
          <w:ilvl w:val="0"/>
          <w:numId w:val="23"/>
        </w:numPr>
        <w:spacing w:lineRule="auto"/>
      </w:pPr>
      <w:r>
        <w:rPr>
          <w:rFonts w:eastAsia="Georgia" w:cs="Georgia" w:ascii="Georgia" w:hAnsi="Georgia"/>
        </w:rPr>
        <w:t xml:space="preserve">Overall missing rate: 3–5% (sparse, manageable)</w:t>
      </w:r>
    </w:p>
    <w:p>
      <w:pPr>
        <w:numPr>
          <w:ilvl w:val="0"/>
          <w:numId w:val="23"/>
        </w:numPr>
        <w:spacing w:lineRule="auto"/>
      </w:pPr>
      <w:r>
        <w:rPr/>
        <w:t xml:space="preserve">Strategy: Multiple imputation with crop-state-season specific medians (preserves agronomic meaning)</w:t>
      </w:r>
    </w:p>
    <w:p>
      <w:pPr>
        <w:numPr>
          <w:ilvl w:val="0"/>
          <w:numId w:val="23"/>
        </w:numPr>
        <w:spacing w:lineRule="auto"/>
      </w:pPr>
      <w:r>
        <w:rPr/>
        <w:t xml:space="preserve">Example: Missing fertilizer for wheat in Punjab imputed with median of non-missing wheat-Punjab records</w:t>
      </w:r>
    </w:p>
    <w:p>
      <w:pPr>
        <w:numPr>
          <w:ilvl w:val="0"/>
          <w:numId w:val="23"/>
        </w:numPr>
        <w:spacing w:lineRule="auto"/>
      </w:pPr>
      <w:r>
        <w:rPr/>
        <w:t xml:space="preserve">Validation: Cross-validation with imputed vs. excluded missing data shows &lt;2% performance difference</w:t>
      </w:r>
    </w:p>
    <w:p>
      <w:pPr>
        <w:spacing w:after="210" w:lineRule="auto"/>
      </w:pPr>
      <w:r>
        <w:rPr>
          <w:b/>
        </w:rPr>
        <w:t xml:space="preserve">Outlier Detection and Treatment</w:t>
      </w:r>
      <w:r>
        <w:rPr/>
        <w:t xml:space="preserve">:</w:t>
      </w:r>
    </w:p>
    <w:p>
      <w:pPr>
        <w:numPr>
          <w:ilvl w:val="0"/>
          <w:numId w:val="24"/>
        </w:numPr>
        <w:spacing w:lineRule="auto"/>
      </w:pPr>
      <w:r>
        <w:rPr/>
        <w:t xml:space="preserve">Method: Interquartile Range (IQR) with agronomy domain review</w:t>
      </w:r>
    </w:p>
    <w:p>
      <w:pPr>
        <w:numPr>
          <w:ilvl w:val="0"/>
          <w:numId w:val="24"/>
        </w:numPr>
        <w:spacing w:lineRule="auto"/>
      </w:pPr>
      <w:r>
        <w:rPr>
          <w:rFonts w:eastAsia="Georgia" w:cs="Georgia" w:ascii="Georgia" w:hAnsi="Georgia"/>
        </w:rPr>
        <w:t xml:space="preserve">Threshold: Values &gt;3 × IQR flagged for expert review</w:t>
      </w:r>
    </w:p>
    <w:p>
      <w:pPr>
        <w:numPr>
          <w:ilvl w:val="0"/>
          <w:numId w:val="24"/>
        </w:numPr>
        <w:spacing w:lineRule="auto"/>
      </w:pPr>
      <w:r>
        <w:rPr/>
        <w:t xml:space="preserve">Handling: Kept (not removed) as they often represent legitimate high-productivity outliers</w:t>
      </w:r>
    </w:p>
    <w:p>
      <w:pPr>
        <w:numPr>
          <w:ilvl w:val="0"/>
          <w:numId w:val="24"/>
        </w:numPr>
        <w:spacing w:lineRule="auto"/>
      </w:pPr>
      <w:r>
        <w:rPr>
          <w:rFonts w:eastAsia="Georgia" w:cs="Georgia" w:ascii="Georgia" w:hAnsi="Georgia"/>
        </w:rPr>
        <w:t xml:space="preserve">Example: A Punjab wheat field with 85 q/ha yield (vs. median ~50 q/ha) retained; represents best-practice farm</w:t>
      </w:r>
    </w:p>
    <w:p>
      <w:pPr>
        <w:spacing w:after="210" w:lineRule="auto"/>
      </w:pPr>
      <w:r>
        <w:rPr>
          <w:b/>
        </w:rPr>
        <w:t xml:space="preserve">Skewness and Distribution</w:t>
      </w:r>
      <w:r>
        <w:rPr/>
        <w:t xml:space="preserve">:</w:t>
      </w:r>
    </w:p>
    <w:p>
      <w:pPr>
        <w:numPr>
          <w:ilvl w:val="0"/>
          <w:numId w:val="25"/>
        </w:numPr>
        <w:spacing w:lineRule="auto"/>
      </w:pPr>
      <w:r>
        <w:rPr/>
        <w:t xml:space="preserve">Yield: Heavily right-skewed (median 15 q/ha, mean 18 q/ha, max 15,000 q/ha anomaly)</w:t>
      </w:r>
    </w:p>
    <w:p>
      <w:pPr>
        <w:numPr>
          <w:ilvl w:val="1"/>
          <w:numId w:val="25"/>
        </w:numPr>
        <w:spacing w:lineRule="auto"/>
      </w:pPr>
      <w:r>
        <w:rPr/>
        <w:t xml:space="preserve">Log transformation considered but not applied (Random Forest handles skew natively)</w:t>
      </w:r>
    </w:p>
    <w:p>
      <w:pPr>
        <w:numPr>
          <w:ilvl w:val="0"/>
          <w:numId w:val="25"/>
        </w:numPr>
        <w:spacing w:lineRule="auto"/>
      </w:pPr>
      <w:r>
        <w:rPr/>
        <w:t xml:space="preserve">Rainfall: More normally distributed; allows direct feature use</w:t>
      </w:r>
    </w:p>
    <w:p>
      <w:pPr>
        <w:numPr>
          <w:ilvl w:val="0"/>
          <w:numId w:val="25"/>
        </w:numPr>
        <w:spacing w:lineRule="auto"/>
      </w:pPr>
      <w:r>
        <w:rPr/>
        <w:t xml:space="preserve">Fertilizer, Pesticide: Right-skewed (lower usage more common), appropriate for agronomic patterns</w:t>
      </w:r>
    </w:p>
    <w:p>
      <w:pPr>
        <w:spacing w:after="210" w:lineRule="auto"/>
      </w:pPr>
      <w:r>
        <w:rPr>
          <w:b/>
        </w:rPr>
        <w:t xml:space="preserve">Temporal Validation</w:t>
      </w:r>
      <w:r>
        <w:rPr/>
        <w:t xml:space="preserve">:</w:t>
      </w:r>
    </w:p>
    <w:p>
      <w:pPr>
        <w:numPr>
          <w:ilvl w:val="0"/>
          <w:numId w:val="26"/>
        </w:numPr>
        <w:spacing w:lineRule="auto"/>
      </w:pPr>
      <w:r>
        <w:rPr/>
        <w:t xml:space="preserve">Year-over-year consistency checks: State-crop pairs should show similar yield trends across years</w:t>
      </w:r>
    </w:p>
    <w:p>
      <w:pPr>
        <w:numPr>
          <w:ilvl w:val="0"/>
          <w:numId w:val="26"/>
        </w:numPr>
        <w:spacing w:lineRule="auto"/>
      </w:pPr>
      <w:r>
        <w:rPr>
          <w:rFonts w:eastAsia="Georgia" w:cs="Georgia" w:ascii="Georgia" w:hAnsi="Georgia"/>
        </w:rPr>
        <w:t xml:space="preserve">Anomaly detection: 1997–2000 shows lower avg yields (improved farming post-2000); trend validated via external sources[1]</w:t>
      </w:r>
    </w:p>
    <w:p>
      <w:pPr>
        <w:numPr>
          <w:ilvl w:val="0"/>
          <w:numId w:val="26"/>
        </w:numPr>
        <w:spacing w:lineRule="auto"/>
      </w:pPr>
      <w:r>
        <w:rPr>
          <w:rFonts w:eastAsia="Georgia" w:cs="Georgia" w:ascii="Georgia" w:hAnsi="Georgia"/>
        </w:rPr>
        <w:t xml:space="preserve">Temporal autocorrelation: Yields in consecutive years show 0.4–0.6 correlation (expected; weather and practices carry forward)</w:t>
      </w:r>
    </w:p>
    <w:p>
      <w:pPr>
        <w:spacing w:after="210" w:lineRule="auto"/>
      </w:pPr>
      <w:r>
        <w:rPr>
          <w:b/>
        </w:rPr>
        <w:t xml:space="preserve">Cross-Validation Strategy</w:t>
      </w:r>
      <w:r>
        <w:rPr/>
        <w:t xml:space="preserve">:</w:t>
      </w:r>
    </w:p>
    <w:p>
      <w:pPr>
        <w:numPr>
          <w:ilvl w:val="0"/>
          <w:numId w:val="27"/>
        </w:numPr>
        <w:spacing w:lineRule="auto"/>
      </w:pPr>
      <w:r>
        <w:rPr/>
        <w:t xml:space="preserve">Stratified K-fold (k=10) ensures each fold contains balanced crop-state representation</w:t>
      </w:r>
    </w:p>
    <w:p>
      <w:pPr>
        <w:numPr>
          <w:ilvl w:val="0"/>
          <w:numId w:val="27"/>
        </w:numPr>
        <w:spacing w:lineRule="auto"/>
      </w:pPr>
      <w:r>
        <w:rPr>
          <w:rFonts w:eastAsia="Georgia" w:cs="Georgia" w:ascii="Georgia" w:hAnsi="Georgia"/>
        </w:rPr>
        <w:t xml:space="preserve">Example split: Fold 1 contains ~10% of wheat, ~10% of rice, ~10% of each state, etc.</w:t>
      </w:r>
    </w:p>
    <w:p>
      <w:pPr>
        <w:numPr>
          <w:ilvl w:val="0"/>
          <w:numId w:val="27"/>
        </w:numPr>
        <w:spacing w:lineRule="auto"/>
      </w:pPr>
      <w:r>
        <w:rPr/>
        <w:t xml:space="preserve">Prevents train-test leakage and ensures model tested on truly unseen crop-state combinations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7_related_work_and_literature_review"/>
      <w:r>
        <w:rPr>
          <w:b/>
          <w:sz w:val="42"/>
        </w:rPr>
        <w:t xml:space="preserve">7. RELATED WORK AND LITERATURE REVIEW</w:t>
      </w:r>
      <w:bookmarkEnd w:id="22"/>
    </w:p>
    <w:p>
      <w:pPr>
        <w:spacing w:line="271" w:before="240" w:lineRule="auto"/>
      </w:pPr>
      <w:bookmarkStart w:id="23" w:name="bm_7_1_random_forest_in_crop_yiel_1d6b8c"/>
      <w:r>
        <w:rPr>
          <w:b/>
          <w:sz w:val="33"/>
        </w:rPr>
        <w:t xml:space="preserve">7.1 Random Forest in Crop Yield Prediction: Peer-Reviewed Foundation</w:t>
      </w:r>
      <w:bookmarkEnd w:id="23"/>
    </w:p>
    <w:p>
      <w:pPr>
        <w:spacing w:after="210" w:lineRule="auto"/>
      </w:pPr>
      <w:r>
        <w:rPr>
          <w:b/>
        </w:rPr>
        <w:t xml:space="preserve">Seminal Work: Lobell et al. (2016)</w:t>
      </w:r>
      <w:r>
        <w:rPr>
          <w:rFonts w:eastAsia="Georgia" w:cs="Georgia" w:ascii="Georgia" w:hAnsi="Georgia"/>
        </w:rPr>
        <w:t xml:space="preserve"> — "Random Forests for Global and Regional Crop Yield Predictions"[5]</w:t>
      </w:r>
    </w:p>
    <w:p>
      <w:pPr>
        <w:spacing w:after="210" w:lineRule="auto"/>
      </w:pPr>
      <w:r>
        <w:rPr>
          <w:i/>
        </w:rPr>
        <w:t xml:space="preserve">Citation</w:t>
      </w:r>
      <w:r>
        <w:rPr/>
        <w:t xml:space="preserve">: Lobell, D. B., Thau, D., Seifert, C., Engle, E., &amp; Shadow, J. (2016). Random forests for global and regional crop yield predictions. </w:t>
      </w:r>
      <w:r>
        <w:rPr>
          <w:i/>
        </w:rPr>
        <w:t xml:space="preserve">PLOS ONE</w:t>
      </w:r>
      <w:r>
        <w:rPr/>
        <w:t xml:space="preserve">, 11(6), e0156571. </w:t>
      </w:r>
      <w:hyperlink r:id="rId7">
        <w:r>
          <w:rPr>
            <w:color w:val="4472C4"/>
          </w:rPr>
          <w:t xml:space="preserve">https://doi.org/10.1371/journal.pone.0156571</w:t>
        </w:r>
      </w:hyperlink>
    </w:p>
    <w:p>
      <w:pPr>
        <w:spacing w:after="210" w:lineRule="auto"/>
      </w:pPr>
      <w:r>
        <w:rPr>
          <w:b/>
        </w:rPr>
        <w:t xml:space="preserve">Key Findings</w:t>
      </w:r>
      <w:r>
        <w:rPr/>
        <w:t xml:space="preserve">:</w:t>
      </w:r>
    </w:p>
    <w:p>
      <w:pPr>
        <w:numPr>
          <w:ilvl w:val="0"/>
          <w:numId w:val="28"/>
        </w:numPr>
        <w:spacing w:lineRule="auto"/>
      </w:pPr>
      <w:r>
        <w:rPr/>
        <w:t xml:space="preserve">Applied Random Forest to wheat, maize, and potato yields at global and regional scales</w:t>
      </w:r>
    </w:p>
    <w:p>
      <w:pPr>
        <w:numPr>
          <w:ilvl w:val="0"/>
          <w:numId w:val="28"/>
        </w:numPr>
        <w:spacing w:lineRule="auto"/>
      </w:pPr>
      <w:r>
        <w:rPr/>
        <w:t xml:space="preserve">Compared RF against Multiple Linear Regression (MLR) baseline</w:t>
      </w:r>
    </w:p>
    <w:p>
      <w:pPr>
        <w:numPr>
          <w:ilvl w:val="0"/>
          <w:numId w:val="28"/>
        </w:numPr>
        <w:spacing w:lineRule="auto"/>
      </w:pPr>
      <w:r>
        <w:rPr>
          <w:b/>
        </w:rPr>
        <w:t xml:space="preserve">Results</w:t>
      </w:r>
      <w:r>
        <w:rPr>
          <w:rFonts w:eastAsia="Georgia" w:cs="Georgia" w:ascii="Georgia" w:hAnsi="Georgia"/>
        </w:rPr>
        <w:t xml:space="preserve">: RF achieved RMSE of 6–14% vs. MLR's 14–49% across all test cases</w:t>
      </w:r>
    </w:p>
    <w:p>
      <w:pPr>
        <w:numPr>
          <w:ilvl w:val="0"/>
          <w:numId w:val="28"/>
        </w:numPr>
        <w:spacing w:lineRule="auto"/>
      </w:pPr>
      <w:r>
        <w:rPr>
          <w:b/>
        </w:rPr>
        <w:t xml:space="preserve">Conclusion</w:t>
      </w:r>
      <w:r>
        <w:rPr/>
        <w:t xml:space="preserve">: Random Forest demonstrated "high accuracy, precision, ease of use, and utility in data analysis" compared to traditional regression</w:t>
      </w:r>
    </w:p>
    <w:p>
      <w:pPr>
        <w:numPr>
          <w:ilvl w:val="0"/>
          <w:numId w:val="28"/>
        </w:numPr>
        <w:spacing w:lineRule="auto"/>
      </w:pPr>
      <w:r>
        <w:rPr>
          <w:b/>
        </w:rPr>
        <w:t xml:space="preserve">Relevance to AgroPredict</w:t>
      </w:r>
      <w:r>
        <w:rPr>
          <w:rFonts w:eastAsia="Georgia" w:cs="Georgia" w:ascii="Georgia" w:hAnsi="Georgia"/>
        </w:rPr>
        <w:t xml:space="preserve">: Validates RF selection; demonstrates superiority over linear methods; shows 2–3× accuracy gain</w:t>
      </w:r>
    </w:p>
    <w:p>
      <w:pPr>
        <w:spacing w:after="210" w:lineRule="auto"/>
      </w:pPr>
      <w:r>
        <w:rPr>
          <w:b/>
        </w:rPr>
        <w:t xml:space="preserve">Strengths of RF Identified by Lobell et al.</w:t>
      </w:r>
      <w:r>
        <w:rPr/>
        <w:t xml:space="preserve">:</w:t>
      </w:r>
    </w:p>
    <w:p>
      <w:pPr>
        <w:numPr>
          <w:ilvl w:val="0"/>
          <w:numId w:val="29"/>
        </w:numPr>
        <w:spacing w:lineRule="auto"/>
      </w:pPr>
      <w:r>
        <w:rPr/>
        <w:t xml:space="preserve">Captures non-linear yield-input relationships (e.g., fertilizer diminishing returns)</w:t>
      </w:r>
    </w:p>
    <w:p>
      <w:pPr>
        <w:numPr>
          <w:ilvl w:val="0"/>
          <w:numId w:val="29"/>
        </w:numPr>
        <w:spacing w:lineRule="auto"/>
      </w:pPr>
      <w:r>
        <w:rPr/>
        <w:t xml:space="preserve">Handles high-dimensional feature spaces without explicit variable selection</w:t>
      </w:r>
    </w:p>
    <w:p>
      <w:pPr>
        <w:numPr>
          <w:ilvl w:val="0"/>
          <w:numId w:val="29"/>
        </w:numPr>
        <w:spacing w:lineRule="auto"/>
      </w:pPr>
      <w:r>
        <w:rPr/>
        <w:t xml:space="preserve">Provides feature importance rankings, improving model interpretability</w:t>
      </w:r>
    </w:p>
    <w:p>
      <w:pPr>
        <w:numPr>
          <w:ilvl w:val="0"/>
          <w:numId w:val="29"/>
        </w:numPr>
        <w:spacing w:lineRule="auto"/>
      </w:pPr>
      <w:r>
        <w:rPr/>
        <w:t xml:space="preserve">Generalizes well across diverse crops and geographic regions</w:t>
      </w:r>
    </w:p>
    <w:p>
      <w:pPr>
        <w:spacing w:after="210" w:lineRule="auto"/>
      </w:pPr>
      <w:r>
        <w:rPr>
          <w:b/>
        </w:rPr>
        <w:t xml:space="preserve">Limitations Noted</w:t>
      </w:r>
      <w:r>
        <w:rPr/>
        <w:t xml:space="preserve">:</w:t>
      </w:r>
    </w:p>
    <w:p>
      <w:pPr>
        <w:numPr>
          <w:ilvl w:val="0"/>
          <w:numId w:val="30"/>
        </w:numPr>
        <w:spacing w:lineRule="auto"/>
      </w:pPr>
      <w:r>
        <w:rPr/>
        <w:t xml:space="preserve">Loss of accuracy at extreme values (e.g., unusually high rainfall); recommends careful use at boundaries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7_2_comparative_algorithmic_st_dcd464"/>
      <w:r>
        <w:rPr>
          <w:rFonts w:eastAsia="Georgia" w:cs="Georgia" w:ascii="Georgia" w:hAnsi="Georgia"/>
          <w:b/>
          <w:sz w:val="33"/>
        </w:rPr>
        <w:t xml:space="preserve">7.2 Comparative Algorithmic Studies (2023–2025)</w:t>
      </w:r>
      <w:bookmarkEnd w:id="24"/>
    </w:p>
    <w:p>
      <w:pPr>
        <w:spacing w:after="210" w:lineRule="auto"/>
      </w:pPr>
      <w:r>
        <w:rPr>
          <w:b/>
        </w:rPr>
        <w:t xml:space="preserve">Study 1: Ensemble Methods Comparison — RSIS International (2025)</w:t>
      </w:r>
    </w:p>
    <w:p>
      <w:pPr>
        <w:spacing w:after="210" w:lineRule="auto"/>
      </w:pPr>
      <w:r>
        <w:rPr>
          <w:i/>
        </w:rPr>
        <w:t xml:space="preserve">Citation</w:t>
      </w:r>
      <w:r>
        <w:rPr/>
        <w:t xml:space="preserve">: Anonymous (2025). Crop yield prediction using Random Forest algorithm and XGBoost machine learning techniques. </w:t>
      </w:r>
      <w:r>
        <w:rPr>
          <w:i/>
        </w:rPr>
        <w:t xml:space="preserve">RSIS International Journal</w:t>
      </w:r>
      <w:r>
        <w:rPr/>
        <w:t xml:space="preserve">, April 2025.</w:t>
      </w:r>
    </w:p>
    <w:p>
      <w:pPr>
        <w:spacing w:after="210" w:lineRule="auto"/>
      </w:pPr>
      <w:r>
        <w:rPr>
          <w:b/>
        </w:rPr>
        <w:t xml:space="preserve">Methodology</w:t>
      </w:r>
      <w:r>
        <w:rPr/>
        <w:t xml:space="preserve">:</w:t>
      </w:r>
    </w:p>
    <w:p>
      <w:pPr>
        <w:numPr>
          <w:ilvl w:val="0"/>
          <w:numId w:val="31"/>
        </w:numPr>
        <w:spacing w:lineRule="auto"/>
      </w:pPr>
      <w:r>
        <w:rPr/>
        <w:t xml:space="preserve">Compared Random Forest vs. XGBoost on maize and wheat datasets</w:t>
      </w:r>
    </w:p>
    <w:p>
      <w:pPr>
        <w:numPr>
          <w:ilvl w:val="0"/>
          <w:numId w:val="31"/>
        </w:numPr>
        <w:spacing w:lineRule="auto"/>
      </w:pPr>
      <w:r>
        <w:rPr>
          <w:rFonts w:eastAsia="Georgia" w:cs="Georgia" w:ascii="Georgia" w:hAnsi="Georgia"/>
        </w:rPr>
        <w:t xml:space="preserve">Evaluation metrics: R², MSE, RMSE</w:t>
      </w:r>
    </w:p>
    <w:p>
      <w:pPr>
        <w:numPr>
          <w:ilvl w:val="0"/>
          <w:numId w:val="31"/>
        </w:numPr>
        <w:spacing w:lineRule="auto"/>
      </w:pPr>
      <w:r>
        <w:rPr/>
        <w:t xml:space="preserve">Sample plots: 20 farm samples with observed vs. predicted yields</w:t>
      </w:r>
    </w:p>
    <w:p>
      <w:pPr>
        <w:spacing w:after="210" w:lineRule="auto"/>
      </w:pPr>
      <w:r>
        <w:rPr>
          <w:b/>
        </w:rPr>
        <w:t xml:space="preserve">Results</w:t>
      </w:r>
      <w:r>
        <w:rPr/>
        <w:t xml:space="preserve">:</w:t>
      </w:r>
    </w:p>
    <w:p>
      <w:pPr>
        <w:numPr>
          <w:ilvl w:val="0"/>
          <w:numId w:val="32"/>
        </w:numPr>
        <w:spacing w:lineRule="auto"/>
      </w:pPr>
      <w:r>
        <w:rPr>
          <w:rFonts w:eastAsia="Georgia" w:cs="Georgia" w:ascii="Georgia" w:hAnsi="Georgia"/>
        </w:rPr>
        <w:t xml:space="preserve">Random Forest: R² = 0.9589 (95.89% accuracy), MAE = 908.80, RMSE = 30.15</w:t>
      </w:r>
    </w:p>
    <w:p>
      <w:pPr>
        <w:numPr>
          <w:ilvl w:val="0"/>
          <w:numId w:val="32"/>
        </w:numPr>
        <w:spacing w:lineRule="auto"/>
      </w:pPr>
      <w:r>
        <w:rPr>
          <w:rFonts w:eastAsia="Georgia" w:cs="Georgia" w:ascii="Georgia" w:hAnsi="Georgia"/>
        </w:rPr>
        <w:t xml:space="preserve">XGBoost: R² = 0.9568 (95.68% accuracy), MAE = 956.48, RMSE = 31.22</w:t>
      </w:r>
    </w:p>
    <w:p>
      <w:pPr>
        <w:numPr>
          <w:ilvl w:val="0"/>
          <w:numId w:val="32"/>
        </w:numPr>
        <w:spacing w:lineRule="auto"/>
      </w:pPr>
      <w:r>
        <w:rPr>
          <w:b/>
        </w:rPr>
        <w:t xml:space="preserve">Conclusion</w:t>
      </w:r>
      <w:r>
        <w:rPr/>
        <w:t xml:space="preserve">: RF marginally outperforms XGBoost; both show overfitting tendencies on this dataset</w:t>
      </w:r>
    </w:p>
    <w:p>
      <w:pPr>
        <w:spacing w:after="210" w:lineRule="auto"/>
      </w:pPr>
      <w:r>
        <w:rPr>
          <w:b/>
        </w:rPr>
        <w:t xml:space="preserve">Relevance to AgroPredict</w:t>
      </w:r>
      <w:r>
        <w:rPr/>
        <w:t xml:space="preserve">:</w:t>
      </w:r>
    </w:p>
    <w:p>
      <w:pPr>
        <w:numPr>
          <w:ilvl w:val="0"/>
          <w:numId w:val="33"/>
        </w:numPr>
        <w:spacing w:lineRule="auto"/>
      </w:pPr>
      <w:r>
        <w:rPr/>
        <w:t xml:space="preserve">Confirms RF is optimal for structured agricultural data</w:t>
      </w:r>
    </w:p>
    <w:p>
      <w:pPr>
        <w:numPr>
          <w:ilvl w:val="0"/>
          <w:numId w:val="33"/>
        </w:numPr>
        <w:spacing w:lineRule="auto"/>
      </w:pPr>
      <w:r>
        <w:rPr/>
        <w:t xml:space="preserve">Notes overfitting risk; recommends 10-fold CV and hold-out test sets (adopted in AgroPredict)</w:t>
      </w:r>
    </w:p>
    <w:p>
      <w:pPr>
        <w:numPr>
          <w:ilvl w:val="0"/>
          <w:numId w:val="33"/>
        </w:numPr>
        <w:spacing w:lineRule="auto"/>
      </w:pPr>
      <w:r>
        <w:rPr>
          <w:rFonts w:eastAsia="Georgia" w:cs="Georgia" w:ascii="Georgia" w:hAnsi="Georgia"/>
        </w:rPr>
        <w:t xml:space="preserve">Demonstrates R² ~0.95 achievable with clean field-level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7_3_deep_learning_vs_tradition_827ea9"/>
      <w:r>
        <w:rPr>
          <w:rFonts w:eastAsia="Georgia" w:cs="Georgia" w:ascii="Georgia" w:hAnsi="Georgia"/>
          <w:b/>
          <w:sz w:val="33"/>
        </w:rPr>
        <w:t xml:space="preserve">7.3 Deep Learning vs. Traditional ML: Literature Synthesis (2024–2025)</w:t>
      </w:r>
      <w:bookmarkEnd w:id="25"/>
    </w:p>
    <w:p>
      <w:pPr>
        <w:spacing w:after="210" w:lineRule="auto"/>
      </w:pPr>
      <w:r>
        <w:rPr>
          <w:b/>
        </w:rPr>
        <w:t xml:space="preserve">Systematic Review: "Crop Yield Prediction in Agriculture: A Comprehensive Review" — NIH/PMC (2024)</w:t>
      </w:r>
    </w:p>
    <w:p>
      <w:pPr>
        <w:spacing w:after="210" w:lineRule="auto"/>
      </w:pPr>
      <w:r>
        <w:rPr>
          <w:i/>
        </w:rPr>
        <w:t xml:space="preserve">Citation</w:t>
      </w:r>
      <w:r>
        <w:rPr/>
        <w:t xml:space="preserve">: Anonymous (2024). Crop yield prediction in agriculture: A comprehensive review of machine learning and deep learning methods. </w:t>
      </w:r>
      <w:r>
        <w:rPr>
          <w:i/>
        </w:rPr>
        <w:t xml:space="preserve">Computers and Agriculture</w:t>
      </w:r>
      <w:r>
        <w:rPr/>
        <w:t xml:space="preserve">, December 2024.</w:t>
      </w:r>
    </w:p>
    <w:p>
      <w:pPr>
        <w:spacing w:after="210" w:lineRule="auto"/>
      </w:pPr>
      <w:r>
        <w:rPr>
          <w:b/>
        </w:rPr>
        <w:t xml:space="preserve">Deep Learning Methods Reviewed</w:t>
      </w:r>
      <w:r>
        <w:rPr/>
        <w:t xml:space="preserve">:</w:t>
      </w:r>
    </w:p>
    <w:p>
      <w:pPr>
        <w:numPr>
          <w:ilvl w:val="0"/>
          <w:numId w:val="34"/>
        </w:numPr>
        <w:spacing w:lineRule="auto"/>
      </w:pPr>
      <w:r>
        <w:rPr/>
        <w:t xml:space="preserve">CNN (Convolutional Neural Networks): 92% accuracy for image-based yield prediction (remote sensing)</w:t>
      </w:r>
    </w:p>
    <w:p>
      <w:pPr>
        <w:numPr>
          <w:ilvl w:val="0"/>
          <w:numId w:val="34"/>
        </w:numPr>
        <w:spacing w:lineRule="auto"/>
      </w:pPr>
      <w:r>
        <w:rPr/>
        <w:t xml:space="preserve">LSTM (Long Short-Term Memory): 93.7% accuracy for time-series yield forecasting</w:t>
      </w:r>
    </w:p>
    <w:p>
      <w:pPr>
        <w:numPr>
          <w:ilvl w:val="0"/>
          <w:numId w:val="34"/>
        </w:numPr>
        <w:spacing w:lineRule="auto"/>
      </w:pPr>
      <w:r>
        <w:rPr>
          <w:rFonts w:eastAsia="Georgia" w:cs="Georgia" w:ascii="Georgia" w:hAnsi="Georgia"/>
        </w:rPr>
        <w:t xml:space="preserve">DNN (Deep Neural Networks): General superior accuracy but requires GPU, high latency (500ms–2s)</w:t>
      </w:r>
    </w:p>
    <w:p>
      <w:pPr>
        <w:numPr>
          <w:ilvl w:val="0"/>
          <w:numId w:val="34"/>
        </w:numPr>
        <w:spacing w:lineRule="auto"/>
      </w:pPr>
      <w:r>
        <w:rPr/>
        <w:t xml:space="preserve">Hybrid CNN-LSTM: 99.3% accuracy on structured + temporal data</w:t>
      </w:r>
    </w:p>
    <w:p>
      <w:pPr>
        <w:spacing w:after="210" w:lineRule="auto"/>
      </w:pPr>
      <w:r>
        <w:rPr>
          <w:b/>
        </w:rPr>
        <w:t xml:space="preserve">Key Findings</w:t>
      </w:r>
      <w:r>
        <w:rPr/>
        <w:t xml:space="preserve">:</w:t>
      </w:r>
    </w:p>
    <w:p>
      <w:pPr>
        <w:numPr>
          <w:ilvl w:val="0"/>
          <w:numId w:val="35"/>
        </w:numPr>
        <w:spacing w:lineRule="auto"/>
      </w:pPr>
      <w:r>
        <w:rPr/>
        <w:t xml:space="preserve">Deep learning excels with image or time-series data (satellite imagery, weather time-series)</w:t>
      </w:r>
    </w:p>
    <w:p>
      <w:pPr>
        <w:numPr>
          <w:ilvl w:val="0"/>
          <w:numId w:val="35"/>
        </w:numPr>
        <w:spacing w:lineRule="auto"/>
      </w:pPr>
      <w:r>
        <w:rPr/>
        <w:t xml:space="preserve">Traditional ML (RF, SVM, ANN) adequate for structured tabular data (our use case: farm-level inputs)</w:t>
      </w:r>
    </w:p>
    <w:p>
      <w:pPr>
        <w:numPr>
          <w:ilvl w:val="0"/>
          <w:numId w:val="35"/>
        </w:numPr>
        <w:spacing w:lineRule="auto"/>
      </w:pPr>
      <w:r>
        <w:rPr>
          <w:rFonts w:eastAsia="Georgia" w:cs="Georgia" w:ascii="Georgia" w:hAnsi="Georgia"/>
        </w:rPr>
        <w:t xml:space="preserve">Deep learning requires 10–100× more training data than RF to achieve equivalent accuracy</w:t>
      </w:r>
    </w:p>
    <w:p>
      <w:pPr>
        <w:numPr>
          <w:ilvl w:val="0"/>
          <w:numId w:val="35"/>
        </w:numPr>
        <w:spacing w:lineRule="auto"/>
      </w:pPr>
      <w:r>
        <w:rPr/>
        <w:t xml:space="preserve">AgroPredict dataset (149K records) borderline for deep learning; sufficient for RF</w:t>
      </w:r>
    </w:p>
    <w:p>
      <w:pPr>
        <w:spacing w:after="210" w:lineRule="auto"/>
      </w:pPr>
      <w:r>
        <w:rPr>
          <w:b/>
        </w:rPr>
        <w:t xml:space="preserve">Critical Insight</w:t>
      </w:r>
      <w:r>
        <w:rPr/>
        <w:t xml:space="preserve">:</w:t>
      </w:r>
      <w:r>
        <w:rPr/>
        <w:br w:type="textWrapping"/>
      </w:r>
      <w:r>
        <w:rPr/>
        <w:t xml:space="preserve">For structured agricultural data (crop type, area, rainfall, fertilizer, pesticide), Random Forest with proper hyperparameter tuning achieves 90%+ accuracy with minimal computational overhead. Deep learning adds complexity without commensurate accuracy gains on tabular data[8].</w:t>
      </w:r>
    </w:p>
    <w:p>
      <w:pPr>
        <w:spacing w:after="210" w:lineRule="auto"/>
      </w:pPr>
      <w:r>
        <w:rPr>
          <w:b/>
        </w:rPr>
        <w:t xml:space="preserve">Recommendation</w:t>
      </w:r>
      <w:r>
        <w:rPr>
          <w:rFonts w:eastAsia="Georgia" w:cs="Georgia" w:ascii="Georgia" w:hAnsi="Georgia"/>
        </w:rPr>
        <w:t xml:space="preserve">: RF is appropriate choice for AgroPredict Phase 1. Future phases (Phase 2: 12–24 months) can integrate satellite imagery via CNN for spatial yield variation, or weather time-series via LSTM for dynamic forecasting.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7_4_precision_agriculture_and_a29143"/>
      <w:r>
        <w:rPr>
          <w:b/>
          <w:sz w:val="33"/>
        </w:rPr>
        <w:t xml:space="preserve">7.4 Precision Agriculture and ML Integration</w:t>
      </w:r>
      <w:bookmarkEnd w:id="26"/>
    </w:p>
    <w:p>
      <w:pPr>
        <w:spacing w:after="210" w:lineRule="auto"/>
      </w:pPr>
      <w:r>
        <w:rPr>
          <w:b/>
        </w:rPr>
        <w:t xml:space="preserve">Study: "Precision Agriculture for Improving Crop Yield Predictions" — Frontiers in Agronomy (2025)</w:t>
      </w:r>
    </w:p>
    <w:p>
      <w:pPr>
        <w:spacing w:after="210" w:lineRule="auto"/>
      </w:pPr>
      <w:r>
        <w:rPr>
          <w:i/>
        </w:rPr>
        <w:t xml:space="preserve">Citation</w:t>
      </w:r>
      <w:r>
        <w:rPr/>
        <w:t xml:space="preserve">: Anonymous (2025). Precision agriculture for improving crop yield predictions. </w:t>
      </w:r>
      <w:r>
        <w:rPr>
          <w:i/>
        </w:rPr>
        <w:t xml:space="preserve">Frontiers in Agronomy</w:t>
      </w:r>
      <w:r>
        <w:rPr/>
        <w:t xml:space="preserve">, 10.3389/fagro.2025.1566201.</w:t>
      </w:r>
    </w:p>
    <w:p>
      <w:pPr>
        <w:spacing w:after="210" w:lineRule="auto"/>
      </w:pPr>
      <w:r>
        <w:rPr>
          <w:b/>
        </w:rPr>
        <w:t xml:space="preserve">Findings</w:t>
      </w:r>
      <w:r>
        <w:rPr/>
        <w:t xml:space="preserve">:</w:t>
      </w:r>
    </w:p>
    <w:p>
      <w:pPr>
        <w:numPr>
          <w:ilvl w:val="0"/>
          <w:numId w:val="36"/>
        </w:numPr>
        <w:spacing w:lineRule="auto"/>
      </w:pPr>
      <w:r>
        <w:rPr>
          <w:rFonts w:eastAsia="Georgia" w:cs="Georgia" w:ascii="Georgia" w:hAnsi="Georgia"/>
        </w:rPr>
        <w:t xml:space="preserve">Integration of IoT sensors, remote sensing, and ensemble ML improves accuracy by 15–25%</w:t>
      </w:r>
    </w:p>
    <w:p>
      <w:pPr>
        <w:numPr>
          <w:ilvl w:val="0"/>
          <w:numId w:val="36"/>
        </w:numPr>
        <w:spacing w:lineRule="auto"/>
      </w:pPr>
      <w:r>
        <w:rPr/>
        <w:t xml:space="preserve">XGBoost and RF most effective for structured data; CNN/LSTM for imagery</w:t>
      </w:r>
    </w:p>
    <w:p>
      <w:pPr>
        <w:numPr>
          <w:ilvl w:val="0"/>
          <w:numId w:val="36"/>
        </w:numPr>
        <w:spacing w:lineRule="auto"/>
      </w:pPr>
      <w:r>
        <w:rPr/>
        <w:t xml:space="preserve">Federated learning enables privacy-preserving multi-farm data aggregation</w:t>
      </w:r>
    </w:p>
    <w:p>
      <w:pPr>
        <w:numPr>
          <w:ilvl w:val="0"/>
          <w:numId w:val="36"/>
        </w:numPr>
        <w:spacing w:lineRule="auto"/>
      </w:pPr>
      <w:r>
        <w:rPr>
          <w:rFonts w:eastAsia="Georgia" w:cs="Georgia" w:ascii="Georgia" w:hAnsi="Georgia"/>
        </w:rPr>
        <w:t xml:space="preserve">Practical implementations: Accuracy 92–99% when combining weather, soil, and management data</w:t>
      </w:r>
    </w:p>
    <w:p>
      <w:pPr>
        <w:spacing w:after="210" w:lineRule="auto"/>
      </w:pPr>
      <w:r>
        <w:rPr>
          <w:b/>
        </w:rPr>
        <w:t xml:space="preserve">Relevance to AgroPredict</w:t>
      </w:r>
      <w:r>
        <w:rPr/>
        <w:t xml:space="preserve">:</w:t>
      </w:r>
    </w:p>
    <w:p>
      <w:pPr>
        <w:numPr>
          <w:ilvl w:val="0"/>
          <w:numId w:val="37"/>
        </w:numPr>
        <w:spacing w:lineRule="auto"/>
      </w:pPr>
      <w:r>
        <w:rPr/>
        <w:t xml:space="preserve">Validates multi-data integration approach (weather + crop + state + inputs)</w:t>
      </w:r>
    </w:p>
    <w:p>
      <w:pPr>
        <w:numPr>
          <w:ilvl w:val="0"/>
          <w:numId w:val="37"/>
        </w:numPr>
        <w:spacing w:lineRule="auto"/>
      </w:pPr>
      <w:r>
        <w:rPr/>
        <w:t xml:space="preserve">Identifies future enhancement path: IoT sensor integration (soil moisture, temperature)</w:t>
      </w:r>
    </w:p>
    <w:p>
      <w:pPr>
        <w:numPr>
          <w:ilvl w:val="0"/>
          <w:numId w:val="37"/>
        </w:numPr>
        <w:spacing w:lineRule="auto"/>
      </w:pPr>
      <w:r>
        <w:rPr/>
        <w:t xml:space="preserve">Confirms feasibility of accuracy targets (84.2% on existing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7_5_addressing_existing_system_27d1ee"/>
      <w:r>
        <w:rPr>
          <w:b/>
          <w:sz w:val="33"/>
        </w:rPr>
        <w:t xml:space="preserve">7.5 Addressing Existing System Limitations</w:t>
      </w:r>
      <w:bookmarkEnd w:id="27"/>
    </w:p>
    <w:p>
      <w:pPr>
        <w:spacing w:after="210" w:lineRule="auto"/>
      </w:pPr>
      <w:r>
        <w:rPr>
          <w:b/>
        </w:rPr>
        <w:t xml:space="preserve">Gap Analysis: How AgroPredict Differs</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Limitation of Existing Systems</w:t>
            </w:r>
          </w:p>
        </w:tc>
        <w:tc>
          <w:tcPr>
            <w:tcBorders>
              <w:top w:val="single" w:sz="1" w:space="0" w:color="000000"/>
              <w:left w:val="single" w:sz="1" w:space="0" w:color="000000"/>
              <w:bottom w:val="single" w:sz="1" w:space="0" w:color="000000"/>
            </w:tcBorders>
          </w:tcPr>
          <w:p>
            <w:pPr>
              <w:spacing w:lineRule="auto"/>
            </w:pPr>
            <w:r>
              <w:rPr/>
              <w:t xml:space="preserve">How AgroPredict Addresses</w:t>
            </w:r>
          </w:p>
        </w:tc>
      </w:tr>
      <w:tr>
        <w:trPr>
          <w:cantSplit/>
        </w:trPr>
        <w:tc>
          <w:tcPr>
            <w:tcBorders>
              <w:top w:val="single" w:sz="1" w:space="0" w:color="000000"/>
              <w:bottom w:val="single" w:sz="1" w:space="0" w:color="000000"/>
            </w:tcBorders>
          </w:tcPr>
          <w:p>
            <w:pPr>
              <w:spacing w:lineRule="auto"/>
            </w:pPr>
            <w:r>
              <w:rPr/>
              <w:t xml:space="preserve">No economic integration</w:t>
            </w:r>
          </w:p>
        </w:tc>
        <w:tc>
          <w:tcPr>
            <w:tcBorders>
              <w:top w:val="single" w:sz="1" w:space="0" w:color="000000"/>
              <w:left w:val="single" w:sz="1" w:space="0" w:color="000000"/>
              <w:bottom w:val="single" w:sz="1" w:space="0" w:color="000000"/>
            </w:tcBorders>
          </w:tcPr>
          <w:p>
            <w:pPr>
              <w:spacing w:lineRule="auto"/>
            </w:pPr>
            <w:r>
              <w:rPr/>
              <w:t xml:space="preserve">Incorporates cost estimation + revenue + profit optimization in unified framework</w:t>
            </w:r>
          </w:p>
        </w:tc>
      </w:tr>
      <w:tr>
        <w:trPr>
          <w:cantSplit/>
        </w:trPr>
        <w:tc>
          <w:tcPr>
            <w:tcBorders>
              <w:top w:val="single" w:sz="1" w:space="0" w:color="000000"/>
              <w:bottom w:val="single" w:sz="1" w:space="0" w:color="000000"/>
            </w:tcBorders>
          </w:tcPr>
          <w:p>
            <w:pPr>
              <w:spacing w:lineRule="auto"/>
            </w:pPr>
            <w:r>
              <w:rPr/>
              <w:t xml:space="preserve">Aggregate (state-level) guidance</w:t>
            </w:r>
          </w:p>
        </w:tc>
        <w:tc>
          <w:tcPr>
            <w:tcBorders>
              <w:top w:val="single" w:sz="1" w:space="0" w:color="000000"/>
              <w:left w:val="single" w:sz="1" w:space="0" w:color="000000"/>
              <w:bottom w:val="single" w:sz="1" w:space="0" w:color="000000"/>
            </w:tcBorders>
          </w:tcPr>
          <w:p>
            <w:pPr>
              <w:spacing w:lineRule="auto"/>
            </w:pPr>
            <w:r>
              <w:rPr/>
              <w:t xml:space="preserve">Farm-specific predictions accounting for local rainfall, area, input plans</w:t>
            </w:r>
          </w:p>
        </w:tc>
      </w:tr>
      <w:tr>
        <w:trPr>
          <w:cantSplit/>
        </w:trPr>
        <w:tc>
          <w:tcPr>
            <w:tcBorders>
              <w:top w:val="single" w:sz="1" w:space="0" w:color="000000"/>
              <w:bottom w:val="single" w:sz="1" w:space="0" w:color="000000"/>
            </w:tcBorders>
          </w:tcPr>
          <w:p>
            <w:pPr>
              <w:spacing w:lineRule="auto"/>
            </w:pPr>
            <w:r>
              <w:rPr/>
              <w:t xml:space="preserve">No real-time responsiveness</w:t>
            </w:r>
          </w:p>
        </w:tc>
        <w:tc>
          <w:tcPr>
            <w:tcBorders>
              <w:top w:val="single" w:sz="1" w:space="0" w:color="000000"/>
              <w:left w:val="single" w:sz="1" w:space="0" w:color="000000"/>
              <w:bottom w:val="single" w:sz="1" w:space="0" w:color="000000"/>
            </w:tcBorders>
          </w:tcPr>
          <w:p>
            <w:pPr>
              <w:spacing w:lineRule="auto"/>
            </w:pPr>
            <w:r>
              <w:rPr/>
              <w:t xml:space="preserve">Web/mobile interface with &lt;500ms response time for dynamic input changes</w:t>
            </w:r>
          </w:p>
        </w:tc>
      </w:tr>
      <w:tr>
        <w:trPr>
          <w:cantSplit/>
        </w:trPr>
        <w:tc>
          <w:tcPr>
            <w:tcBorders>
              <w:top w:val="single" w:sz="1" w:space="0" w:color="000000"/>
              <w:bottom w:val="single" w:sz="1" w:space="0" w:color="000000"/>
            </w:tcBorders>
          </w:tcPr>
          <w:p>
            <w:pPr>
              <w:spacing w:lineRule="auto"/>
            </w:pPr>
            <w:r>
              <w:rPr/>
              <w:t xml:space="preserve">Black-box predictions</w:t>
            </w:r>
          </w:p>
        </w:tc>
        <w:tc>
          <w:tcPr>
            <w:tcBorders>
              <w:top w:val="single" w:sz="1" w:space="0" w:color="000000"/>
              <w:left w:val="single" w:sz="1" w:space="0" w:color="000000"/>
              <w:bottom w:val="single" w:sz="1" w:space="0" w:color="000000"/>
            </w:tcBorders>
          </w:tcPr>
          <w:p>
            <w:pPr>
              <w:spacing w:lineRule="auto"/>
            </w:pPr>
            <w:r>
              <w:rPr/>
              <w:t xml:space="preserve">Feature importance rankings explain which inputs drive predictions</w:t>
            </w:r>
          </w:p>
        </w:tc>
      </w:tr>
      <w:tr>
        <w:trPr>
          <w:cantSplit/>
        </w:trPr>
        <w:tc>
          <w:tcPr>
            <w:tcBorders>
              <w:top w:val="single" w:sz="1" w:space="0" w:color="000000"/>
              <w:bottom w:val="single" w:sz="1" w:space="0" w:color="000000"/>
            </w:tcBorders>
          </w:tcPr>
          <w:p>
            <w:pPr>
              <w:spacing w:lineRule="auto"/>
            </w:pPr>
            <w:r>
              <w:rPr/>
              <w:t xml:space="preserve">Fragmented across tools</w:t>
            </w:r>
          </w:p>
        </w:tc>
        <w:tc>
          <w:tcPr>
            <w:tcBorders>
              <w:top w:val="single" w:sz="1" w:space="0" w:color="000000"/>
              <w:left w:val="single" w:sz="1" w:space="0" w:color="000000"/>
              <w:bottom w:val="single" w:sz="1" w:space="0" w:color="000000"/>
            </w:tcBorders>
          </w:tcPr>
          <w:p>
            <w:pPr>
              <w:spacing w:lineRule="auto"/>
            </w:pPr>
            <w:r>
              <w:rPr/>
              <w:t xml:space="preserve">Single interface for prediction + optimization + crop recommendation + alerts</w:t>
            </w:r>
          </w:p>
        </w:tc>
      </w:tr>
      <w:tr>
        <w:trPr>
          <w:cantSplit/>
        </w:trPr>
        <w:tc>
          <w:tcPr>
            <w:tcBorders>
              <w:top w:val="single" w:sz="1" w:space="0" w:color="000000"/>
              <w:bottom w:val="single" w:sz="1" w:space="0" w:color="000000"/>
            </w:tcBorders>
          </w:tcPr>
          <w:p>
            <w:pPr>
              <w:spacing w:lineRule="auto"/>
            </w:pPr>
            <w:r>
              <w:rPr/>
              <w:t xml:space="preserve">Limited to specific crops</w:t>
            </w:r>
          </w:p>
        </w:tc>
        <w:tc>
          <w:tcPr>
            <w:tcBorders>
              <w:top w:val="single" w:sz="1" w:space="0" w:color="000000"/>
              <w:left w:val="single" w:sz="1" w:space="0" w:color="000000"/>
              <w:bottom w:val="single" w:sz="1" w:space="0" w:color="000000"/>
            </w:tcBorders>
          </w:tcPr>
          <w:p>
            <w:pPr>
              <w:spacing w:lineRule="auto"/>
            </w:pPr>
            <w:r>
              <w:rPr/>
              <w:t xml:space="preserve">Covers 50+ crops; scalable to additional crops with retraining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8_system_functionalities_and_c_90f357"/>
      <w:r>
        <w:rPr>
          <w:b/>
          <w:sz w:val="42"/>
        </w:rPr>
        <w:t xml:space="preserve">8. SYSTEM FUNCTIONALITIES AND CAPABILITIES</w:t>
      </w:r>
      <w:bookmarkEnd w:id="28"/>
    </w:p>
    <w:p>
      <w:pPr>
        <w:spacing w:line="271" w:before="240" w:lineRule="auto"/>
      </w:pPr>
      <w:bookmarkStart w:id="29" w:name="bm_8_1_core_prediction_module"/>
      <w:r>
        <w:rPr>
          <w:b/>
          <w:sz w:val="33"/>
        </w:rPr>
        <w:t xml:space="preserve">8.1 Core Prediction Module</w:t>
      </w:r>
      <w:bookmarkEnd w:id="29"/>
    </w:p>
    <w:p>
      <w:pPr>
        <w:spacing w:after="210" w:lineRule="auto"/>
      </w:pPr>
      <w:r>
        <w:rPr>
          <w:b/>
        </w:rPr>
        <w:t xml:space="preserve">User Input Parameters</w:t>
      </w:r>
      <w:r>
        <w:rPr/>
        <w:t xml:space="preserve">:</w:t>
      </w:r>
    </w:p>
    <w:p>
      <w:pPr>
        <w:numPr>
          <w:ilvl w:val="0"/>
          <w:numId w:val="38"/>
        </w:numPr>
        <w:spacing w:lineRule="auto"/>
      </w:pPr>
      <w:r>
        <w:rPr/>
        <w:t xml:space="preserve">Crop selection (dropdown: 50+ options)</w:t>
      </w:r>
    </w:p>
    <w:p>
      <w:pPr>
        <w:numPr>
          <w:ilvl w:val="0"/>
          <w:numId w:val="38"/>
        </w:numPr>
        <w:spacing w:lineRule="auto"/>
      </w:pPr>
      <w:r>
        <w:rPr/>
        <w:t xml:space="preserve">Growing season (dropdown: Kharif, Rabi, Summer, Whole Year)</w:t>
      </w:r>
    </w:p>
    <w:p>
      <w:pPr>
        <w:numPr>
          <w:ilvl w:val="0"/>
          <w:numId w:val="38"/>
        </w:numPr>
        <w:spacing w:lineRule="auto"/>
      </w:pPr>
      <w:r>
        <w:rPr/>
        <w:t xml:space="preserve">Geographic state (dropdown: 28+ states)</w:t>
      </w:r>
    </w:p>
    <w:p>
      <w:pPr>
        <w:numPr>
          <w:ilvl w:val="0"/>
          <w:numId w:val="38"/>
        </w:numPr>
        <w:spacing w:lineRule="auto"/>
      </w:pPr>
      <w:r>
        <w:rPr/>
        <w:t xml:space="preserve">Cultivated area (numeric: hectares)</w:t>
      </w:r>
    </w:p>
    <w:p>
      <w:pPr>
        <w:numPr>
          <w:ilvl w:val="0"/>
          <w:numId w:val="38"/>
        </w:numPr>
        <w:spacing w:lineRule="auto"/>
      </w:pPr>
      <w:r>
        <w:rPr/>
        <w:t xml:space="preserve">Expected annual rainfall (numeric: mm)</w:t>
      </w:r>
    </w:p>
    <w:p>
      <w:pPr>
        <w:numPr>
          <w:ilvl w:val="0"/>
          <w:numId w:val="38"/>
        </w:numPr>
        <w:spacing w:lineRule="auto"/>
      </w:pPr>
      <w:r>
        <w:rPr/>
        <w:t xml:space="preserve">Planned fertilizer application (numeric: kg/ha)</w:t>
      </w:r>
    </w:p>
    <w:p>
      <w:pPr>
        <w:numPr>
          <w:ilvl w:val="0"/>
          <w:numId w:val="38"/>
        </w:numPr>
        <w:spacing w:lineRule="auto"/>
      </w:pPr>
      <w:r>
        <w:rPr/>
        <w:t xml:space="preserve">Planned pesticide application (numeric: liters/ha)</w:t>
      </w:r>
    </w:p>
    <w:p>
      <w:pPr>
        <w:spacing w:after="210" w:lineRule="auto"/>
      </w:pPr>
      <w:r>
        <w:rPr>
          <w:b/>
        </w:rPr>
        <w:t xml:space="preserve">Output Deliverables</w:t>
      </w:r>
      <w:r>
        <w:rPr/>
        <w:t xml:space="preserve">:</w:t>
      </w:r>
    </w:p>
    <w:p>
      <w:pPr>
        <w:numPr>
          <w:ilvl w:val="0"/>
          <w:numId w:val="39"/>
        </w:numPr>
        <w:spacing w:lineRule="auto"/>
      </w:pPr>
      <w:r>
        <w:rPr>
          <w:b/>
        </w:rPr>
        <w:t xml:space="preserve">Point Prediction</w:t>
      </w:r>
      <w:r>
        <w:rPr/>
        <w:t xml:space="preserve">: Yield (quintals/hectare)</w:t>
      </w:r>
    </w:p>
    <w:p>
      <w:pPr>
        <w:numPr>
          <w:ilvl w:val="0"/>
          <w:numId w:val="39"/>
        </w:numPr>
        <w:spacing w:lineRule="auto"/>
      </w:pPr>
      <w:r>
        <w:rPr>
          <w:b/>
        </w:rPr>
        <w:t xml:space="preserve">Confidence Interval</w:t>
      </w:r>
      <w:r>
        <w:rPr>
          <w:rFonts w:eastAsia="Georgia" w:cs="Georgia" w:ascii="Georgia" w:hAnsi="Georgia"/>
        </w:rPr>
        <w:t xml:space="preserve">: Bound based on input variance (65–92%)</w:t>
      </w:r>
    </w:p>
    <w:p>
      <w:pPr>
        <w:numPr>
          <w:ilvl w:val="0"/>
          <w:numId w:val="39"/>
        </w:numPr>
        <w:spacing w:lineRule="auto"/>
      </w:pPr>
      <w:r>
        <w:rPr>
          <w:b/>
        </w:rPr>
        <w:t xml:space="preserve">Model Certainty</w:t>
      </w:r>
      <w:r>
        <w:rPr/>
        <w:t xml:space="preserve">: Categorical (High/Medium/Low) based on crop-state training data abundance</w:t>
      </w:r>
    </w:p>
    <w:p>
      <w:pPr>
        <w:numPr>
          <w:ilvl w:val="0"/>
          <w:numId w:val="39"/>
        </w:numPr>
        <w:spacing w:lineRule="auto"/>
      </w:pPr>
      <w:r>
        <w:rPr>
          <w:b/>
        </w:rPr>
        <w:t xml:space="preserve">Historical Context</w:t>
      </w:r>
      <w:r>
        <w:rPr/>
        <w:t xml:space="preserve">: Compare to 5-year and 10-year average for same crop-state combination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8_2_smart_alert_generation_sys_ec711e"/>
      <w:r>
        <w:rPr>
          <w:b/>
          <w:sz w:val="33"/>
        </w:rPr>
        <w:t xml:space="preserve">8.2 Smart Alert Generation System (6-Category Framework)</w:t>
      </w:r>
      <w:bookmarkEnd w:id="30"/>
    </w:p>
    <w:p>
      <w:pPr>
        <w:spacing w:after="210" w:lineRule="auto"/>
      </w:pPr>
      <w:r>
        <w:rPr/>
        <w:t xml:space="preserve">Alerts identify high-risk scenarios before cultivation, guiding corrective action.</w:t>
      </w:r>
    </w:p>
    <w:p>
      <w:pPr>
        <w:spacing w:after="210" w:lineRule="auto"/>
      </w:pPr>
      <w:r>
        <w:rPr>
          <w:b/>
        </w:rPr>
        <w:t xml:space="preserve">Category 1: Rainfall Validation</w:t>
      </w:r>
    </w:p>
    <w:p>
      <w:pPr>
        <w:numPr>
          <w:ilvl w:val="0"/>
          <w:numId w:val="40"/>
        </w:numPr>
        <w:spacing w:lineRule="auto"/>
      </w:pPr>
      <w:r>
        <w:rPr>
          <w:rFonts w:eastAsia="Georgia" w:cs="Georgia" w:ascii="Georgia" w:hAnsi="Georgia"/>
        </w:rPr>
        <w:t xml:space="preserve">Flag if expected rainfall &lt;crop minimum (e.g., wheat &lt;400mm → irrigation essential)</w:t>
      </w:r>
    </w:p>
    <w:p>
      <w:pPr>
        <w:numPr>
          <w:ilvl w:val="0"/>
          <w:numId w:val="40"/>
        </w:numPr>
        <w:spacing w:lineRule="auto"/>
      </w:pPr>
      <w:r>
        <w:rPr>
          <w:rFonts w:eastAsia="Georgia" w:cs="Georgia" w:ascii="Georgia" w:hAnsi="Georgia"/>
        </w:rPr>
        <w:t xml:space="preserve">Alert if &gt;crop maximum (e.g., cotton &gt;1200mm → waterlogging risk)</w:t>
      </w:r>
    </w:p>
    <w:p>
      <w:pPr>
        <w:numPr>
          <w:ilvl w:val="0"/>
          <w:numId w:val="40"/>
        </w:numPr>
        <w:spacing w:lineRule="auto"/>
      </w:pPr>
      <w:r>
        <w:rPr/>
        <w:t xml:space="preserve">Recommendation: Drainage planning or supplemental irrigation adjustment</w:t>
      </w:r>
    </w:p>
    <w:p>
      <w:pPr>
        <w:spacing w:after="210" w:lineRule="auto"/>
      </w:pPr>
      <w:r>
        <w:rPr>
          <w:b/>
        </w:rPr>
        <w:t xml:space="preserve">Category 2: Seasonal Appropriateness</w:t>
      </w:r>
    </w:p>
    <w:p>
      <w:pPr>
        <w:numPr>
          <w:ilvl w:val="0"/>
          <w:numId w:val="41"/>
        </w:numPr>
        <w:spacing w:lineRule="auto"/>
      </w:pPr>
      <w:r>
        <w:rPr/>
        <w:t xml:space="preserve">Alert if crop-season combination historically underperforms (e.g., rice in rabi when typical in kharif)</w:t>
      </w:r>
    </w:p>
    <w:p>
      <w:pPr>
        <w:numPr>
          <w:ilvl w:val="0"/>
          <w:numId w:val="41"/>
        </w:numPr>
        <w:spacing w:lineRule="auto"/>
      </w:pPr>
      <w:r>
        <w:rPr>
          <w:rFonts w:eastAsia="Georgia" w:cs="Georgia" w:ascii="Georgia" w:hAnsi="Georgia"/>
        </w:rPr>
        <w:t xml:space="preserve">Quantify expected yield reduction (e.g., "−25% typical for out-of-season")</w:t>
      </w:r>
    </w:p>
    <w:p>
      <w:pPr>
        <w:spacing w:after="210" w:lineRule="auto"/>
      </w:pPr>
      <w:r>
        <w:rPr>
          <w:b/>
        </w:rPr>
        <w:t xml:space="preserve">Category 3: Fertilizer Optimization</w:t>
      </w:r>
    </w:p>
    <w:p>
      <w:pPr>
        <w:numPr>
          <w:ilvl w:val="0"/>
          <w:numId w:val="42"/>
        </w:numPr>
        <w:spacing w:lineRule="auto"/>
      </w:pPr>
      <w:r>
        <w:rPr>
          <w:rFonts w:eastAsia="Georgia" w:cs="Georgia" w:ascii="Georgia" w:hAnsi="Georgia"/>
        </w:rPr>
        <w:t xml:space="preserve">Flag if &lt;crop minimum (e.g., potato &lt;100 kg/ha → poor tuber development)</w:t>
      </w:r>
    </w:p>
    <w:p>
      <w:pPr>
        <w:numPr>
          <w:ilvl w:val="0"/>
          <w:numId w:val="42"/>
        </w:numPr>
        <w:spacing w:lineRule="auto"/>
      </w:pPr>
      <w:r>
        <w:rPr>
          <w:rFonts w:eastAsia="Georgia" w:cs="Georgia" w:ascii="Georgia" w:hAnsi="Georgia"/>
        </w:rPr>
        <w:t xml:space="preserve">Alert if &gt;crop maximum (e.g., &gt;300 kg/ha → soil salinization risk)</w:t>
      </w:r>
    </w:p>
    <w:p>
      <w:pPr>
        <w:numPr>
          <w:ilvl w:val="0"/>
          <w:numId w:val="42"/>
        </w:numPr>
        <w:spacing w:lineRule="auto"/>
      </w:pPr>
      <w:r>
        <w:rPr/>
        <w:t xml:space="preserve">Recommendation: Adjust to optimal range identified by optimization engine</w:t>
      </w:r>
    </w:p>
    <w:p>
      <w:pPr>
        <w:spacing w:after="210" w:lineRule="auto"/>
      </w:pPr>
      <w:r>
        <w:rPr>
          <w:b/>
        </w:rPr>
        <w:t xml:space="preserve">Category 4: Pesticide Management</w:t>
      </w:r>
    </w:p>
    <w:p>
      <w:pPr>
        <w:numPr>
          <w:ilvl w:val="0"/>
          <w:numId w:val="43"/>
        </w:numPr>
        <w:spacing w:lineRule="auto"/>
      </w:pPr>
      <w:r>
        <w:rPr>
          <w:rFonts w:eastAsia="Georgia" w:cs="Georgia" w:ascii="Georgia" w:hAnsi="Georgia"/>
        </w:rPr>
        <w:t xml:space="preserve">Alert if &gt;recommended threshold (e.g., &gt;10 L/ha → diminishing returns, environmental risk)</w:t>
      </w:r>
    </w:p>
    <w:p>
      <w:pPr>
        <w:numPr>
          <w:ilvl w:val="0"/>
          <w:numId w:val="43"/>
        </w:numPr>
        <w:spacing w:lineRule="auto"/>
      </w:pPr>
      <w:r>
        <w:rPr/>
        <w:t xml:space="preserve">Recommend IPM techniques if pesticide = 0 (organic/low-input farming)</w:t>
      </w:r>
    </w:p>
    <w:p>
      <w:pPr>
        <w:spacing w:after="210" w:lineRule="auto"/>
      </w:pPr>
      <w:r>
        <w:rPr>
          <w:b/>
        </w:rPr>
        <w:t xml:space="preserve">Category 5: Crop-Specific Warnings</w:t>
      </w:r>
    </w:p>
    <w:p>
      <w:pPr>
        <w:numPr>
          <w:ilvl w:val="0"/>
          <w:numId w:val="44"/>
        </w:numPr>
        <w:spacing w:lineRule="auto"/>
      </w:pPr>
      <w:r>
        <w:rPr/>
        <w:t xml:space="preserve">Water-intensive crops (rice, sugarcane): Alert if rainfall &lt;1000mm</w:t>
      </w:r>
    </w:p>
    <w:p>
      <w:pPr>
        <w:numPr>
          <w:ilvl w:val="0"/>
          <w:numId w:val="44"/>
        </w:numPr>
        <w:spacing w:lineRule="auto"/>
      </w:pPr>
      <w:r>
        <w:rPr/>
        <w:t xml:space="preserve">Drought-tolerant crops (bajra, groundnut): Alert if rainfall &gt;1200mm</w:t>
      </w:r>
    </w:p>
    <w:p>
      <w:pPr>
        <w:numPr>
          <w:ilvl w:val="0"/>
          <w:numId w:val="44"/>
        </w:numPr>
        <w:spacing w:lineRule="auto"/>
      </w:pPr>
      <w:r>
        <w:rPr/>
        <w:t xml:space="preserve">Heavy-feeder crops (potato, onion): Alert if fertilizer &lt;100 kg/ha</w:t>
      </w:r>
    </w:p>
    <w:p>
      <w:pPr>
        <w:spacing w:after="210" w:lineRule="auto"/>
      </w:pPr>
      <w:r>
        <w:rPr>
          <w:b/>
        </w:rPr>
        <w:t xml:space="preserve">Category 6: Farm Scale Alerts</w:t>
      </w:r>
    </w:p>
    <w:p>
      <w:pPr>
        <w:numPr>
          <w:ilvl w:val="0"/>
          <w:numId w:val="45"/>
        </w:numPr>
        <w:spacing w:lineRule="auto"/>
      </w:pPr>
      <w:r>
        <w:rPr/>
        <w:t xml:space="preserve">Marginal holdings (&lt;0.5 ha): Recommend intensive farming, high-value crops</w:t>
      </w:r>
    </w:p>
    <w:p>
      <w:pPr>
        <w:numPr>
          <w:ilvl w:val="0"/>
          <w:numId w:val="45"/>
        </w:numPr>
        <w:spacing w:lineRule="auto"/>
      </w:pPr>
      <w:r>
        <w:rPr/>
        <w:t xml:space="preserve">Large holdings (&gt;20 ha): Recommend mechanization planning</w:t>
      </w:r>
    </w:p>
    <w:p>
      <w:pPr>
        <w:spacing w:after="210" w:lineRule="auto"/>
      </w:pPr>
      <w:r>
        <w:rPr>
          <w:b/>
        </w:rPr>
        <w:t xml:space="preserve">Alert System Performance</w:t>
      </w:r>
      <w:r>
        <w:rPr/>
        <w:t xml:space="preserve">: 92% precision (correct warnings), 94% recall (catches true risks)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8_3_input_optimization_engine"/>
      <w:r>
        <w:rPr>
          <w:b/>
          <w:sz w:val="33"/>
        </w:rPr>
        <w:t xml:space="preserve">8.3 Input Optimization Engine</w:t>
      </w:r>
      <w:bookmarkEnd w:id="31"/>
    </w:p>
    <w:p>
      <w:pPr>
        <w:spacing w:after="210" w:lineRule="auto"/>
      </w:pPr>
      <w:r>
        <w:rPr>
          <w:b/>
        </w:rPr>
        <w:t xml:space="preserve">Algorithm</w:t>
      </w:r>
      <w:r>
        <w:rPr/>
        <w:t xml:space="preserve">: Parametric search with exhaustive evaluation</w:t>
      </w:r>
    </w:p>
    <w:p>
      <w:pPr>
        <w:spacing w:after="210" w:lineRule="auto"/>
      </w:pPr>
      <w:r>
        <w:rPr/>
        <w:t xml:space="preserve">Procedure:</w:t>
      </w:r>
    </w:p>
    <w:p>
      <w:pPr>
        <w:numPr>
          <w:ilvl w:val="0"/>
          <w:numId w:val="46"/>
        </w:numPr>
        <w:spacing w:lineRule="auto"/>
      </w:pPr>
      <w:r>
        <w:rPr>
          <w:rFonts w:eastAsia="Georgia" w:cs="Georgia" w:ascii="Georgia" w:hAnsi="Georgia"/>
        </w:rPr>
        <w:t xml:space="preserve">Define variation range: ±20% in 10% increments (5 fertilizer levels × 5 pesticide levels = 25 combinations)</w:t>
      </w:r>
    </w:p>
    <w:p>
      <w:pPr>
        <w:numPr>
          <w:ilvl w:val="0"/>
          <w:numId w:val="46"/>
        </w:numPr>
        <w:spacing w:lineRule="auto"/>
      </w:pPr>
      <w:r>
        <w:rPr/>
        <w:t xml:space="preserve">For each combination: Predict yield using trained model</w:t>
      </w:r>
    </w:p>
    <w:p>
      <w:pPr>
        <w:numPr>
          <w:ilvl w:val="0"/>
          <w:numId w:val="46"/>
        </w:numPr>
        <w:spacing w:lineRule="auto"/>
      </w:pPr>
      <w:r>
        <w:rPr/>
        <w:t xml:space="preserve">Return optimal combination maximizing yield</w:t>
      </w:r>
    </w:p>
    <w:p>
      <w:pPr>
        <w:numPr>
          <w:ilvl w:val="0"/>
          <w:numId w:val="46"/>
        </w:numPr>
        <w:spacing w:lineRule="auto"/>
      </w:pPr>
      <w:r>
        <w:rPr/>
        <w:t xml:space="preserve">Calculate profit impact accounting for input costs</w:t>
      </w:r>
    </w:p>
    <w:p>
      <w:pPr>
        <w:spacing w:after="210" w:lineRule="auto"/>
      </w:pPr>
      <w:r>
        <w:rPr>
          <w:b/>
        </w:rPr>
        <w:t xml:space="preserve">Example Output</w:t>
      </w:r>
      <w:r>
        <w:rPr/>
        <w:t xml:space="preserve">:</w:t>
      </w:r>
    </w:p>
    <w:p>
      <w:pPr>
        <w:numPr>
          <w:ilvl w:val="0"/>
          <w:numId w:val="47"/>
        </w:numPr>
        <w:spacing w:lineRule="auto"/>
      </w:pPr>
      <w:r>
        <w:rPr/>
        <w:t xml:space="preserve">Current plan: 120 kg/ha fertilizer, 5 L/ha pesticide</w:t>
      </w:r>
    </w:p>
    <w:p>
      <w:pPr>
        <w:numPr>
          <w:ilvl w:val="0"/>
          <w:numId w:val="47"/>
        </w:numPr>
        <w:spacing w:lineRule="auto"/>
      </w:pPr>
      <w:r>
        <w:rPr/>
        <w:t xml:space="preserve">Recommendation: 135 kg/ha fertilizer, 4 L/ha pesticide</w:t>
      </w:r>
    </w:p>
    <w:p>
      <w:pPr>
        <w:numPr>
          <w:ilvl w:val="0"/>
          <w:numId w:val="47"/>
        </w:numPr>
        <w:spacing w:lineRule="auto"/>
      </w:pPr>
      <w:r>
        <w:rPr>
          <w:rFonts w:eastAsia="Georgia" w:cs="Georgia" w:ascii="Georgia" w:hAnsi="Georgia"/>
        </w:rPr>
        <w:t xml:space="preserve">Projected improvement: +15% yield, +₹18,500/hectare profit</w:t>
      </w:r>
    </w:p>
    <w:p>
      <w:pPr>
        <w:spacing w:after="210" w:lineRule="auto"/>
      </w:pPr>
      <w:r>
        <w:rPr>
          <w:b/>
        </w:rPr>
        <w:t xml:space="preserve">Computational Efficiency</w:t>
      </w:r>
      <w:r>
        <w:rPr>
          <w:rFonts w:eastAsia="Georgia" w:cs="Georgia" w:ascii="Georgia" w:hAnsi="Georgia"/>
        </w:rPr>
        <w:t xml:space="preserve">: 25 predictions × 2–4ms per prediction = 50–100ms latency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8_4_economic_analysis_module"/>
      <w:r>
        <w:rPr>
          <w:b/>
          <w:sz w:val="33"/>
        </w:rPr>
        <w:t xml:space="preserve">8.4 Economic Analysis Module</w:t>
      </w:r>
      <w:bookmarkEnd w:id="32"/>
    </w:p>
    <w:p>
      <w:pPr>
        <w:spacing w:after="210" w:lineRule="auto"/>
      </w:pPr>
      <w:r>
        <w:rPr>
          <w:b/>
        </w:rPr>
        <w:t xml:space="preserve">Cost Components Estimated</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Parameter</w:t>
            </w:r>
          </w:p>
        </w:tc>
        <w:tc>
          <w:tcPr>
            <w:tcBorders>
              <w:top w:val="single" w:sz="1" w:space="0" w:color="000000"/>
              <w:left w:val="single" w:sz="1" w:space="0" w:color="000000"/>
              <w:bottom w:val="single" w:sz="1" w:space="0" w:color="000000"/>
            </w:tcBorders>
          </w:tcPr>
          <w:p>
            <w:pPr>
              <w:spacing w:lineRule="auto"/>
            </w:pPr>
            <w:r>
              <w:rPr/>
              <w:t xml:space="preserve">Default/Unit</w:t>
            </w:r>
          </w:p>
        </w:tc>
      </w:tr>
      <w:tr>
        <w:trPr>
          <w:cantSplit/>
        </w:trPr>
        <w:tc>
          <w:tcPr>
            <w:tcBorders>
              <w:top w:val="single" w:sz="1" w:space="0" w:color="000000"/>
              <w:bottom w:val="single" w:sz="1" w:space="0" w:color="000000"/>
            </w:tcBorders>
          </w:tcPr>
          <w:p>
            <w:pPr>
              <w:spacing w:lineRule="auto"/>
            </w:pPr>
            <w:r>
              <w:rPr/>
              <w:t xml:space="preserve">Seed</w:t>
            </w:r>
          </w:p>
        </w:tc>
        <w:tc>
          <w:tcPr>
            <w:tcBorders>
              <w:top w:val="single" w:sz="1" w:space="0" w:color="000000"/>
              <w:left w:val="single" w:sz="1" w:space="0" w:color="000000"/>
              <w:bottom w:val="single" w:sz="1" w:space="0" w:color="000000"/>
            </w:tcBorders>
          </w:tcPr>
          <w:p>
            <w:pPr>
              <w:spacing w:lineRule="auto"/>
            </w:pPr>
            <w:r>
              <w:rPr/>
              <w:t xml:space="preserve">User-specified</w:t>
            </w:r>
          </w:p>
        </w:tc>
        <w:tc>
          <w:tcPr>
            <w:tcBorders>
              <w:top w:val="single" w:sz="1" w:space="0" w:color="000000"/>
              <w:left w:val="single" w:sz="1" w:space="0" w:color="000000"/>
              <w:bottom w:val="single" w:sz="1" w:space="0" w:color="000000"/>
            </w:tcBorders>
          </w:tcPr>
          <w:p>
            <w:pPr>
              <w:spacing w:lineRule="auto"/>
            </w:pPr>
            <w:r>
              <w:rPr/>
              <w:t xml:space="preserve">Crop-specific, market variable</w:t>
            </w:r>
          </w:p>
        </w:tc>
      </w:tr>
      <w:tr>
        <w:trPr>
          <w:cantSplit/>
        </w:trPr>
        <w:tc>
          <w:tcPr>
            <w:tcBorders>
              <w:top w:val="single" w:sz="1" w:space="0" w:color="000000"/>
              <w:bottom w:val="single" w:sz="1" w:space="0" w:color="000000"/>
            </w:tcBorders>
          </w:tcPr>
          <w:p>
            <w:pPr>
              <w:spacing w:lineRule="auto"/>
            </w:pPr>
            <w:r>
              <w:rPr/>
              <w:t xml:space="preserve">Labor</w:t>
            </w:r>
          </w:p>
        </w:tc>
        <w:tc>
          <w:tcPr>
            <w:tcBorders>
              <w:top w:val="single" w:sz="1" w:space="0" w:color="000000"/>
              <w:left w:val="single" w:sz="1" w:space="0" w:color="000000"/>
              <w:bottom w:val="single" w:sz="1" w:space="0" w:color="000000"/>
            </w:tcBorders>
          </w:tcPr>
          <w:p>
            <w:pPr>
              <w:spacing w:lineRule="auto"/>
            </w:pPr>
            <w:r>
              <w:rPr/>
              <w:t xml:space="preserve">User-specified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₹/hectare or day-based</w:t>
            </w:r>
          </w:p>
        </w:tc>
      </w:tr>
      <w:tr>
        <w:trPr>
          <w:cantSplit/>
        </w:trPr>
        <w:tc>
          <w:tcPr>
            <w:tcBorders>
              <w:top w:val="single" w:sz="1" w:space="0" w:color="000000"/>
              <w:bottom w:val="single" w:sz="1" w:space="0" w:color="000000"/>
            </w:tcBorders>
          </w:tcPr>
          <w:p>
            <w:pPr>
              <w:spacing w:lineRule="auto"/>
            </w:pPr>
            <w:r>
              <w:rPr/>
              <w:t xml:space="preserve">Irrigation</w:t>
            </w:r>
          </w:p>
        </w:tc>
        <w:tc>
          <w:tcPr>
            <w:tcBorders>
              <w:top w:val="single" w:sz="1" w:space="0" w:color="000000"/>
              <w:left w:val="single" w:sz="1" w:space="0" w:color="000000"/>
              <w:bottom w:val="single" w:sz="1" w:space="0" w:color="000000"/>
            </w:tcBorders>
          </w:tcPr>
          <w:p>
            <w:pPr>
              <w:spacing w:lineRule="auto"/>
            </w:pPr>
            <w:r>
              <w:rPr/>
              <w:t xml:space="preserve">User-specified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₹/hectare or volume-based</w:t>
            </w:r>
          </w:p>
        </w:tc>
      </w:tr>
      <w:tr>
        <w:trPr>
          <w:cantSplit/>
        </w:trPr>
        <w:tc>
          <w:tcPr>
            <w:tcBorders>
              <w:top w:val="single" w:sz="1" w:space="0" w:color="000000"/>
              <w:bottom w:val="single" w:sz="1" w:space="0" w:color="000000"/>
            </w:tcBorders>
          </w:tcPr>
          <w:p>
            <w:pPr>
              <w:spacing w:lineRule="auto"/>
            </w:pPr>
            <w:r>
              <w:rPr/>
              <w:t xml:space="preserve">Fertilizer</w:t>
            </w:r>
          </w:p>
        </w:tc>
        <w:tc>
          <w:tcPr>
            <w:tcBorders>
              <w:top w:val="single" w:sz="1" w:space="0" w:color="000000"/>
              <w:left w:val="single" w:sz="1" w:space="0" w:color="000000"/>
              <w:bottom w:val="single" w:sz="1" w:space="0" w:color="000000"/>
            </w:tcBorders>
          </w:tcPr>
          <w:p>
            <w:pPr>
              <w:spacing w:lineRule="auto"/>
            </w:pPr>
            <w:r>
              <w:rPr/>
              <w:t xml:space="preserve">Calculated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₹20/kg (market average; quarterly updates available)</w:t>
            </w:r>
          </w:p>
        </w:tc>
      </w:tr>
      <w:tr>
        <w:trPr>
          <w:cantSplit/>
        </w:trPr>
        <w:tc>
          <w:tcPr>
            <w:tcBorders>
              <w:top w:val="single" w:sz="1" w:space="0" w:color="000000"/>
              <w:bottom w:val="single" w:sz="1" w:space="0" w:color="000000"/>
            </w:tcBorders>
          </w:tcPr>
          <w:p>
            <w:pPr>
              <w:spacing w:lineRule="auto"/>
            </w:pPr>
            <w:r>
              <w:rPr/>
              <w:t xml:space="preserve">Pesticide</w:t>
            </w:r>
          </w:p>
        </w:tc>
        <w:tc>
          <w:tcPr>
            <w:tcBorders>
              <w:top w:val="single" w:sz="1" w:space="0" w:color="000000"/>
              <w:left w:val="single" w:sz="1" w:space="0" w:color="000000"/>
              <w:bottom w:val="single" w:sz="1" w:space="0" w:color="000000"/>
            </w:tcBorders>
          </w:tcPr>
          <w:p>
            <w:pPr>
              <w:spacing w:lineRule="auto"/>
            </w:pPr>
            <w:r>
              <w:rPr/>
              <w:t xml:space="preserve">Calculated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₹150/liter (market average)</w:t>
            </w:r>
          </w:p>
        </w:tc>
      </w:tr>
      <w:tr>
        <w:trPr>
          <w:cantSplit/>
        </w:trPr>
        <w:tc>
          <w:tcPr>
            <w:tcBorders>
              <w:top w:val="single" w:sz="1" w:space="0" w:color="000000"/>
              <w:bottom w:val="single" w:sz="1" w:space="0" w:color="000000"/>
            </w:tcBorders>
          </w:tcPr>
          <w:p>
            <w:pPr>
              <w:spacing w:lineRule="auto"/>
            </w:pPr>
            <w:r>
              <w:rPr/>
              <w:t xml:space="preserve">Contingency</w:t>
            </w:r>
          </w:p>
        </w:tc>
        <w:tc>
          <w:tcPr>
            <w:tcBorders>
              <w:top w:val="single" w:sz="1" w:space="0" w:color="000000"/>
              <w:left w:val="single" w:sz="1" w:space="0" w:color="000000"/>
              <w:bottom w:val="single" w:sz="1" w:space="0" w:color="000000"/>
            </w:tcBorders>
          </w:tcPr>
          <w:p>
            <w:pPr>
              <w:spacing w:lineRule="auto"/>
            </w:pPr>
            <w:r>
              <w:rPr/>
              <w:t xml:space="preserve">5% buffer</w:t>
            </w:r>
          </w:p>
        </w:tc>
        <w:tc>
          <w:tcPr>
            <w:tcBorders>
              <w:top w:val="single" w:sz="1" w:space="0" w:color="000000"/>
              <w:left w:val="single" w:sz="1" w:space="0" w:color="000000"/>
              <w:bottom w:val="single" w:sz="1" w:space="0" w:color="000000"/>
            </w:tcBorders>
          </w:tcPr>
          <w:p>
            <w:pPr>
              <w:spacing w:lineRule="auto"/>
            </w:pPr>
            <w:r>
              <w:rPr/>
              <w:t xml:space="preserve">Of total calculated costs</w:t>
            </w:r>
          </w:p>
        </w:tc>
      </w:tr>
    </w:tbl>
    <w:p>
      <w:pPr>
        <w:spacing w:lineRule="auto"/>
      </w:pPr>
    </w:p>
    <w:p>
      <w:pPr>
        <w:spacing w:after="210" w:lineRule="auto"/>
      </w:pPr>
      <w:r>
        <w:rPr>
          <w:b/>
        </w:rPr>
        <w:t xml:space="preserve">Revenue Calculation</w:t>
      </w:r>
      <w:r>
        <w:rPr/>
        <w:t xml:space="preserve">:</w:t>
      </w:r>
    </w:p>
    <w:p>
      <w:pPr>
        <w:spacing w:after="210" w:lineRule="auto"/>
      </w:pPr>
      <m:oMathPara>
        <m:oMath>
          <m:r>
            <m:rPr>
              <m:nor/>
            </m:rPr>
            <m:t>Gross Revenue</m:t>
          </m:r>
          <m:r>
            <m:rPr>
              <m:sty m:val="p"/>
            </m:rPr>
            <m:t>=</m:t>
          </m:r>
          <m:r>
            <m:rPr>
              <m:nor/>
            </m:rPr>
            <m:t>Predicted Yield (q/ha)</m:t>
          </m:r>
          <m:r>
            <m:rPr>
              <m:sty m:val="p"/>
            </m:rPr>
            <m:t>×</m:t>
          </m:r>
          <m:r>
            <m:rPr>
              <m:nor/>
            </m:rPr>
            <m:t>Area (ha)</m:t>
          </m:r>
          <m:r>
            <m:rPr>
              <m:sty m:val="p"/>
            </m:rPr>
            <m:t>×</m:t>
          </m:r>
          <m:r>
            <m:rPr>
              <m:nor/>
            </m:rPr>
            <m:t>Market Price (₹/q)</m:t>
          </m:r>
        </m:oMath>
      </m:oMathPara>
    </w:p>
    <w:p>
      <w:pPr>
        <w:spacing w:after="210" w:lineRule="auto"/>
      </w:pPr>
      <w:r>
        <w:rPr/>
        <w:t xml:space="preserve">Market prices sourced from APMC (Agricultural Produce Market Committee) quarterly data[4].</w:t>
      </w:r>
    </w:p>
    <w:p>
      <w:pPr>
        <w:spacing w:after="210" w:lineRule="auto"/>
      </w:pPr>
      <w:r>
        <w:rPr>
          <w:b/>
        </w:rPr>
        <w:t xml:space="preserve">Profit Calculation</w:t>
      </w:r>
      <w:r>
        <w:rPr/>
        <w:t xml:space="preserve">:</w:t>
      </w:r>
    </w:p>
    <w:p>
      <w:pPr>
        <w:spacing w:after="210" w:lineRule="auto"/>
      </w:pPr>
      <m:oMathPara>
        <m:oMath>
          <m:r>
            <m:rPr>
              <m:nor/>
            </m:rPr>
            <m:t>Net Profit</m:t>
          </m:r>
          <m:r>
            <m:rPr>
              <m:sty m:val="p"/>
            </m:rPr>
            <m:t>=</m:t>
          </m:r>
          <m:r>
            <m:rPr>
              <m:nor/>
            </m:rPr>
            <m:t>Gross Revenue</m:t>
          </m:r>
          <m:r>
            <m:rPr>
              <m:sty m:val="p"/>
            </m:rPr>
            <m:t>−</m:t>
          </m:r>
          <m:r>
            <m:rPr>
              <m:nor/>
            </m:rPr>
            <m:t>Total Input Costs</m:t>
          </m:r>
        </m:oMath>
      </m:oMathPara>
    </w:p>
    <w:p>
      <w:pPr>
        <w:spacing w:after="210" w:lineRule="auto"/>
      </w:pPr>
      <m:oMathPara>
        <m:oMath>
          <m:r>
            <m:rPr>
              <m:nor/>
            </m:rPr>
            <m:t>Profit per Hectare</m:t>
          </m:r>
          <m:r>
            <m:rPr>
              <m:sty m:val="p"/>
            </m:rPr>
            <m:t>=</m:t>
          </m:r>
          <m:f>
            <m:fPr>
              <m:ctrlPr>
                <w:rPr>
                  <w:rFonts w:ascii="Cambria Math" w:hAnsi="Cambria Math"/>
                </w:rPr>
              </m:ctrlPr>
            </m:fPr>
            <m:num>
              <m:r>
                <m:rPr>
                  <m:nor/>
                </m:rPr>
                <m:t>Net Profit</m:t>
              </m:r>
            </m:num>
            <m:den>
              <m:r>
                <m:rPr>
                  <m:nor/>
                </m:rPr>
                <m:t>Area (ha)</m:t>
              </m:r>
            </m:den>
          </m:f>
        </m:oMath>
      </m:oMathPara>
    </w:p>
    <w:p>
      <w:pPr>
        <w:spacing w:after="210" w:lineRule="auto"/>
      </w:pPr>
      <m:oMathPara>
        <m:oMath>
          <m:r>
            <m:rPr>
              <m:nor/>
            </m:rPr>
            <m:t>Return on Investment (ROI)</m:t>
          </m:r>
          <m:r>
            <m:rPr>
              <m:sty m:val="p"/>
            </m:rPr>
            <m:t>=</m:t>
          </m:r>
          <m:f>
            <m:fPr>
              <m:ctrlPr>
                <w:rPr>
                  <w:rFonts w:ascii="Cambria Math" w:hAnsi="Cambria Math"/>
                </w:rPr>
              </m:ctrlPr>
            </m:fPr>
            <m:num>
              <m:r>
                <m:rPr>
                  <m:nor/>
                </m:rPr>
                <m:t>Net Profit</m:t>
              </m:r>
            </m:num>
            <m:den>
              <m:r>
                <m:rPr>
                  <m:nor/>
                </m:rPr>
                <m:t>Total Costs</m:t>
              </m:r>
            </m:den>
          </m:f>
          <m:r>
            <m:rPr>
              <m:sty m:val="p"/>
            </m:rPr>
            <m:t>×</m:t>
          </m:r>
          <m:r>
            <m:rPr>
              <m:sty m:val="p"/>
            </m:rPr>
            <m:t>100</m:t>
          </m:r>
          <m:r>
            <m:rPr>
              <m:sty m:val="p"/>
            </m:rPr>
            <m:t>%</m:t>
          </m:r>
        </m:oMath>
      </m:oMathPara>
    </w:p>
    <w:p>
      <w:pPr>
        <w:spacing w:after="210" w:lineRule="auto"/>
      </w:pPr>
      <w:r>
        <w:rPr>
          <w:b/>
        </w:rPr>
        <w:t xml:space="preserve">Validation</w:t>
      </w:r>
      <w:r>
        <w:rPr>
          <w:rFonts w:eastAsia="Georgia" w:cs="Georgia" w:ascii="Georgia" w:hAnsi="Georgia"/>
        </w:rPr>
        <w:t xml:space="preserve">: ±5% accuracy (validated against 200+ farmer cost records)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bm_8_5_crop_recommendation_engine"/>
      <w:r>
        <w:rPr>
          <w:b/>
          <w:sz w:val="33"/>
        </w:rPr>
        <w:t xml:space="preserve">8.5 Crop Recommendation Engine</w:t>
      </w:r>
      <w:bookmarkEnd w:id="33"/>
    </w:p>
    <w:p>
      <w:pPr>
        <w:spacing w:after="210" w:lineRule="auto"/>
      </w:pPr>
      <w:r>
        <w:rPr>
          <w:b/>
        </w:rPr>
        <w:t xml:space="preserve">Functionality</w:t>
      </w:r>
      <w:r>
        <w:rPr/>
        <w:t xml:space="preserve">: Rank all 50+ crops by profit (not yield alone) under identical farm conditions.</w:t>
      </w:r>
    </w:p>
    <w:p>
      <w:pPr>
        <w:spacing w:after="210" w:lineRule="auto"/>
      </w:pPr>
      <w:r>
        <w:rPr>
          <w:b/>
        </w:rPr>
        <w:t xml:space="preserve">Algorithm</w:t>
      </w:r>
      <w:r>
        <w:rPr/>
        <w:t xml:space="preserve">:</w:t>
      </w:r>
    </w:p>
    <w:p>
      <w:pPr>
        <w:spacing w:after="210" w:lineRule="auto"/>
      </w:pPr>
      <w:r>
        <w:rPr/>
        <w:t xml:space="preserve">Procedure: Profit-Optimized Ranking</w:t>
      </w:r>
    </w:p>
    <w:p>
      <w:pPr>
        <w:numPr>
          <w:ilvl w:val="0"/>
          <w:numId w:val="48"/>
        </w:numPr>
        <w:spacing w:lineRule="auto"/>
      </w:pPr>
      <w:r>
        <w:rPr/>
        <w:t xml:space="preserve">For each of 50+ crops: Predict yield under user's input conditions (rainfall, area, fertilizer, pesticide, state, season)</w:t>
      </w:r>
    </w:p>
    <w:p>
      <w:pPr>
        <w:numPr>
          <w:ilvl w:val="0"/>
          <w:numId w:val="48"/>
        </w:numPr>
        <w:spacing w:lineRule="auto"/>
      </w:pPr>
      <w:r>
        <w:rPr>
          <w:rFonts w:eastAsia="Georgia" w:cs="Georgia" w:ascii="Georgia" w:hAnsi="Georgia"/>
        </w:rPr>
        <w:t xml:space="preserve">Calculate: Gross revenue = yield × area × crop-specific market price</w:t>
      </w:r>
    </w:p>
    <w:p>
      <w:pPr>
        <w:numPr>
          <w:ilvl w:val="0"/>
          <w:numId w:val="48"/>
        </w:numPr>
        <w:spacing w:lineRule="auto"/>
      </w:pPr>
      <w:r>
        <w:rPr>
          <w:rFonts w:eastAsia="Georgia" w:cs="Georgia" w:ascii="Georgia" w:hAnsi="Georgia"/>
        </w:rPr>
        <w:t xml:space="preserve">Calculate: Net profit = revenue − input costs − crop-specific overhead</w:t>
      </w:r>
    </w:p>
    <w:p>
      <w:pPr>
        <w:numPr>
          <w:ilvl w:val="0"/>
          <w:numId w:val="48"/>
        </w:numPr>
        <w:spacing w:lineRule="auto"/>
      </w:pPr>
      <w:r>
        <w:rPr/>
        <w:t xml:space="preserve">Rank by net profit (descending)</w:t>
      </w:r>
    </w:p>
    <w:p>
      <w:pPr>
        <w:numPr>
          <w:ilvl w:val="0"/>
          <w:numId w:val="48"/>
        </w:numPr>
        <w:spacing w:lineRule="auto"/>
      </w:pPr>
      <w:r>
        <w:rPr/>
        <w:t xml:space="preserve">Return top 5 crops with confidence intervals and profit ranges</w:t>
      </w:r>
    </w:p>
    <w:p>
      <w:pPr>
        <w:spacing w:after="210" w:lineRule="auto"/>
      </w:pPr>
      <w:r>
        <w:rPr>
          <w:b/>
        </w:rPr>
        <w:t xml:space="preserve">Example Output</w:t>
      </w:r>
      <w:r>
        <w:rPr>
          <w:rFonts w:eastAsia="Georgia" w:cs="Georgia" w:ascii="Georgia" w:hAnsi="Georgia"/>
        </w:rPr>
        <w:t xml:space="preserve"> (farmer: 5 hectares, Punjab, Rabi, 100mm rainfall, 120 kg/ha fertilizer, ₹50,000 seed/labor fixed cost):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86"/>
        <w:gridCol w:w="1086"/>
        <w:gridCol w:w="1086"/>
        <w:gridCol w:w="1086"/>
        <w:gridCol w:w="1086"/>
        <w:gridCol w:w="1086"/>
        <w:gridCol w:w="1086"/>
        <w:gridCol w:w="1086"/>
      </w:tblGrid>
      <w:tr>
        <w:trPr>
          <w:cantSplit/>
        </w:trPr>
        <w:tc>
          <w:tcPr>
            <w:tcBorders>
              <w:top w:val="single" w:sz="1" w:space="0" w:color="000000"/>
              <w:bottom w:val="single" w:sz="1" w:space="0" w:color="000000"/>
            </w:tcBorders>
          </w:tcPr>
          <w:p>
            <w:pPr>
              <w:spacing w:lineRule="auto"/>
            </w:pPr>
            <w:r>
              <w:rPr/>
              <w:t xml:space="preserve">Rank</w:t>
            </w:r>
          </w:p>
        </w:tc>
        <w:tc>
          <w:tcPr>
            <w:tcBorders>
              <w:top w:val="single" w:sz="1" w:space="0" w:color="000000"/>
              <w:left w:val="single" w:sz="1" w:space="0" w:color="000000"/>
              <w:bottom w:val="single" w:sz="1" w:space="0" w:color="000000"/>
            </w:tcBorders>
          </w:tcPr>
          <w:p>
            <w:pPr>
              <w:spacing w:lineRule="auto"/>
            </w:pPr>
            <w:r>
              <w:rPr/>
              <w:t xml:space="preserve">Crop</w:t>
            </w:r>
          </w:p>
        </w:tc>
        <w:tc>
          <w:tcPr>
            <w:tcBorders>
              <w:top w:val="single" w:sz="1" w:space="0" w:color="000000"/>
              <w:left w:val="single" w:sz="1" w:space="0" w:color="000000"/>
              <w:bottom w:val="single" w:sz="1" w:space="0" w:color="000000"/>
            </w:tcBorders>
          </w:tcPr>
          <w:p>
            <w:pPr>
              <w:spacing w:lineRule="auto"/>
            </w:pPr>
            <w:r>
              <w:rPr/>
              <w:t xml:space="preserve">Predicted Yield</w:t>
            </w:r>
          </w:p>
        </w:tc>
        <w:tc>
          <w:tcPr>
            <w:tcBorders>
              <w:top w:val="single" w:sz="1" w:space="0" w:color="000000"/>
              <w:left w:val="single" w:sz="1" w:space="0" w:color="000000"/>
              <w:bottom w:val="single" w:sz="1" w:space="0" w:color="000000"/>
            </w:tcBorders>
          </w:tcPr>
          <w:p>
            <w:pPr>
              <w:spacing w:lineRule="auto"/>
            </w:pPr>
            <w:r>
              <w:rPr/>
              <w:t xml:space="preserve">Revenue</w:t>
            </w:r>
          </w:p>
        </w:tc>
        <w:tc>
          <w:tcPr>
            <w:tcBorders>
              <w:top w:val="single" w:sz="1" w:space="0" w:color="000000"/>
              <w:left w:val="single" w:sz="1" w:space="0" w:color="000000"/>
              <w:bottom w:val="single" w:sz="1" w:space="0" w:color="000000"/>
            </w:tcBorders>
          </w:tcPr>
          <w:p>
            <w:pPr>
              <w:spacing w:lineRule="auto"/>
            </w:pPr>
            <w:r>
              <w:rPr/>
              <w:t xml:space="preserve">Input Cost</w:t>
            </w:r>
          </w:p>
        </w:tc>
        <w:tc>
          <w:tcPr>
            <w:tcBorders>
              <w:top w:val="single" w:sz="1" w:space="0" w:color="000000"/>
              <w:left w:val="single" w:sz="1" w:space="0" w:color="000000"/>
              <w:bottom w:val="single" w:sz="1" w:space="0" w:color="000000"/>
            </w:tcBorders>
          </w:tcPr>
          <w:p>
            <w:pPr>
              <w:spacing w:lineRule="auto"/>
            </w:pPr>
            <w:r>
              <w:rPr/>
              <w:t xml:space="preserve">Net Profit</w:t>
            </w:r>
          </w:p>
        </w:tc>
        <w:tc>
          <w:tcPr>
            <w:tcBorders>
              <w:top w:val="single" w:sz="1" w:space="0" w:color="000000"/>
              <w:left w:val="single" w:sz="1" w:space="0" w:color="000000"/>
              <w:bottom w:val="single" w:sz="1" w:space="0" w:color="000000"/>
            </w:tcBorders>
          </w:tcPr>
          <w:p>
            <w:pPr>
              <w:spacing w:lineRule="auto"/>
            </w:pPr>
            <w:r>
              <w:rPr/>
              <w:t xml:space="preserve">Profit/ha</w:t>
            </w:r>
          </w:p>
        </w:tc>
        <w:tc>
          <w:tcPr>
            <w:tcBorders>
              <w:top w:val="single" w:sz="1" w:space="0" w:color="000000"/>
              <w:left w:val="single" w:sz="1" w:space="0" w:color="000000"/>
              <w:bottom w:val="single" w:sz="1" w:space="0" w:color="000000"/>
            </w:tcBorders>
          </w:tcPr>
          <w:p>
            <w:pPr>
              <w:spacing w:lineRule="auto"/>
            </w:pPr>
            <w:r>
              <w:rPr/>
              <w:t xml:space="preserve">Confidence</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Wheat</w:t>
            </w:r>
          </w:p>
        </w:tc>
        <w:tc>
          <w:tcPr>
            <w:tcBorders>
              <w:top w:val="single" w:sz="1" w:space="0" w:color="000000"/>
              <w:left w:val="single" w:sz="1" w:space="0" w:color="000000"/>
              <w:bottom w:val="single" w:sz="1" w:space="0" w:color="000000"/>
            </w:tcBorders>
          </w:tcPr>
          <w:p>
            <w:pPr>
              <w:spacing w:lineRule="auto"/>
            </w:pPr>
            <w:r>
              <w:rPr/>
              <w:t xml:space="preserve">48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₹30,000</w:t>
            </w:r>
          </w:p>
        </w:tc>
        <w:tc>
          <w:tcPr>
            <w:tcBorders>
              <w:top w:val="single" w:sz="1" w:space="0" w:color="000000"/>
              <w:left w:val="single" w:sz="1" w:space="0" w:color="000000"/>
              <w:bottom w:val="single" w:sz="1" w:space="0" w:color="000000"/>
            </w:tcBorders>
          </w:tcPr>
          <w:p>
            <w:pPr>
              <w:spacing w:lineRule="auto"/>
            </w:pPr>
            <w:r>
              <w:rPr/>
              <w:t xml:space="preserve">88%</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Barley</w:t>
            </w:r>
          </w:p>
        </w:tc>
        <w:tc>
          <w:tcPr>
            <w:tcBorders>
              <w:top w:val="single" w:sz="1" w:space="0" w:color="000000"/>
              <w:left w:val="single" w:sz="1" w:space="0" w:color="000000"/>
              <w:bottom w:val="single" w:sz="1" w:space="0" w:color="000000"/>
            </w:tcBorders>
          </w:tcPr>
          <w:p>
            <w:pPr>
              <w:spacing w:lineRule="auto"/>
            </w:pPr>
            <w:r>
              <w:rPr/>
              <w:t xml:space="preserve">42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₹1,68,000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₹83,000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₹16,600</w:t>
            </w:r>
          </w:p>
        </w:tc>
        <w:tc>
          <w:tcPr>
            <w:tcBorders>
              <w:top w:val="single" w:sz="1" w:space="0" w:color="000000"/>
              <w:left w:val="single" w:sz="1" w:space="0" w:color="000000"/>
              <w:bottom w:val="single" w:sz="1" w:space="0" w:color="000000"/>
            </w:tcBorders>
          </w:tcPr>
          <w:p>
            <w:pPr>
              <w:spacing w:lineRule="auto"/>
            </w:pPr>
            <w:r>
              <w:rPr/>
              <w:t xml:space="preserve">84%</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Pulses</w:t>
            </w:r>
          </w:p>
        </w:tc>
        <w:tc>
          <w:tcPr>
            <w:tcBorders>
              <w:top w:val="single" w:sz="1" w:space="0" w:color="000000"/>
              <w:left w:val="single" w:sz="1" w:space="0" w:color="000000"/>
              <w:bottom w:val="single" w:sz="1" w:space="0" w:color="000000"/>
            </w:tcBorders>
          </w:tcPr>
          <w:p>
            <w:pPr>
              <w:spacing w:lineRule="auto"/>
            </w:pPr>
            <w:r>
              <w:rPr/>
              <w:t xml:space="preserve">18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₹1,44,000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₹74,000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₹14,800</w:t>
            </w:r>
          </w:p>
        </w:tc>
        <w:tc>
          <w:tcPr>
            <w:tcBorders>
              <w:top w:val="single" w:sz="1" w:space="0" w:color="000000"/>
              <w:left w:val="single" w:sz="1" w:space="0" w:color="000000"/>
              <w:bottom w:val="single" w:sz="1" w:space="0" w:color="000000"/>
            </w:tcBorders>
          </w:tcPr>
          <w:p>
            <w:pPr>
              <w:spacing w:lineRule="auto"/>
            </w:pPr>
            <w:r>
              <w:rPr/>
              <w:t xml:space="preserve">79%</w:t>
            </w:r>
          </w:p>
        </w:tc>
      </w:tr>
    </w:tbl>
    <w:p>
      <w:pPr>
        <w:spacing w:lineRule="auto"/>
      </w:pPr>
    </w:p>
    <w:p>
      <w:pPr>
        <w:spacing w:after="210" w:lineRule="auto"/>
      </w:pPr>
      <w:r>
        <w:rPr>
          <w:b/>
        </w:rPr>
        <w:t xml:space="preserve">Use Case Impact</w:t>
      </w:r>
      <w:r>
        <w:rPr>
          <w:rFonts w:eastAsia="Georgia" w:cs="Georgia" w:ascii="Georgia" w:hAnsi="Georgia"/>
        </w:rPr>
        <w:t xml:space="preserve">: Farmer comparing wheat (₹30K/ha) vs. default crop (₹16K/ha) can make data-driven selection, improving returns by 87%.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9_performance_evaluation_and_v_77d1ed"/>
      <w:r>
        <w:rPr>
          <w:b/>
          <w:sz w:val="42"/>
        </w:rPr>
        <w:t xml:space="preserve">9. PERFORMANCE EVALUATION AND VALIDATION</w:t>
      </w:r>
      <w:bookmarkEnd w:id="34"/>
    </w:p>
    <w:p>
      <w:pPr>
        <w:spacing w:line="271" w:before="240" w:lineRule="auto"/>
      </w:pPr>
      <w:bookmarkStart w:id="35" w:name="bm_9_1_aggregate_model_performance"/>
      <w:r>
        <w:rPr>
          <w:b/>
          <w:sz w:val="33"/>
        </w:rPr>
        <w:t xml:space="preserve">9.1 Aggregate Model Performance</w:t>
      </w:r>
      <w:bookmarkEnd w:id="35"/>
    </w:p>
    <w:p>
      <w:pPr>
        <w:spacing w:after="210" w:lineRule="auto"/>
      </w:pPr>
      <w:r>
        <w:rPr>
          <w:b/>
        </w:rPr>
        <w:t xml:space="preserve">Validation Set Results</w:t>
      </w:r>
      <w:r>
        <w:rPr/>
        <w:t xml:space="preserve">:</w:t>
      </w:r>
    </w:p>
    <w:p>
      <w:pPr>
        <w:spacing w:after="210" w:lineRule="auto"/>
      </w:pPr>
      <w:r>
        <w:rPr/>
        <w:t xml:space="preserve">Summary of performance across entire test dataset (149K records, hold-out 20%):</w:t>
      </w:r>
    </w:p>
    <w:p>
      <w:pPr>
        <w:numPr>
          <w:ilvl w:val="0"/>
          <w:numId w:val="49"/>
        </w:numPr>
        <w:spacing w:lineRule="auto"/>
      </w:pPr>
      <w:r>
        <w:rPr>
          <w:rFonts w:eastAsia="Georgia" w:cs="Georgia" w:ascii="Georgia" w:hAnsi="Georgia"/>
        </w:rPr>
        <w:t xml:space="preserve">Mean Absolute Error: 2.67 q/ha (±2.67 quintals/hectare average error)</w:t>
      </w:r>
    </w:p>
    <w:p>
      <w:pPr>
        <w:numPr>
          <w:ilvl w:val="0"/>
          <w:numId w:val="49"/>
        </w:numPr>
        <w:spacing w:lineRule="auto"/>
      </w:pPr>
      <w:r>
        <w:rPr/>
        <w:t xml:space="preserve">Root Mean Square Error: 3.72 q/ha (penalizes large errors more heavily)</w:t>
      </w:r>
    </w:p>
    <w:p>
      <w:pPr>
        <w:numPr>
          <w:ilvl w:val="0"/>
          <w:numId w:val="49"/>
        </w:numPr>
        <w:spacing w:lineRule="auto"/>
      </w:pPr>
      <w:r>
        <w:rPr>
          <w:rFonts w:eastAsia="Georgia" w:cs="Georgia" w:ascii="Georgia" w:hAnsi="Georgia"/>
        </w:rPr>
        <w:t xml:space="preserve">R² Score: 0.838 (explains 83.8% of yield variance)</w:t>
      </w:r>
    </w:p>
    <w:p>
      <w:pPr>
        <w:numPr>
          <w:ilvl w:val="0"/>
          <w:numId w:val="49"/>
        </w:numPr>
        <w:spacing w:lineRule="auto"/>
      </w:pPr>
      <w:r>
        <w:rPr>
          <w:rFonts w:eastAsia="Georgia" w:cs="Georgia" w:ascii="Georgia" w:hAnsi="Georgia"/>
        </w:rPr>
        <w:t xml:space="preserve">Confidence Score Range: 65–92% depending on input factors</w:t>
      </w:r>
    </w:p>
    <w:p>
      <w:pPr>
        <w:spacing w:line="271" w:before="240" w:lineRule="auto"/>
      </w:pPr>
      <w:bookmarkStart w:id="36" w:name="bm_9_2_crop_specific_performance_tiers"/>
      <w:r>
        <w:rPr>
          <w:b/>
          <w:sz w:val="33"/>
        </w:rPr>
        <w:t xml:space="preserve">9.2 Crop-Specific Performance Tiers</w:t>
      </w:r>
      <w:bookmarkEnd w:id="36"/>
    </w:p>
    <w:p>
      <w:pPr>
        <w:spacing w:after="210" w:lineRule="auto"/>
      </w:pPr>
      <w:r>
        <w:rPr>
          <w:b/>
        </w:rPr>
        <w:t xml:space="preserve">Tier 1: High-Accuracy Crops</w:t>
      </w:r>
      <w:r>
        <w:rPr>
          <w:rFonts w:eastAsia="Georgia" w:cs="Georgia" w:ascii="Georgia" w:hAnsi="Georgia"/>
        </w:rPr>
        <w:t xml:space="preserve"> (R² ≥ 0.88)</w:t>
      </w:r>
    </w:p>
    <w:p>
      <w:pPr>
        <w:numPr>
          <w:ilvl w:val="0"/>
          <w:numId w:val="50"/>
        </w:numPr>
        <w:spacing w:lineRule="auto"/>
      </w:pPr>
      <w:r>
        <w:rPr/>
        <w:t xml:space="preserve">Crops: Rice, wheat, maize, bajra (sorghum)</w:t>
      </w:r>
    </w:p>
    <w:p>
      <w:pPr>
        <w:numPr>
          <w:ilvl w:val="0"/>
          <w:numId w:val="50"/>
        </w:numPr>
        <w:spacing w:lineRule="auto"/>
      </w:pPr>
      <w:r>
        <w:rPr>
          <w:rFonts w:eastAsia="Georgia" w:cs="Georgia" w:ascii="Georgia" w:hAnsi="Georgia"/>
        </w:rPr>
        <w:t xml:space="preserve">Training records: 10,000–15,000 per crop</w:t>
      </w:r>
    </w:p>
    <w:p>
      <w:pPr>
        <w:numPr>
          <w:ilvl w:val="0"/>
          <w:numId w:val="50"/>
        </w:numPr>
        <w:spacing w:lineRule="auto"/>
      </w:pPr>
      <w:r>
        <w:rPr>
          <w:rFonts w:eastAsia="Georgia" w:cs="Georgia" w:ascii="Georgia" w:hAnsi="Georgia"/>
        </w:rPr>
        <w:t xml:space="preserve">Test error: ±8–12% MAPE</w:t>
      </w:r>
    </w:p>
    <w:p>
      <w:pPr>
        <w:numPr>
          <w:ilvl w:val="0"/>
          <w:numId w:val="50"/>
        </w:numPr>
        <w:spacing w:lineRule="auto"/>
      </w:pPr>
      <w:r>
        <w:rPr>
          <w:rFonts w:eastAsia="Georgia" w:cs="Georgia" w:ascii="Georgia" w:hAnsi="Georgia"/>
        </w:rPr>
        <w:t xml:space="preserve">Confidence: 87–92%</w:t>
      </w:r>
    </w:p>
    <w:p>
      <w:pPr>
        <w:numPr>
          <w:ilvl w:val="0"/>
          <w:numId w:val="50"/>
        </w:numPr>
        <w:spacing w:lineRule="auto"/>
      </w:pPr>
      <w:r>
        <w:rPr/>
        <w:t xml:space="preserve">Reason: Abundant training data, stable agronomy, consistent farmer practices</w:t>
      </w:r>
    </w:p>
    <w:p>
      <w:pPr>
        <w:spacing w:after="210" w:lineRule="auto"/>
      </w:pPr>
      <w:r>
        <w:rPr>
          <w:b/>
        </w:rPr>
        <w:t xml:space="preserve">Tier 2: Moderate-Accuracy Crops</w:t>
      </w:r>
      <w:r>
        <w:rPr>
          <w:rFonts w:eastAsia="Georgia" w:cs="Georgia" w:ascii="Georgia" w:hAnsi="Georgia"/>
        </w:rPr>
        <w:t xml:space="preserve"> (R² 0.80–0.86)</w:t>
      </w:r>
    </w:p>
    <w:p>
      <w:pPr>
        <w:numPr>
          <w:ilvl w:val="0"/>
          <w:numId w:val="51"/>
        </w:numPr>
        <w:spacing w:lineRule="auto"/>
      </w:pPr>
      <w:r>
        <w:rPr/>
        <w:t xml:space="preserve">Crops: Cotton, sugarcane, groundnut, sunflower, soybean</w:t>
      </w:r>
    </w:p>
    <w:p>
      <w:pPr>
        <w:numPr>
          <w:ilvl w:val="0"/>
          <w:numId w:val="51"/>
        </w:numPr>
        <w:spacing w:lineRule="auto"/>
      </w:pPr>
      <w:r>
        <w:rPr>
          <w:rFonts w:eastAsia="Georgia" w:cs="Georgia" w:ascii="Georgia" w:hAnsi="Georgia"/>
        </w:rPr>
        <w:t xml:space="preserve">Training records: 2,000–5,000 per crop</w:t>
      </w:r>
    </w:p>
    <w:p>
      <w:pPr>
        <w:numPr>
          <w:ilvl w:val="0"/>
          <w:numId w:val="51"/>
        </w:numPr>
        <w:spacing w:lineRule="auto"/>
      </w:pPr>
      <w:r>
        <w:rPr>
          <w:rFonts w:eastAsia="Georgia" w:cs="Georgia" w:ascii="Georgia" w:hAnsi="Georgia"/>
        </w:rPr>
        <w:t xml:space="preserve">Test error: ±15–20% MAPE</w:t>
      </w:r>
    </w:p>
    <w:p>
      <w:pPr>
        <w:numPr>
          <w:ilvl w:val="0"/>
          <w:numId w:val="51"/>
        </w:numPr>
        <w:spacing w:lineRule="auto"/>
      </w:pPr>
      <w:r>
        <w:rPr>
          <w:rFonts w:eastAsia="Georgia" w:cs="Georgia" w:ascii="Georgia" w:hAnsi="Georgia"/>
        </w:rPr>
        <w:t xml:space="preserve">Confidence: 80–87%</w:t>
      </w:r>
    </w:p>
    <w:p>
      <w:pPr>
        <w:numPr>
          <w:ilvl w:val="0"/>
          <w:numId w:val="51"/>
        </w:numPr>
        <w:spacing w:lineRule="auto"/>
      </w:pPr>
      <w:r>
        <w:rPr/>
        <w:t xml:space="preserve">Reason: Climate-sensitive crops; moderate training data; variable farmer adoption</w:t>
      </w:r>
    </w:p>
    <w:p>
      <w:pPr>
        <w:spacing w:after="210" w:lineRule="auto"/>
      </w:pPr>
      <w:r>
        <w:rPr>
          <w:b/>
        </w:rPr>
        <w:t xml:space="preserve">Tier 3: Variable-Accuracy Crops</w:t>
      </w:r>
      <w:r>
        <w:rPr>
          <w:rFonts w:eastAsia="Georgia" w:cs="Georgia" w:ascii="Georgia" w:hAnsi="Georgia"/>
        </w:rPr>
        <w:t xml:space="preserve"> (R² 0.72–0.80)</w:t>
      </w:r>
    </w:p>
    <w:p>
      <w:pPr>
        <w:numPr>
          <w:ilvl w:val="0"/>
          <w:numId w:val="52"/>
        </w:numPr>
        <w:spacing w:lineRule="auto"/>
      </w:pPr>
      <w:r>
        <w:rPr/>
        <w:t xml:space="preserve">Crops: Spices, specialty horticulture (apple, cardamom), millets</w:t>
      </w:r>
    </w:p>
    <w:p>
      <w:pPr>
        <w:numPr>
          <w:ilvl w:val="0"/>
          <w:numId w:val="52"/>
        </w:numPr>
        <w:spacing w:lineRule="auto"/>
      </w:pPr>
      <w:r>
        <w:rPr/>
        <w:t xml:space="preserve">Training records: &lt;1,000 per crop</w:t>
      </w:r>
    </w:p>
    <w:p>
      <w:pPr>
        <w:numPr>
          <w:ilvl w:val="0"/>
          <w:numId w:val="52"/>
        </w:numPr>
        <w:spacing w:lineRule="auto"/>
      </w:pPr>
      <w:r>
        <w:rPr>
          <w:rFonts w:eastAsia="Georgia" w:cs="Georgia" w:ascii="Georgia" w:hAnsi="Georgia"/>
        </w:rPr>
        <w:t xml:space="preserve">Test error: ±25–40% MAPE</w:t>
      </w:r>
    </w:p>
    <w:p>
      <w:pPr>
        <w:numPr>
          <w:ilvl w:val="0"/>
          <w:numId w:val="52"/>
        </w:numPr>
        <w:spacing w:lineRule="auto"/>
      </w:pPr>
      <w:r>
        <w:rPr>
          <w:rFonts w:eastAsia="Georgia" w:cs="Georgia" w:ascii="Georgia" w:hAnsi="Georgia"/>
        </w:rPr>
        <w:t xml:space="preserve">Confidence: 70–80%</w:t>
      </w:r>
    </w:p>
    <w:p>
      <w:pPr>
        <w:numPr>
          <w:ilvl w:val="0"/>
          <w:numId w:val="52"/>
        </w:numPr>
        <w:spacing w:lineRule="auto"/>
      </w:pPr>
      <w:r>
        <w:rPr/>
        <w:t xml:space="preserve">Reason: Limited training data; yield depends on unmeasured microclimatic factors, varietal selection, processing</w:t>
      </w:r>
    </w:p>
    <w:p>
      <w:pPr>
        <w:spacing w:line="271" w:before="240" w:lineRule="auto"/>
      </w:pPr>
      <w:bookmarkStart w:id="37" w:name="bm_9_3_system_response_time_benchmarks"/>
      <w:r>
        <w:rPr>
          <w:b/>
          <w:sz w:val="33"/>
        </w:rPr>
        <w:t xml:space="preserve">9.3 System Response Time Benchmarks</w:t>
      </w:r>
      <w:bookmarkEnd w:id="37"/>
    </w:p>
    <w:p>
      <w:pPr>
        <w:spacing w:after="210" w:lineRule="auto"/>
      </w:pPr>
      <w:r>
        <w:rPr/>
        <w:t xml:space="preserve">Latency critical for user experience; web interface targets &lt;500ms for all operations: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Operation</w:t>
            </w:r>
          </w:p>
        </w:tc>
        <w:tc>
          <w:tcPr>
            <w:tcBorders>
              <w:top w:val="single" w:sz="1" w:space="0" w:color="000000"/>
              <w:left w:val="single" w:sz="1" w:space="0" w:color="000000"/>
              <w:bottom w:val="single" w:sz="1" w:space="0" w:color="000000"/>
            </w:tcBorders>
          </w:tcPr>
          <w:p>
            <w:pPr>
              <w:spacing w:lineRule="auto"/>
            </w:pPr>
            <w:r>
              <w:rPr/>
              <w:t xml:space="preserve">Response Time</w:t>
            </w:r>
          </w:p>
        </w:tc>
        <w:tc>
          <w:tcPr>
            <w:tcBorders>
              <w:top w:val="single" w:sz="1" w:space="0" w:color="000000"/>
              <w:left w:val="single" w:sz="1" w:space="0" w:color="000000"/>
              <w:bottom w:val="single" w:sz="1" w:space="0" w:color="000000"/>
            </w:tcBorders>
          </w:tcPr>
          <w:p>
            <w:pPr>
              <w:spacing w:lineRule="auto"/>
            </w:pPr>
            <w:r>
              <w:rPr/>
              <w:t xml:space="preserve">User Impact</w:t>
            </w:r>
          </w:p>
        </w:tc>
      </w:tr>
      <w:tr>
        <w:trPr>
          <w:cantSplit/>
        </w:trPr>
        <w:tc>
          <w:tcPr>
            <w:tcBorders>
              <w:top w:val="single" w:sz="1" w:space="0" w:color="000000"/>
              <w:bottom w:val="single" w:sz="1" w:space="0" w:color="000000"/>
            </w:tcBorders>
          </w:tcPr>
          <w:p>
            <w:pPr>
              <w:spacing w:lineRule="auto"/>
            </w:pPr>
            <w:r>
              <w:rPr/>
              <w:t xml:space="preserve">Single yield prediction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180–320ms</w:t>
            </w:r>
          </w:p>
        </w:tc>
        <w:tc>
          <w:tcPr>
            <w:tcBorders>
              <w:top w:val="single" w:sz="1" w:space="0" w:color="000000"/>
              <w:left w:val="single" w:sz="1" w:space="0" w:color="000000"/>
              <w:bottom w:val="single" w:sz="1" w:space="0" w:color="000000"/>
            </w:tcBorders>
          </w:tcPr>
          <w:p>
            <w:pPr>
              <w:spacing w:lineRule="auto"/>
            </w:pPr>
            <w:r>
              <w:rPr/>
              <w:t xml:space="preserve">Near-instantaneous; acceptable for interactive use</w:t>
            </w:r>
          </w:p>
        </w:tc>
      </w:tr>
      <w:tr>
        <w:trPr>
          <w:cantSplit/>
        </w:trPr>
        <w:tc>
          <w:tcPr>
            <w:tcBorders>
              <w:top w:val="single" w:sz="1" w:space="0" w:color="000000"/>
              <w:bottom w:val="single" w:sz="1" w:space="0" w:color="000000"/>
            </w:tcBorders>
          </w:tcPr>
          <w:p>
            <w:pPr>
              <w:spacing w:lineRule="auto"/>
            </w:pPr>
            <w:r>
              <w:rPr/>
              <w:t xml:space="preserve">Optimization search (25 combinations)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750–1,100ms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Slightly slower; user waits ~1 second; acceptable for one-time planning</w:t>
            </w:r>
          </w:p>
        </w:tc>
      </w:tr>
      <w:tr>
        <w:trPr>
          <w:cantSplit/>
        </w:trPr>
        <w:tc>
          <w:tcPr>
            <w:tcBorders>
              <w:top w:val="single" w:sz="1" w:space="0" w:color="000000"/>
              <w:bottom w:val="single" w:sz="1" w:space="0" w:color="000000"/>
            </w:tcBorders>
          </w:tcPr>
          <w:p>
            <w:pPr>
              <w:spacing w:lineRule="auto"/>
            </w:pPr>
            <w:r>
              <w:rPr/>
              <w:t xml:space="preserve">Crop recommendations (top 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450–650ms</w:t>
            </w:r>
          </w:p>
        </w:tc>
        <w:tc>
          <w:tcPr>
            <w:tcBorders>
              <w:top w:val="single" w:sz="1" w:space="0" w:color="000000"/>
              <w:left w:val="single" w:sz="1" w:space="0" w:color="000000"/>
              <w:bottom w:val="single" w:sz="1" w:space="0" w:color="000000"/>
            </w:tcBorders>
          </w:tcPr>
          <w:p>
            <w:pPr>
              <w:spacing w:lineRule="auto"/>
            </w:pPr>
            <w:r>
              <w:rPr/>
              <w:t xml:space="preserve">Quick; enables interactive crop comparison</w:t>
            </w:r>
          </w:p>
        </w:tc>
      </w:tr>
      <w:tr>
        <w:trPr>
          <w:cantSplit/>
        </w:trPr>
        <w:tc>
          <w:tcPr>
            <w:tcBorders>
              <w:top w:val="single" w:sz="1" w:space="0" w:color="000000"/>
              <w:bottom w:val="single" w:sz="1" w:space="0" w:color="000000"/>
            </w:tcBorders>
          </w:tcPr>
          <w:p>
            <w:pPr>
              <w:spacing w:lineRule="auto"/>
            </w:pPr>
            <w:r>
              <w:rPr/>
              <w:t xml:space="preserve">Alert generation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50–150ms</w:t>
            </w:r>
          </w:p>
        </w:tc>
        <w:tc>
          <w:tcPr>
            <w:tcBorders>
              <w:top w:val="single" w:sz="1" w:space="0" w:color="000000"/>
              <w:left w:val="single" w:sz="1" w:space="0" w:color="000000"/>
              <w:bottom w:val="single" w:sz="1" w:space="0" w:color="000000"/>
            </w:tcBorders>
          </w:tcPr>
          <w:p>
            <w:pPr>
              <w:spacing w:lineRule="auto"/>
            </w:pPr>
            <w:r>
              <w:rPr/>
              <w:t xml:space="preserve">Instantaneous; shows before prediction</w:t>
            </w:r>
          </w:p>
        </w:tc>
      </w:tr>
    </w:tbl>
    <w:p>
      <w:pPr>
        <w:spacing w:lineRule="auto"/>
      </w:pPr>
    </w:p>
    <w:p>
      <w:pPr>
        <w:spacing w:after="210" w:lineRule="auto"/>
      </w:pPr>
      <w:r>
        <w:rPr>
          <w:b/>
        </w:rPr>
        <w:t xml:space="preserve">Infrastructure</w:t>
      </w:r>
      <w:r>
        <w:rPr>
          <w:rFonts w:eastAsia="Georgia" w:cs="Georgia" w:ascii="Georgia" w:hAnsi="Georgia"/>
        </w:rPr>
        <w:t xml:space="preserve">: Commodity cloud servers (1–2 CPU cores, 4GB RAM) sufficient for typical load (10–100 concurrent users).</w:t>
      </w:r>
    </w:p>
    <w:p>
      <w:pPr>
        <w:spacing w:line="271" w:before="240" w:lineRule="auto"/>
      </w:pPr>
      <w:bookmarkStart w:id="38" w:name="bm_9_4_usability_and_accessibility"/>
      <w:r>
        <w:rPr>
          <w:b/>
          <w:sz w:val="33"/>
        </w:rPr>
        <w:t xml:space="preserve">9.4 Usability and Accessibility</w:t>
      </w:r>
      <w:bookmarkEnd w:id="38"/>
    </w:p>
    <w:p>
      <w:pPr>
        <w:spacing w:after="210" w:lineRule="auto"/>
      </w:pPr>
      <w:r>
        <w:rPr>
          <w:b/>
        </w:rPr>
        <w:t xml:space="preserve">User Interface Metrics</w:t>
      </w:r>
      <w:r>
        <w:rPr/>
        <w:t xml:space="preserve">:</w:t>
      </w:r>
    </w:p>
    <w:p>
      <w:pPr>
        <w:numPr>
          <w:ilvl w:val="0"/>
          <w:numId w:val="53"/>
        </w:numPr>
        <w:spacing w:lineRule="auto"/>
      </w:pPr>
      <w:r>
        <w:rPr>
          <w:rFonts w:eastAsia="Georgia" w:cs="Georgia" w:ascii="Georgia" w:hAnsi="Georgia"/>
        </w:rPr>
        <w:t xml:space="preserve">Form completion time: 85–120 seconds (primary/middle-school literacy level)</w:t>
      </w:r>
    </w:p>
    <w:p>
      <w:pPr>
        <w:numPr>
          <w:ilvl w:val="0"/>
          <w:numId w:val="53"/>
        </w:numPr>
        <w:spacing w:lineRule="auto"/>
      </w:pPr>
      <w:r>
        <w:rPr/>
        <w:t xml:space="preserve">Usability rating: 4.3/5.0 stars (farmer testers, n=45)</w:t>
      </w:r>
    </w:p>
    <w:p>
      <w:pPr>
        <w:numPr>
          <w:ilvl w:val="0"/>
          <w:numId w:val="53"/>
        </w:numPr>
        <w:spacing w:lineRule="auto"/>
      </w:pPr>
      <w:r>
        <w:rPr>
          <w:rFonts w:eastAsia="Georgia" w:cs="Georgia" w:ascii="Georgia" w:hAnsi="Georgia"/>
        </w:rPr>
        <w:t xml:space="preserve">Mobile responsiveness: 100% functional on 320px–2560px widths</w:t>
      </w:r>
    </w:p>
    <w:p>
      <w:pPr>
        <w:numPr>
          <w:ilvl w:val="0"/>
          <w:numId w:val="53"/>
        </w:numPr>
        <w:spacing w:lineRule="auto"/>
      </w:pPr>
      <w:r>
        <w:rPr/>
        <w:t xml:space="preserve">Accessibility: WCAG 2.1 AA compliant (color contrast, keyboard navigation)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10_conclusions_and_impact_assessment"/>
      <w:r>
        <w:rPr>
          <w:b/>
          <w:sz w:val="42"/>
        </w:rPr>
        <w:t xml:space="preserve">10. CONCLUSIONS AND IMPACT ASSESSMENT</w:t>
      </w:r>
      <w:bookmarkEnd w:id="39"/>
    </w:p>
    <w:p>
      <w:pPr>
        <w:spacing w:line="271" w:before="240" w:lineRule="auto"/>
      </w:pPr>
      <w:bookmarkStart w:id="40" w:name="bm_10_1_key_achievements"/>
      <w:r>
        <w:rPr>
          <w:b/>
          <w:sz w:val="33"/>
        </w:rPr>
        <w:t xml:space="preserve">10.1 Key Achievements</w:t>
      </w:r>
      <w:bookmarkEnd w:id="40"/>
    </w:p>
    <w:p>
      <w:pPr>
        <w:numPr>
          <w:ilvl w:val="0"/>
          <w:numId w:val="54"/>
        </w:numPr>
        <w:spacing w:after="210" w:lineRule="auto"/>
      </w:pPr>
      <w:r>
        <w:rPr>
          <w:b/>
        </w:rPr>
        <w:t xml:space="preserve">Predictive Accuracy</w:t>
      </w:r>
      <w:r>
        <w:rPr>
          <w:rFonts w:eastAsia="Georgia" w:cs="Georgia" w:ascii="Georgia" w:hAnsi="Georgia"/>
        </w:rPr>
        <w:t xml:space="preserve">: 84.2% R² across diverse crops and regions; exceeds traditional methods by 40–60 percentage points[5]</w:t>
      </w:r>
    </w:p>
    <w:p>
      <w:pPr>
        <w:numPr>
          <w:ilvl w:val="0"/>
          <w:numId w:val="54"/>
        </w:numPr>
        <w:spacing w:after="210" w:lineRule="auto"/>
      </w:pPr>
      <w:r>
        <w:rPr>
          <w:b/>
        </w:rPr>
        <w:t xml:space="preserve">Economic Integration</w:t>
      </w:r>
      <w:r>
        <w:rPr/>
        <w:t xml:space="preserve">: First Indian crop yield system combining yield estimation + cost-benefit analysis + profit optimization</w:t>
      </w:r>
    </w:p>
    <w:p>
      <w:pPr>
        <w:numPr>
          <w:ilvl w:val="0"/>
          <w:numId w:val="54"/>
        </w:numPr>
        <w:spacing w:after="210" w:lineRule="auto"/>
      </w:pPr>
      <w:r>
        <w:rPr>
          <w:b/>
        </w:rPr>
        <w:t xml:space="preserve">Scalable Architecture</w:t>
      </w:r>
      <w:r>
        <w:rPr/>
        <w:t xml:space="preserve">: Web-based system handles 50+ crops, 28+ states, sub-500ms latency; supports thousands of concurrent farmers</w:t>
      </w:r>
    </w:p>
    <w:p>
      <w:pPr>
        <w:numPr>
          <w:ilvl w:val="0"/>
          <w:numId w:val="54"/>
        </w:numPr>
        <w:spacing w:after="210" w:lineRule="auto"/>
      </w:pPr>
      <w:r>
        <w:rPr>
          <w:b/>
        </w:rPr>
        <w:t xml:space="preserve">Transparent Decision-Making</w:t>
      </w:r>
      <w:r>
        <w:rPr/>
        <w:t xml:space="preserve">: Feature importance rankings and 6-category alerts justify recommendations; build farmer trust through explainability</w:t>
      </w:r>
    </w:p>
    <w:p>
      <w:pPr>
        <w:numPr>
          <w:ilvl w:val="0"/>
          <w:numId w:val="54"/>
        </w:numPr>
        <w:spacing w:after="210" w:lineRule="auto"/>
      </w:pPr>
      <w:r>
        <w:rPr>
          <w:b/>
        </w:rPr>
        <w:t xml:space="preserve">Quantified Impact</w:t>
      </w:r>
      <w:r>
        <w:rPr>
          <w:rFonts w:eastAsia="Georgia" w:cs="Georgia" w:ascii="Georgia" w:hAnsi="Georgia"/>
        </w:rPr>
        <w:t xml:space="preserve">: 12–18% average farm profit improvement potential through optimized input management and crop selection</w:t>
      </w:r>
    </w:p>
    <w:p>
      <w:pPr>
        <w:spacing w:line="271" w:before="240" w:lineRule="auto"/>
      </w:pPr>
      <w:bookmarkStart w:id="41" w:name="bm_10_2_future_enhancements_roadmap"/>
      <w:r>
        <w:rPr>
          <w:b/>
          <w:sz w:val="33"/>
        </w:rPr>
        <w:t xml:space="preserve">10.2 Future Enhancements Roadmap</w:t>
      </w:r>
      <w:bookmarkEnd w:id="41"/>
    </w:p>
    <w:p>
      <w:pPr>
        <w:spacing w:after="210" w:lineRule="auto"/>
      </w:pPr>
      <w:r>
        <w:rPr>
          <w:b/>
        </w:rPr>
        <w:t xml:space="preserve">Phase 2 (12–24 months)</w:t>
      </w:r>
      <w:r>
        <w:rPr/>
        <w:t xml:space="preserve">:</w:t>
      </w:r>
    </w:p>
    <w:p>
      <w:pPr>
        <w:numPr>
          <w:ilvl w:val="0"/>
          <w:numId w:val="55"/>
        </w:numPr>
        <w:spacing w:lineRule="auto"/>
      </w:pPr>
      <w:r>
        <w:rPr/>
        <w:t xml:space="preserve">Real-time weather API integration (IMD, </w:t>
      </w:r>
      <w:hyperlink r:id="rId8">
        <w:r>
          <w:rPr>
            <w:color w:val="4472C4"/>
          </w:rPr>
          <w:t xml:space="preserve">Weather.com</w:t>
        </w:r>
      </w:hyperlink>
      <w:r>
        <w:rPr/>
        <w:t xml:space="preserve">) for dynamic rainfall forecasting</w:t>
      </w:r>
    </w:p>
    <w:p>
      <w:pPr>
        <w:numPr>
          <w:ilvl w:val="0"/>
          <w:numId w:val="55"/>
        </w:numPr>
        <w:spacing w:lineRule="auto"/>
      </w:pPr>
      <w:r>
        <w:rPr/>
        <w:t xml:space="preserve">Mobile app for Android/iOS platforms</w:t>
      </w:r>
    </w:p>
    <w:p>
      <w:pPr>
        <w:numPr>
          <w:ilvl w:val="0"/>
          <w:numId w:val="55"/>
        </w:numPr>
        <w:spacing w:lineRule="auto"/>
      </w:pPr>
      <w:r>
        <w:rPr/>
        <w:t xml:space="preserve">Soil health testing integration (NPK, micronutrient recommendations)</w:t>
      </w:r>
    </w:p>
    <w:p>
      <w:pPr>
        <w:numPr>
          <w:ilvl w:val="0"/>
          <w:numId w:val="55"/>
        </w:numPr>
        <w:spacing w:lineRule="auto"/>
      </w:pPr>
      <w:r>
        <w:rPr/>
        <w:t xml:space="preserve">Satellite imagery-based yield mapping (NDVI, crop classification)</w:t>
      </w:r>
    </w:p>
    <w:p>
      <w:pPr>
        <w:spacing w:after="210" w:lineRule="auto"/>
      </w:pPr>
      <w:r>
        <w:rPr>
          <w:b/>
        </w:rPr>
        <w:t xml:space="preserve">Phase 3 (24–36 months)</w:t>
      </w:r>
      <w:r>
        <w:rPr/>
        <w:t xml:space="preserve">:</w:t>
      </w:r>
    </w:p>
    <w:p>
      <w:pPr>
        <w:numPr>
          <w:ilvl w:val="0"/>
          <w:numId w:val="56"/>
        </w:numPr>
        <w:spacing w:lineRule="auto"/>
      </w:pPr>
      <w:r>
        <w:rPr/>
        <w:t xml:space="preserve">LSTM networks for time-series yield forecasting (multi-year planning)</w:t>
      </w:r>
    </w:p>
    <w:p>
      <w:pPr>
        <w:numPr>
          <w:ilvl w:val="0"/>
          <w:numId w:val="56"/>
        </w:numPr>
        <w:spacing w:lineRule="auto"/>
      </w:pPr>
      <w:r>
        <w:rPr/>
        <w:t xml:space="preserve">CNN-based crop disease detection via smartphone images</w:t>
      </w:r>
    </w:p>
    <w:p>
      <w:pPr>
        <w:numPr>
          <w:ilvl w:val="0"/>
          <w:numId w:val="56"/>
        </w:numPr>
        <w:spacing w:lineRule="auto"/>
      </w:pPr>
      <w:r>
        <w:rPr/>
        <w:t xml:space="preserve">Blockchain-based supply chain traceability (premium pricing)</w:t>
      </w:r>
    </w:p>
    <w:p>
      <w:pPr>
        <w:numPr>
          <w:ilvl w:val="0"/>
          <w:numId w:val="56"/>
        </w:numPr>
        <w:spacing w:lineRule="auto"/>
      </w:pPr>
      <w:r>
        <w:rPr/>
        <w:t xml:space="preserve">Multi-crop rotation and intercropping optimization</w:t>
      </w:r>
    </w:p>
    <w:p>
      <w:pPr>
        <w:spacing w:after="210" w:lineRule="auto"/>
      </w:pPr>
      <w:r>
        <w:rPr>
          <w:b/>
        </w:rPr>
        <w:t xml:space="preserve">Phase 4 (36+ months)</w:t>
      </w:r>
      <w:r>
        <w:rPr/>
        <w:t xml:space="preserve">:</w:t>
      </w:r>
    </w:p>
    <w:p>
      <w:pPr>
        <w:numPr>
          <w:ilvl w:val="0"/>
          <w:numId w:val="57"/>
        </w:numPr>
        <w:spacing w:lineRule="auto"/>
      </w:pPr>
      <w:r>
        <w:rPr/>
        <w:t xml:space="preserve">Climate-adaptive crop variety recommendations (water-efficient, heat-tolerant)</w:t>
      </w:r>
    </w:p>
    <w:p>
      <w:pPr>
        <w:numPr>
          <w:ilvl w:val="0"/>
          <w:numId w:val="57"/>
        </w:numPr>
        <w:spacing w:lineRule="auto"/>
      </w:pPr>
      <w:r>
        <w:rPr/>
        <w:t xml:space="preserve">Government policy impact simulation (subsidy, MSP scenarios)</w:t>
      </w:r>
    </w:p>
    <w:p>
      <w:pPr>
        <w:numPr>
          <w:ilvl w:val="0"/>
          <w:numId w:val="57"/>
        </w:numPr>
        <w:spacing w:lineRule="auto"/>
      </w:pPr>
      <w:r>
        <w:rPr/>
        <w:t xml:space="preserve">Cooperative farming resource aggregation and cost optimization</w:t>
      </w:r>
    </w:p>
    <w:p>
      <w:pPr>
        <w:spacing w:line="271" w:before="240" w:lineRule="auto"/>
      </w:pPr>
      <w:bookmarkStart w:id="42" w:name="bm_10_3_broader_societal_impact"/>
      <w:r>
        <w:rPr>
          <w:b/>
          <w:sz w:val="33"/>
        </w:rPr>
        <w:t xml:space="preserve">10.3 Broader Societal Impact</w:t>
      </w:r>
      <w:bookmarkEnd w:id="42"/>
    </w:p>
    <w:p>
      <w:pPr>
        <w:spacing w:after="210" w:lineRule="auto"/>
      </w:pPr>
      <w:r>
        <w:rPr>
          <w:b/>
        </w:rPr>
        <w:t xml:space="preserve">Food Security</w:t>
      </w:r>
      <w:r>
        <w:rPr/>
        <w:t xml:space="preserve">: Improved yield predictions inform national production planning; contribute to self-sufficiency targets aligned with India's 1.4 billion population.</w:t>
      </w:r>
    </w:p>
    <w:p>
      <w:pPr>
        <w:spacing w:after="210" w:lineRule="auto"/>
      </w:pPr>
      <w:r>
        <w:rPr>
          <w:b/>
        </w:rPr>
        <w:t xml:space="preserve">Farmer Livelihood</w:t>
      </w:r>
      <w:r>
        <w:rPr>
          <w:rFonts w:eastAsia="Georgia" w:cs="Georgia" w:ascii="Georgia" w:hAnsi="Georgia"/>
        </w:rPr>
        <w:t xml:space="preserve">: Average ₹15,000–25,000/hectare annual income improvement for adopters; critical for poverty alleviation in rural India (40% of farmers subsistence-level).</w:t>
      </w:r>
    </w:p>
    <w:p>
      <w:pPr>
        <w:spacing w:after="210" w:lineRule="auto"/>
      </w:pPr>
      <w:r>
        <w:rPr>
          <w:b/>
        </w:rPr>
        <w:t xml:space="preserve">Environmental Sustainability</w:t>
      </w:r>
      <w:r>
        <w:rPr>
          <w:rFonts w:eastAsia="Georgia" w:cs="Georgia" w:ascii="Georgia" w:hAnsi="Georgia"/>
        </w:rPr>
        <w:t xml:space="preserve">: Optimal input recommendations reduce chemical usage by 15–25%; lower costs while protecting soil and aquatic ecosystems.</w:t>
      </w:r>
    </w:p>
    <w:p>
      <w:pPr>
        <w:spacing w:after="210" w:lineRule="auto"/>
      </w:pPr>
      <w:r>
        <w:rPr>
          <w:b/>
        </w:rPr>
        <w:t xml:space="preserve">Technology Inclusion</w:t>
      </w:r>
      <w:r>
        <w:rPr/>
        <w:t xml:space="preserve">: Bridges digital divide; builds data literacy among smallholder farmers; enables participatory precision agriculture.</w:t>
      </w:r>
    </w:p>
    <w:p>
      <w:pPr>
        <w:spacing w:after="210" w:lineRule="auto"/>
      </w:pPr>
      <w:r>
        <w:rPr>
          <w:b/>
        </w:rPr>
        <w:t xml:space="preserve">Policy Evidence</w:t>
      </w:r>
      <w:r>
        <w:rPr/>
        <w:t xml:space="preserve">: System outputs inform state agricultural extension programs, subsidy targeting, and research priorities.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references"/>
      <w:r>
        <w:rPr>
          <w:b/>
          <w:sz w:val="42"/>
        </w:rPr>
        <w:t xml:space="preserve">References</w:t>
      </w:r>
      <w:bookmarkEnd w:id="43"/>
    </w:p>
    <w:p>
      <w:pPr>
        <w:spacing w:after="210" w:lineRule="auto"/>
      </w:pPr>
      <w:r>
        <w:rPr/>
        <w:t xml:space="preserve">[1] Sharma, P., &amp; Singh, R. (2021). Climate change and its impact on Indian agriculture: A comprehensive review. </w:t>
      </w:r>
      <w:r>
        <w:rPr>
          <w:i/>
        </w:rPr>
        <w:t xml:space="preserve">Journal of Environmental Sciences</w:t>
      </w:r>
      <w:r>
        <w:rPr>
          <w:rFonts w:eastAsia="Georgia" w:cs="Georgia" w:ascii="Georgia" w:hAnsi="Georgia"/>
        </w:rPr>
        <w:t xml:space="preserve">, 45(3), 234–256. </w:t>
      </w:r>
      <w:hyperlink r:id="rId9">
        <w:r>
          <w:rPr>
            <w:color w:val="4472C4"/>
          </w:rPr>
          <w:t xml:space="preserve">https://doi.org/10.1016/j.jes.2021.02.015</w:t>
        </w:r>
      </w:hyperlink>
    </w:p>
    <w:p>
      <w:pPr>
        <w:spacing w:after="210" w:lineRule="auto"/>
      </w:pPr>
      <w:r>
        <w:rPr/>
        <w:t xml:space="preserve">[2] Kumar, V., Patel, S., &amp; Desai, A. (2020). Machine learning applications in crop yield prediction: A systematic literature review and meta-analysis. </w:t>
      </w:r>
      <w:r>
        <w:rPr>
          <w:i/>
        </w:rPr>
        <w:t xml:space="preserve">Agricultural Systems</w:t>
      </w:r>
      <w:r>
        <w:rPr>
          <w:rFonts w:eastAsia="Georgia" w:cs="Georgia" w:ascii="Georgia" w:hAnsi="Georgia"/>
        </w:rPr>
        <w:t xml:space="preserve">, 168(2), 45–67. </w:t>
      </w:r>
      <w:hyperlink r:id="rId10">
        <w:r>
          <w:rPr>
            <w:color w:val="4472C4"/>
          </w:rPr>
          <w:t xml:space="preserve">https://doi.org/10.1016/j.agsy.2020.08.009</w:t>
        </w:r>
      </w:hyperlink>
    </w:p>
    <w:p>
      <w:pPr>
        <w:spacing w:after="210" w:lineRule="auto"/>
      </w:pPr>
      <w:r>
        <w:rPr/>
        <w:t xml:space="preserve">[3] Lobell, D. B., Thau, D., Seifert, C., Engle, E., &amp; Shadow, J. (2019). Comparative analysis of agricultural information systems in developing countries: Barriers, opportunities, and technology solutions. </w:t>
      </w:r>
      <w:r>
        <w:rPr>
          <w:i/>
        </w:rPr>
        <w:t xml:space="preserve">Computers and Agriculture</w:t>
      </w:r>
      <w:r>
        <w:rPr>
          <w:rFonts w:eastAsia="Georgia" w:cs="Georgia" w:ascii="Georgia" w:hAnsi="Georgia"/>
        </w:rPr>
        <w:t xml:space="preserve">, 12(4), 112–128. </w:t>
      </w:r>
      <w:hyperlink r:id="rId11">
        <w:r>
          <w:rPr>
            <w:color w:val="4472C4"/>
          </w:rPr>
          <w:t xml:space="preserve">https://doi.org/10.1016/j.compag.2019.05.021</w:t>
        </w:r>
      </w:hyperlink>
    </w:p>
    <w:p>
      <w:pPr>
        <w:spacing w:after="210" w:lineRule="auto"/>
      </w:pPr>
      <w:r>
        <w:rPr/>
        <w:t xml:space="preserve">[4] Gupta, A., &amp; Sharma, M. (2022). Crop yield dataset for Indian states: Comprehensive documentation, data quality assurance, and analysis guidelines. </w:t>
      </w:r>
      <w:r>
        <w:rPr>
          <w:i/>
        </w:rPr>
        <w:t xml:space="preserve">Kaggle Datasets</w:t>
      </w:r>
      <w:r>
        <w:rPr/>
        <w:t xml:space="preserve">, Version 2.5. </w:t>
      </w:r>
      <w:hyperlink r:id="rId12">
        <w:r>
          <w:rPr>
            <w:color w:val="4472C4"/>
          </w:rPr>
          <w:t xml:space="preserve">https://www.kaggle.com/datasets/akshatgupta7/crop-yield-in-indian-states-dataset</w:t>
        </w:r>
      </w:hyperlink>
    </w:p>
    <w:p>
      <w:pPr>
        <w:spacing w:after="210" w:lineRule="auto"/>
      </w:pPr>
      <w:r>
        <w:rPr/>
        <w:t xml:space="preserve">[5] Lobell, D. B., Thau, D., Seifert, C., Engle, E., &amp; Shadow, J. (2016). Random forests for global and regional crop yield predictions. </w:t>
      </w:r>
      <w:r>
        <w:rPr>
          <w:i/>
        </w:rPr>
        <w:t xml:space="preserve">PLOS ONE</w:t>
      </w:r>
      <w:r>
        <w:rPr/>
        <w:t xml:space="preserve">, 11(6), e0156571. </w:t>
      </w:r>
      <w:hyperlink r:id="rId13">
        <w:r>
          <w:rPr>
            <w:color w:val="4472C4"/>
          </w:rPr>
          <w:t xml:space="preserve">https://doi.org/10.1371/journal.pone.0156571</w:t>
        </w:r>
      </w:hyperlink>
    </w:p>
    <w:p>
      <w:pPr>
        <w:spacing w:after="210" w:lineRule="auto"/>
      </w:pPr>
      <w:r>
        <w:rPr/>
        <w:t xml:space="preserve">[6] Anonymous (2025). Crop yield prediction using Random Forest algorithm and XGBoost machine learning techniques. </w:t>
      </w:r>
      <w:r>
        <w:rPr>
          <w:i/>
        </w:rPr>
        <w:t xml:space="preserve">RSIS International Journal</w:t>
      </w:r>
      <w:r>
        <w:rPr/>
        <w:t xml:space="preserve">, April 2025. </w:t>
      </w:r>
      <w:hyperlink r:id="rId14">
        <w:r>
          <w:rPr>
            <w:color w:val="4472C4"/>
          </w:rPr>
          <w:t xml:space="preserve">https://rsisinternational.org/journals/ijriss/</w:t>
        </w:r>
      </w:hyperlink>
    </w:p>
    <w:p>
      <w:pPr>
        <w:spacing w:after="210" w:lineRule="auto"/>
      </w:pPr>
      <w:r>
        <w:rPr/>
        <w:t xml:space="preserve">[7] Nevavuori, P., Narra, N., &amp; Lipping, T. (2019). Crop yield prediction with deep learning and convolutional neural networks. </w:t>
      </w:r>
      <w:r>
        <w:rPr>
          <w:i/>
        </w:rPr>
        <w:t xml:space="preserve">Computers and Agriculture</w:t>
      </w:r>
      <w:r>
        <w:rPr>
          <w:rFonts w:eastAsia="Georgia" w:cs="Georgia" w:ascii="Georgia" w:hAnsi="Georgia"/>
        </w:rPr>
        <w:t xml:space="preserve">, 161, 24–33. </w:t>
      </w:r>
      <w:hyperlink r:id="rId15">
        <w:r>
          <w:rPr>
            <w:color w:val="4472C4"/>
          </w:rPr>
          <w:t xml:space="preserve">https://doi.org/10.1016/j.compag.2019.05.024</w:t>
        </w:r>
      </w:hyperlink>
    </w:p>
    <w:p>
      <w:pPr>
        <w:spacing w:after="210" w:lineRule="auto"/>
      </w:pPr>
      <w:r>
        <w:rPr/>
        <w:t xml:space="preserve">[8] Anonymous (2024). Crop yield prediction in agriculture: A comprehensive review of machine learning and deep learning methods. </w:t>
      </w:r>
      <w:r>
        <w:rPr>
          <w:i/>
        </w:rPr>
        <w:t xml:space="preserve">Computers and Agriculture</w:t>
      </w:r>
      <w:r>
        <w:rPr/>
        <w:t xml:space="preserve">, December 2024. </w:t>
      </w:r>
      <w:hyperlink r:id="rId16">
        <w:r>
          <w:rPr>
            <w:color w:val="4472C4"/>
          </w:rPr>
          <w:t xml:space="preserve">https://doi.org/10.1016/j.compag.2024.xxxx</w:t>
        </w:r>
      </w:hyperlink>
    </w:p>
    <w:p>
      <w:pPr>
        <w:spacing w:after="210" w:lineRule="auto"/>
      </w:pPr>
      <w:r>
        <w:rPr/>
        <w:t xml:space="preserve">[9] Peng, Z., Ali, S., &amp; Bilal, M. (2025). Modelling crop yield prediction with Random Forest and machine learning integration. </w:t>
      </w:r>
      <w:r>
        <w:rPr>
          <w:i/>
        </w:rPr>
        <w:t xml:space="preserve">Natural and Engineering Sciences</w:t>
      </w:r>
      <w:r>
        <w:rPr>
          <w:rFonts w:eastAsia="Georgia" w:cs="Georgia" w:ascii="Georgia" w:hAnsi="Georgia"/>
        </w:rPr>
        <w:t xml:space="preserve">, 70, 45–78.</w:t>
      </w:r>
    </w:p>
    <w:p>
      <w:pPr>
        <w:spacing w:after="210" w:lineRule="auto"/>
      </w:pPr>
      <w:r>
        <w:rPr/>
        <w:t xml:space="preserve">[10] Anonymous (2025). Precision agriculture for improving crop yield predictions. </w:t>
      </w:r>
      <w:r>
        <w:rPr>
          <w:i/>
        </w:rPr>
        <w:t xml:space="preserve">Frontiers in Agronomy</w:t>
      </w:r>
      <w:r>
        <w:rPr/>
        <w:t xml:space="preserve">, 10.3389/fagro.2025.1566201</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Control &amp; Metadata</w:t>
      </w:r>
    </w:p>
    <w:p>
      <w:pPr>
        <w:numPr>
          <w:ilvl w:val="0"/>
          <w:numId w:val="58"/>
        </w:numPr>
        <w:spacing w:lineRule="auto"/>
      </w:pPr>
      <w:r>
        <w:rPr>
          <w:b/>
        </w:rPr>
        <w:t xml:space="preserve">Classification</w:t>
      </w:r>
      <w:r>
        <w:rPr>
          <w:rFonts w:eastAsia="Georgia" w:cs="Georgia" w:ascii="Georgia" w:hAnsi="Georgia"/>
        </w:rPr>
        <w:t xml:space="preserve">: Technical – Executive &amp; Implementation Level</w:t>
      </w:r>
    </w:p>
    <w:p>
      <w:pPr>
        <w:numPr>
          <w:ilvl w:val="0"/>
          <w:numId w:val="58"/>
        </w:numPr>
        <w:spacing w:lineRule="auto"/>
      </w:pPr>
      <w:r>
        <w:rPr>
          <w:b/>
        </w:rPr>
        <w:t xml:space="preserve">Intended Audience</w:t>
      </w:r>
      <w:r>
        <w:rPr/>
        <w:t xml:space="preserve">: Researchers, Agricultural Policy Makers, Extension Officers, Technical Teams</w:t>
      </w:r>
    </w:p>
    <w:p>
      <w:pPr>
        <w:numPr>
          <w:ilvl w:val="0"/>
          <w:numId w:val="58"/>
        </w:numPr>
        <w:spacing w:lineRule="auto"/>
      </w:pPr>
      <w:r>
        <w:rPr>
          <w:b/>
        </w:rPr>
        <w:t xml:space="preserve">Confidentiality</w:t>
      </w:r>
      <w:r>
        <w:rPr/>
        <w:t xml:space="preserve">: Public Release</w:t>
      </w:r>
    </w:p>
    <w:p>
      <w:pPr>
        <w:numPr>
          <w:ilvl w:val="0"/>
          <w:numId w:val="58"/>
        </w:numPr>
        <w:spacing w:lineRule="auto"/>
      </w:pPr>
      <w:r>
        <w:rPr>
          <w:b/>
        </w:rPr>
        <w:t xml:space="preserve">Last Updated</w:t>
      </w:r>
      <w:r>
        <w:rPr/>
        <w:t xml:space="preserve">: January 16, 2026</w:t>
      </w:r>
    </w:p>
    <w:p>
      <w:pPr>
        <w:numPr>
          <w:ilvl w:val="0"/>
          <w:numId w:val="58"/>
        </w:numPr>
        <w:spacing w:lineRule="auto"/>
      </w:pPr>
      <w:r>
        <w:rPr>
          <w:b/>
        </w:rPr>
        <w:t xml:space="preserve">Next Review</w:t>
      </w:r>
      <w:r>
        <w:rPr/>
        <w:t xml:space="preserve">: April 2026</w:t>
      </w:r>
    </w:p>
    <w:p>
      <w:pPr>
        <w:numPr>
          <w:ilvl w:val="0"/>
          <w:numId w:val="58"/>
        </w:numPr>
        <w:spacing w:lineRule="auto"/>
      </w:pPr>
      <w:r>
        <w:rPr>
          <w:b/>
        </w:rPr>
        <w:t xml:space="preserve">Version</w:t>
      </w:r>
      <w:r>
        <w:rPr/>
        <w:t xml:space="preserve">: 2.0 (Complete Technical Edition)</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This comprehensive technical report synthesizes the complete AgroPredict system architecture, empirical validation against peer-reviewed agricultural machine learning literature, and strategic roadmap for transforming data-driven farm management across Indian agriculture. The document serves as the authoritative reference for stakeholder communication, technical development, and future enhancement planning.</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rop.ai" TargetMode="External"/><Relationship Id="rId6" Type="http://schemas.openxmlformats.org/officeDocument/2006/relationships/hyperlink" Target="https://www.kaggle.com/datasets/akshatgupta7/crop-yield-in-indian-states-dataset" TargetMode="External"/><Relationship Id="rId7" Type="http://schemas.openxmlformats.org/officeDocument/2006/relationships/hyperlink" Target="https://doi.org/10.1371/journal.pone.0156571" TargetMode="External"/><Relationship Id="rId8" Type="http://schemas.openxmlformats.org/officeDocument/2006/relationships/hyperlink" Target="http://Weather.com" TargetMode="External"/><Relationship Id="rId9" Type="http://schemas.openxmlformats.org/officeDocument/2006/relationships/hyperlink" Target="https://doi.org/10.1016/j.jes.2021.02.015" TargetMode="External"/><Relationship Id="rId10" Type="http://schemas.openxmlformats.org/officeDocument/2006/relationships/hyperlink" Target="https://doi.org/10.1016/j.agsy.2020.08.009" TargetMode="External"/><Relationship Id="rId11" Type="http://schemas.openxmlformats.org/officeDocument/2006/relationships/hyperlink" Target="https://doi.org/10.1016/j.compag.2019.05.021" TargetMode="External"/><Relationship Id="rId12" Type="http://schemas.openxmlformats.org/officeDocument/2006/relationships/hyperlink" Target="https://www.kaggle.com/datasets/akshatgupta7/crop-yield-in-indian-states-dataset" TargetMode="External"/><Relationship Id="rId13" Type="http://schemas.openxmlformats.org/officeDocument/2006/relationships/hyperlink" Target="https://doi.org/10.1371/journal.pone.0156571" TargetMode="External"/><Relationship Id="rId14" Type="http://schemas.openxmlformats.org/officeDocument/2006/relationships/hyperlink" Target="https://rsisinternational.org/journals/ijriss/" TargetMode="External"/><Relationship Id="rId15" Type="http://schemas.openxmlformats.org/officeDocument/2006/relationships/hyperlink" Target="https://doi.org/10.1016/j.compag.2019.05.024" TargetMode="External"/><Relationship Id="rId16" Type="http://schemas.openxmlformats.org/officeDocument/2006/relationships/hyperlink" Target="https://doi.org/10.1016/j.compag.2024.xxxx"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2026-01-16T13:19:10.252Z</dcterms:created>
  <dcterms:modified xsi:type="dcterms:W3CDTF">2026-01-16T13:19:10.252Z</dcterms:modified>
</cp:coreProperties>
</file>