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A5276"/>
          <w:sz w:val="44"/>
          <w:szCs w:val="44"/>
        </w:rPr>
        <w:t xml:space="preserve">Presentation Slide Content Guide</w:t>
      </w:r>
    </w:p>
    <w:p>
      <w:pPr>
        <w:spacing w:after="80" w:before="0"/>
        <w:jc w:val="center"/>
      </w:pPr>
      <w:r>
        <w:rPr>
          <w:rFonts w:ascii="Arial" w:cs="Arial" w:eastAsia="Arial" w:hAnsi="Arial"/>
          <w:b/>
          <w:bCs/>
          <w:color w:val="2E75B6"/>
          <w:sz w:val="28"/>
          <w:szCs w:val="28"/>
        </w:rPr>
        <w:t xml:space="preserve">TCGA Pan-Cancer Gene Expression Classification Using Deep Learning</w:t>
      </w:r>
    </w:p>
    <w:p>
      <w:pPr>
        <w:pBdr>
          <w:bottom w:val="single" w:color="B8860B" w:sz="8" w:space="1"/>
        </w:pBdr>
        <w:spacing w:after="200" w:before="0"/>
        <w:jc w:val="center"/>
      </w:pPr>
      <w:r>
        <w:rPr>
          <w:rFonts w:ascii="Arial" w:cs="Arial" w:eastAsia="Arial" w:hAnsi="Arial"/>
          <w:color w:val="777777"/>
          <w:sz w:val="22"/>
          <w:szCs w:val="22"/>
        </w:rPr>
        <w:t xml:space="preserve">24 Slides  |  LIU BIO Final Project  |  Spring 2026</w:t>
      </w:r>
    </w:p>
    <w:p>
      <w:pPr>
        <w:spacing w:after="40" w:before="40"/>
      </w:pPr>
      <w:r>
        <w:t xml:space="preserve"/>
      </w:r>
    </w:p>
    <w:p>
      <w:pPr>
        <w:spacing w:after="80" w:before="120"/>
      </w:pPr>
      <w:r>
        <w:rPr>
          <w:rFonts w:ascii="Arial" w:cs="Arial" w:eastAsia="Arial" w:hAnsi="Arial"/>
          <w:b/>
          <w:bCs/>
          <w:color w:val="1A5276"/>
          <w:sz w:val="22"/>
          <w:szCs w:val="22"/>
        </w:rPr>
        <w:t xml:space="preserve">How to use this guide: </w:t>
      </w:r>
      <w:r>
        <w:rPr>
          <w:rFonts w:ascii="Arial" w:cs="Arial" w:eastAsia="Arial" w:hAnsi="Arial"/>
          <w:color w:val="1A1A1A"/>
          <w:sz w:val="22"/>
          <w:szCs w:val="22"/>
        </w:rPr>
        <w:t xml:space="preserve">Each slide has four parts: the layout description (what the slide looks like), the headline (the single main message), the slide content (exactly what text and visual elements go on the slide), and the talking points (what you say out loud). Use the slide content to build your PowerPoint and the talking points to practice your delivery.</w:t>
      </w:r>
    </w:p>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ECDE8" w:sz="1"/>
              <w:left w:val="single" w:color="AECDE8" w:sz="1"/>
              <w:bottom w:val="single" w:color="AECDE8" w:sz="1"/>
              <w:right w:val="single" w:color="AECDE8" w:sz="1"/>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SLIDE
01</w:t>
            </w:r>
          </w:p>
        </w:tc>
        <w:tc>
          <w:tcPr>
            <w:tcW w:type="dxa" w:w="8260"/>
            <w:tcBorders>
              <w:top w:val="single" w:color="AECDE8" w:sz="1"/>
              <w:left w:val="single" w:color="AECDE8" w:sz="1"/>
              <w:bottom w:val="single" w:color="AECDE8" w:sz="1"/>
              <w:right w:val="single" w:color="AECDE8" w:sz="1"/>
            </w:tcBorders>
            <w:shd w:fill="1F618D" w:val="clear"/>
            <w:tcMar>
              <w:top w:type="dxa" w:w="120"/>
              <w:left w:type="dxa" w:w="200"/>
              <w:bottom w:type="dxa" w:w="120"/>
              <w:right w:type="dxa" w:w="140"/>
            </w:tcMar>
          </w:tcPr>
          <w:p>
            <w:r>
              <w:rPr>
                <w:rFonts w:ascii="Arial" w:cs="Arial" w:eastAsia="Arial" w:hAnsi="Arial"/>
                <w:b/>
                <w:bCs/>
                <w:color w:val="FFFFFF"/>
                <w:sz w:val="30"/>
                <w:szCs w:val="30"/>
              </w:rPr>
              <w:t xml:space="preserve">Title Slide</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LAYOUT</w:t>
      </w:r>
    </w:p>
    <w:p>
      <w:pPr>
        <w:spacing w:after="70" w:before="70" w:line="280" w:lineRule="auto"/>
        <w:ind/>
      </w:pPr>
      <w:r>
        <w:rPr>
          <w:rFonts w:ascii="Arial" w:cs="Arial" w:eastAsia="Arial" w:hAnsi="Arial"/>
          <w:color w:val="1A1A1A"/>
          <w:sz w:val="21"/>
          <w:szCs w:val="21"/>
        </w:rPr>
        <w:t xml:space="preserve">Full-bleed LIU Brooklyn template. Large centered title. Subtitle below. Team names, course name, and date in the footer row. LIU logo top-right. Blue header bar with gold accent line.</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HEADLINE</w:t>
      </w:r>
    </w:p>
    <w:p>
      <w:pPr>
        <w:spacing w:after="70" w:before="70" w:line="280" w:lineRule="auto"/>
        <w:ind/>
      </w:pPr>
      <w:r>
        <w:rPr>
          <w:rFonts w:ascii="Arial" w:cs="Arial" w:eastAsia="Arial" w:hAnsi="Arial"/>
          <w:color w:val="1A1A1A"/>
          <w:sz w:val="21"/>
          <w:szCs w:val="21"/>
        </w:rPr>
        <w:t xml:space="preserve">This slide introduces the project, the team, and sets the professional tone.</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EBF5FB" w:val="clear"/>
            <w:tcMar>
              <w:top w:type="dxa" w:w="130"/>
              <w:left w:type="dxa" w:w="200"/>
              <w:bottom w:type="dxa" w:w="130"/>
              <w:right w:type="dxa" w:w="200"/>
            </w:tcMar>
          </w:tcPr>
          <w:p>
            <w:pPr>
              <w:spacing w:after="20" w:before="60"/>
              <w:jc w:val="center"/>
            </w:pPr>
            <w:r>
              <w:rPr>
                <w:rFonts w:ascii="Arial" w:cs="Arial" w:eastAsia="Arial" w:hAnsi="Arial"/>
                <w:b/>
                <w:bCs/>
                <w:color w:val="1A5276"/>
                <w:sz w:val="36"/>
                <w:szCs w:val="36"/>
              </w:rPr>
              <w:t xml:space="preserve">Gene Expression Cancer Classification</w:t>
            </w:r>
          </w:p>
          <w:p>
            <w:pPr>
              <w:spacing w:after="60" w:before="0"/>
              <w:jc w:val="center"/>
            </w:pPr>
            <w:r>
              <w:rPr>
                <w:rFonts w:ascii="Arial" w:cs="Arial" w:eastAsia="Arial" w:hAnsi="Arial"/>
                <w:b/>
                <w:bCs/>
                <w:color w:val="1A5276"/>
                <w:sz w:val="30"/>
                <w:szCs w:val="30"/>
              </w:rPr>
              <w:t xml:space="preserve">Using Deep Convolutional Neural Networks</w:t>
            </w:r>
          </w:p>
          <w:p>
            <w:pPr>
              <w:spacing w:after="40" w:before="40"/>
              <w:jc w:val="center"/>
            </w:pPr>
            <w:r>
              <w:rPr>
                <w:rFonts w:ascii="Arial" w:cs="Arial" w:eastAsia="Arial" w:hAnsi="Arial"/>
                <w:color w:val="555555"/>
                <w:sz w:val="21"/>
                <w:szCs w:val="21"/>
              </w:rPr>
              <w:t xml:space="preserve">TCGA Pan-Cancer RNA-Seq Dataset  |  32 Cancer Types  |  10,459 Patient Samples</w:t>
            </w:r>
          </w:p>
          <w:p>
            <w:pPr>
              <w:spacing w:after="40" w:before="40"/>
            </w:pPr>
            <w:r>
              <w:t xml:space="preserve"/>
            </w:r>
          </w:p>
          <w:p>
            <w:pPr>
              <w:jc w:val="center"/>
            </w:pPr>
            <w:r>
              <w:rPr>
                <w:rFonts w:ascii="Arial" w:cs="Arial" w:eastAsia="Arial" w:hAnsi="Arial"/>
                <w:color w:val="777777"/>
                <w:sz w:val="20"/>
                <w:szCs w:val="20"/>
              </w:rPr>
              <w:t xml:space="preserve">BIO Final Project  |  Long Island University  |  Spring 2026</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EF9E7" w:val="clear"/>
            <w:tcMar>
              <w:top w:type="dxa" w:w="120"/>
              <w:left w:type="dxa" w:w="180"/>
              <w:bottom w:type="dxa" w:w="120"/>
              <w:right w:type="dxa" w:w="180"/>
            </w:tcMar>
          </w:tcPr>
          <w:p>
            <w:r>
              <w:rPr>
                <w:rFonts w:ascii="Arial" w:cs="Arial" w:eastAsia="Arial" w:hAnsi="Arial"/>
                <w:b/>
                <w:bCs/>
                <w:color w:val="B8860B"/>
                <w:sz w:val="19"/>
                <w:szCs w:val="19"/>
              </w:rPr>
              <w:t xml:space="preserve">TALKING POINTS  (say this out loud)</w:t>
            </w:r>
          </w:p>
          <w:p>
            <w:pPr>
              <w:spacing w:after="40" w:before="40"/>
            </w:pPr>
            <w:r>
              <w:t xml:space="preserve"/>
            </w:r>
          </w:p>
          <w:p>
            <w:pPr>
              <w:spacing w:after="60" w:before="60"/>
            </w:pPr>
            <w:r>
              <w:rPr>
                <w:rFonts w:ascii="Arial" w:cs="Arial" w:eastAsia="Arial" w:hAnsi="Arial"/>
                <w:color w:val="444444"/>
                <w:sz w:val="20"/>
                <w:szCs w:val="20"/>
              </w:rPr>
              <w:t xml:space="preserve">Good [morning/afternoon]. I'm [your name], and today we're presenting our final project on using deep learning to classify cancer types from gene expression data.</w:t>
            </w:r>
          </w:p>
          <w:p>
            <w:pPr>
              <w:spacing w:after="60" w:before="60"/>
            </w:pPr>
            <w:r>
              <w:rPr>
                <w:rFonts w:ascii="Arial" w:cs="Arial" w:eastAsia="Arial" w:hAnsi="Arial"/>
                <w:color w:val="444444"/>
                <w:sz w:val="20"/>
                <w:szCs w:val="20"/>
              </w:rPr>
              <w:t xml:space="preserve">The title captures it well: we built a convolutional neural network that reads a tumor's molecular profile and predicts which of 32 different cancers it is.</w:t>
            </w:r>
          </w:p>
          <w:p>
            <w:pPr>
              <w:spacing w:after="60" w:before="60"/>
            </w:pPr>
            <w:r>
              <w:rPr>
                <w:rFonts w:ascii="Arial" w:cs="Arial" w:eastAsia="Arial" w:hAnsi="Arial"/>
                <w:color w:val="444444"/>
                <w:sz w:val="20"/>
                <w:szCs w:val="20"/>
              </w:rPr>
              <w:t xml:space="preserve">We'll walk you through why this problem matters, what we built, how we trained it, and what we achieved.</w:t>
            </w:r>
          </w:p>
        </w:tc>
      </w:tr>
    </w:tbl>
    <w:p>
      <w:pPr>
        <w:spacing w:after="40" w:before="40"/>
      </w:pPr>
      <w:r>
        <w:t xml:space="preserve"/>
      </w:r>
    </w:p>
    <w:p>
      <w:pPr>
        <w:pBdr>
          <w:bottom w:val="single" w:color="CCCCCC" w:sz="3" w:space="1"/>
        </w:pBdr>
        <w:spacing w:after="0" w:before="1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ECDE8" w:sz="1"/>
              <w:left w:val="single" w:color="AECDE8" w:sz="1"/>
              <w:bottom w:val="single" w:color="AECDE8" w:sz="1"/>
              <w:right w:val="single" w:color="AECDE8" w:sz="1"/>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SLIDE
02</w:t>
            </w:r>
          </w:p>
        </w:tc>
        <w:tc>
          <w:tcPr>
            <w:tcW w:type="dxa" w:w="8260"/>
            <w:tcBorders>
              <w:top w:val="single" w:color="AECDE8" w:sz="1"/>
              <w:left w:val="single" w:color="AECDE8" w:sz="1"/>
              <w:bottom w:val="single" w:color="AECDE8" w:sz="1"/>
              <w:right w:val="single" w:color="AECDE8" w:sz="1"/>
            </w:tcBorders>
            <w:shd w:fill="1F618D" w:val="clear"/>
            <w:tcMar>
              <w:top w:type="dxa" w:w="120"/>
              <w:left w:type="dxa" w:w="200"/>
              <w:bottom w:type="dxa" w:w="120"/>
              <w:right w:type="dxa" w:w="140"/>
            </w:tcMar>
          </w:tcPr>
          <w:p>
            <w:r>
              <w:rPr>
                <w:rFonts w:ascii="Arial" w:cs="Arial" w:eastAsia="Arial" w:hAnsi="Arial"/>
                <w:b/>
                <w:bCs/>
                <w:color w:val="FFFFFF"/>
                <w:sz w:val="30"/>
                <w:szCs w:val="30"/>
              </w:rPr>
              <w:t xml:space="preserve">Presentation Roadmap</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LAYOUT</w:t>
      </w:r>
    </w:p>
    <w:p>
      <w:pPr>
        <w:spacing w:after="70" w:before="70" w:line="280" w:lineRule="auto"/>
        <w:ind/>
      </w:pPr>
      <w:r>
        <w:rPr>
          <w:rFonts w:ascii="Arial" w:cs="Arial" w:eastAsia="Arial" w:hAnsi="Arial"/>
          <w:color w:val="1A1A1A"/>
          <w:sz w:val="21"/>
          <w:szCs w:val="21"/>
        </w:rPr>
        <w:t xml:space="preserve">Numbered circles in a horizontal flow (8 circles, two rows of 4). Each circle has a number and a short label. Gold accent color for active/current section circle.</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HEADLINE</w:t>
      </w:r>
    </w:p>
    <w:p>
      <w:pPr>
        <w:spacing w:after="70" w:before="70" w:line="280" w:lineRule="auto"/>
        <w:ind/>
      </w:pPr>
      <w:r>
        <w:rPr>
          <w:rFonts w:ascii="Arial" w:cs="Arial" w:eastAsia="Arial" w:hAnsi="Arial"/>
          <w:color w:val="1A1A1A"/>
          <w:sz w:val="21"/>
          <w:szCs w:val="21"/>
        </w:rPr>
        <w:t xml:space="preserve">Here is what we will cover today.</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EBF5FB" w:val="clear"/>
            <w:tcMar>
              <w:top w:type="dxa" w:w="130"/>
              <w:left w:type="dxa" w:w="200"/>
              <w:bottom w:type="dxa" w:w="130"/>
              <w:right w:type="dxa" w:w="200"/>
            </w:tcMar>
          </w:tcPr>
          <w:p>
            <w:pPr>
              <w:spacing w:after="60" w:before="40"/>
              <w:jc w:val="center"/>
            </w:pPr>
            <w:r>
              <w:rPr>
                <w:rFonts w:ascii="Arial" w:cs="Arial" w:eastAsia="Arial" w:hAnsi="Arial"/>
                <w:b/>
                <w:bCs/>
                <w:color w:val="1A5276"/>
                <w:sz w:val="26"/>
                <w:szCs w:val="26"/>
              </w:rPr>
              <w:t xml:space="preserve">What We Will Cover</w:t>
            </w:r>
          </w:p>
          <w:p>
            <w:r>
              <w:rPr>
                <w:rFonts w:ascii="Arial" w:cs="Arial" w:eastAsia="Arial" w:hAnsi="Arial"/>
                <w:b/>
                <w:bCs/>
                <w:color w:val="1A5276"/>
                <w:sz w:val="22"/>
                <w:szCs w:val="22"/>
              </w:rPr>
              <w:t xml:space="preserve">1  Motivation</w:t>
            </w:r>
            <w:r>
              <w:rPr>
                <w:rFonts w:ascii="Arial" w:cs="Arial" w:eastAsia="Arial" w:hAnsi="Arial"/>
                <w:b/>
                <w:bCs/>
                <w:color w:val="1A5276"/>
                <w:sz w:val="22"/>
                <w:szCs w:val="22"/>
              </w:rPr>
              <w:t xml:space="preserve">     2  Dataset</w:t>
            </w:r>
            <w:r>
              <w:rPr>
                <w:rFonts w:ascii="Arial" w:cs="Arial" w:eastAsia="Arial" w:hAnsi="Arial"/>
                <w:b/>
                <w:bCs/>
                <w:color w:val="1A5276"/>
                <w:sz w:val="22"/>
                <w:szCs w:val="22"/>
              </w:rPr>
              <w:t xml:space="preserve">     3  Related Work</w:t>
            </w:r>
            <w:r>
              <w:rPr>
                <w:rFonts w:ascii="Arial" w:cs="Arial" w:eastAsia="Arial" w:hAnsi="Arial"/>
                <w:b/>
                <w:bCs/>
                <w:color w:val="B8860B"/>
                <w:sz w:val="22"/>
                <w:szCs w:val="22"/>
              </w:rPr>
              <w:t xml:space="preserve">     4  Our Key Decision</w:t>
            </w:r>
          </w:p>
          <w:p>
            <w:pPr>
              <w:spacing w:after="40" w:before="40"/>
            </w:pPr>
            <w:r>
              <w:t xml:space="preserve"/>
            </w:r>
          </w:p>
          <w:p>
            <w:r>
              <w:rPr>
                <w:rFonts w:ascii="Arial" w:cs="Arial" w:eastAsia="Arial" w:hAnsi="Arial"/>
                <w:b/>
                <w:bCs/>
                <w:color w:val="1A5276"/>
                <w:sz w:val="22"/>
                <w:szCs w:val="22"/>
              </w:rPr>
              <w:t xml:space="preserve">5  Architecture</w:t>
            </w:r>
            <w:r>
              <w:rPr>
                <w:rFonts w:ascii="Arial" w:cs="Arial" w:eastAsia="Arial" w:hAnsi="Arial"/>
                <w:b/>
                <w:bCs/>
                <w:color w:val="1A5276"/>
                <w:sz w:val="22"/>
                <w:szCs w:val="22"/>
              </w:rPr>
              <w:t xml:space="preserve">     6  Training</w:t>
            </w:r>
            <w:r>
              <w:rPr>
                <w:rFonts w:ascii="Arial" w:cs="Arial" w:eastAsia="Arial" w:hAnsi="Arial"/>
                <w:b/>
                <w:bCs/>
                <w:color w:val="1A5276"/>
                <w:sz w:val="22"/>
                <w:szCs w:val="22"/>
              </w:rPr>
              <w:t xml:space="preserve">     7  Results</w:t>
            </w:r>
            <w:r>
              <w:rPr>
                <w:rFonts w:ascii="Arial" w:cs="Arial" w:eastAsia="Arial" w:hAnsi="Arial"/>
                <w:b/>
                <w:bCs/>
                <w:color w:val="1A5276"/>
                <w:sz w:val="22"/>
                <w:szCs w:val="22"/>
              </w:rPr>
              <w:t xml:space="preserve">     8  Conclusion</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EF9E7" w:val="clear"/>
            <w:tcMar>
              <w:top w:type="dxa" w:w="120"/>
              <w:left w:type="dxa" w:w="180"/>
              <w:bottom w:type="dxa" w:w="120"/>
              <w:right w:type="dxa" w:w="180"/>
            </w:tcMar>
          </w:tcPr>
          <w:p>
            <w:r>
              <w:rPr>
                <w:rFonts w:ascii="Arial" w:cs="Arial" w:eastAsia="Arial" w:hAnsi="Arial"/>
                <w:b/>
                <w:bCs/>
                <w:color w:val="B8860B"/>
                <w:sz w:val="19"/>
                <w:szCs w:val="19"/>
              </w:rPr>
              <w:t xml:space="preserve">TALKING POINTS  (say this out loud)</w:t>
            </w:r>
          </w:p>
          <w:p>
            <w:pPr>
              <w:spacing w:after="40" w:before="40"/>
            </w:pPr>
            <w:r>
              <w:t xml:space="preserve"/>
            </w:r>
          </w:p>
          <w:p>
            <w:pPr>
              <w:spacing w:after="60" w:before="60"/>
            </w:pPr>
            <w:r>
              <w:rPr>
                <w:rFonts w:ascii="Arial" w:cs="Arial" w:eastAsia="Arial" w:hAnsi="Arial"/>
                <w:color w:val="444444"/>
                <w:sz w:val="20"/>
                <w:szCs w:val="20"/>
              </w:rPr>
              <w:t xml:space="preserve">We have structured the presentation into eight sections.</w:t>
            </w:r>
          </w:p>
          <w:p>
            <w:pPr>
              <w:spacing w:after="60" w:before="60"/>
            </w:pPr>
            <w:r>
              <w:rPr>
                <w:rFonts w:ascii="Arial" w:cs="Arial" w:eastAsia="Arial" w:hAnsi="Arial"/>
                <w:color w:val="444444"/>
                <w:sz w:val="20"/>
                <w:szCs w:val="20"/>
              </w:rPr>
              <w:t xml:space="preserve">We start with the motivation — why cancer classification from gene expression is a meaningful problem.</w:t>
            </w:r>
          </w:p>
          <w:p>
            <w:pPr>
              <w:spacing w:after="60" w:before="60"/>
            </w:pPr>
            <w:r>
              <w:rPr>
                <w:rFonts w:ascii="Arial" w:cs="Arial" w:eastAsia="Arial" w:hAnsi="Arial"/>
                <w:color w:val="444444"/>
                <w:sz w:val="20"/>
                <w:szCs w:val="20"/>
              </w:rPr>
              <w:t xml:space="preserve">Then we walk through the dataset, what prior work looked like, and the key design decision we made that sets our work apart.</w:t>
            </w:r>
          </w:p>
          <w:p>
            <w:pPr>
              <w:spacing w:after="60" w:before="60"/>
            </w:pPr>
            <w:r>
              <w:rPr>
                <w:rFonts w:ascii="Arial" w:cs="Arial" w:eastAsia="Arial" w:hAnsi="Arial"/>
                <w:color w:val="444444"/>
                <w:sz w:val="20"/>
                <w:szCs w:val="20"/>
              </w:rPr>
              <w:t xml:space="preserve">Then architecture, training, results, and we close with limitations and future directions.</w:t>
            </w:r>
          </w:p>
          <w:p>
            <w:pPr>
              <w:spacing w:after="60" w:before="60"/>
            </w:pPr>
            <w:r>
              <w:rPr>
                <w:rFonts w:ascii="Arial" w:cs="Arial" w:eastAsia="Arial" w:hAnsi="Arial"/>
                <w:color w:val="444444"/>
                <w:sz w:val="20"/>
                <w:szCs w:val="20"/>
              </w:rPr>
              <w:t xml:space="preserve">The whole presentation is about 20 to 25 minutes.</w:t>
            </w:r>
          </w:p>
        </w:tc>
      </w:tr>
    </w:tbl>
    <w:p>
      <w:pPr>
        <w:spacing w:after="40" w:before="40"/>
      </w:pPr>
      <w:r>
        <w:t xml:space="preserve"/>
      </w:r>
    </w:p>
    <w:p>
      <w:pPr>
        <w:pBdr>
          <w:bottom w:val="single" w:color="CCCCCC" w:sz="3" w:space="1"/>
        </w:pBdr>
        <w:spacing w:after="0" w:before="1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ECDE8" w:sz="1"/>
              <w:left w:val="single" w:color="AECDE8" w:sz="1"/>
              <w:bottom w:val="single" w:color="AECDE8" w:sz="1"/>
              <w:right w:val="single" w:color="AECDE8" w:sz="1"/>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SLIDE
03</w:t>
            </w:r>
          </w:p>
        </w:tc>
        <w:tc>
          <w:tcPr>
            <w:tcW w:type="dxa" w:w="8260"/>
            <w:tcBorders>
              <w:top w:val="single" w:color="AECDE8" w:sz="1"/>
              <w:left w:val="single" w:color="AECDE8" w:sz="1"/>
              <w:bottom w:val="single" w:color="AECDE8" w:sz="1"/>
              <w:right w:val="single" w:color="AECDE8" w:sz="1"/>
            </w:tcBorders>
            <w:shd w:fill="1F618D" w:val="clear"/>
            <w:tcMar>
              <w:top w:type="dxa" w:w="120"/>
              <w:left w:type="dxa" w:w="200"/>
              <w:bottom w:type="dxa" w:w="120"/>
              <w:right w:type="dxa" w:w="140"/>
            </w:tcMar>
          </w:tcPr>
          <w:p>
            <w:r>
              <w:rPr>
                <w:rFonts w:ascii="Arial" w:cs="Arial" w:eastAsia="Arial" w:hAnsi="Arial"/>
                <w:b/>
                <w:bCs/>
                <w:color w:val="FFFFFF"/>
                <w:sz w:val="30"/>
                <w:szCs w:val="30"/>
              </w:rPr>
              <w:t xml:space="preserve">Motivation — The Problem We Are Solving</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LAYOUT</w:t>
      </w:r>
    </w:p>
    <w:p>
      <w:pPr>
        <w:spacing w:after="70" w:before="70" w:line="280" w:lineRule="auto"/>
        <w:ind/>
      </w:pPr>
      <w:r>
        <w:rPr>
          <w:rFonts w:ascii="Arial" w:cs="Arial" w:eastAsia="Arial" w:hAnsi="Arial"/>
          <w:color w:val="1A1A1A"/>
          <w:sz w:val="21"/>
          <w:szCs w:val="21"/>
        </w:rPr>
        <w:t xml:space="preserve">Two-column layout. Left: large stat callout (100+ cancer types). Right: short punchy bullets. One accent bar at the top with the slide headline.</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HEADLINE</w:t>
      </w:r>
    </w:p>
    <w:p>
      <w:pPr>
        <w:spacing w:after="70" w:before="70" w:line="280" w:lineRule="auto"/>
        <w:ind/>
      </w:pPr>
      <w:r>
        <w:rPr>
          <w:rFonts w:ascii="Arial" w:cs="Arial" w:eastAsia="Arial" w:hAnsi="Arial"/>
          <w:color w:val="1A1A1A"/>
          <w:sz w:val="21"/>
          <w:szCs w:val="21"/>
        </w:rPr>
        <w:t xml:space="preserve">Cancer diagnosis is powerful — but molecular classification can make it smarter.</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EBF5FB" w:val="clear"/>
            <w:tcMar>
              <w:top w:type="dxa" w:w="130"/>
              <w:left w:type="dxa" w:w="200"/>
              <w:bottom w:type="dxa" w:w="130"/>
              <w:right w:type="dxa" w:w="200"/>
            </w:tcMar>
          </w:tcPr>
          <w:p>
            <w:pPr>
              <w:spacing w:after="60" w:before="40"/>
            </w:pPr>
            <w:r>
              <w:rPr>
                <w:rFonts w:ascii="Arial" w:cs="Arial" w:eastAsia="Arial" w:hAnsi="Arial"/>
                <w:b/>
                <w:bCs/>
                <w:color w:val="1A5276"/>
                <w:sz w:val="26"/>
                <w:szCs w:val="26"/>
              </w:rPr>
              <w:t xml:space="preserve">Why This Problem Matters</w:t>
            </w:r>
          </w:p>
          <w:p>
            <w:pPr>
              <w:spacing w:after="30" w:before="40"/>
            </w:pPr>
            <w:r>
              <w:rPr>
                <w:rFonts w:ascii="Arial" w:cs="Arial" w:eastAsia="Arial" w:hAnsi="Arial"/>
                <w:b/>
                <w:bCs/>
                <w:color w:val="B8860B"/>
                <w:sz w:val="52"/>
                <w:szCs w:val="52"/>
              </w:rPr>
              <w:t xml:space="preserve">100+</w:t>
            </w:r>
          </w:p>
          <w:p>
            <w:pPr>
              <w:spacing w:after="60" w:before="0"/>
            </w:pPr>
            <w:r>
              <w:rPr>
                <w:rFonts w:ascii="Arial" w:cs="Arial" w:eastAsia="Arial" w:hAnsi="Arial"/>
                <w:color w:val="1A1A1A"/>
                <w:sz w:val="21"/>
                <w:szCs w:val="21"/>
              </w:rPr>
              <w:t xml:space="preserve">distinct types of cancer — each behaves differently, responds to different treatments</w:t>
            </w:r>
          </w:p>
          <w:p>
            <w:pPr>
              <w:spacing w:after="40" w:before="40"/>
            </w:pPr>
            <w:r>
              <w:t xml:space="preserve"/>
            </w:r>
          </w:p>
          <w:p>
            <w:r>
              <w:rPr>
                <w:rFonts w:ascii="Arial" w:cs="Arial" w:eastAsia="Arial" w:hAnsi="Arial"/>
                <w:color w:val="1A1A1A"/>
                <w:sz w:val="21"/>
                <w:szCs w:val="21"/>
              </w:rPr>
              <w:t xml:space="preserve">Traditional diagnosis uses tissue biopsy + pathologist review under a microscope</w:t>
            </w:r>
          </w:p>
          <w:p>
            <w:pPr>
              <w:spacing w:after="40" w:before="40"/>
            </w:pPr>
            <w:r>
              <w:t xml:space="preserve"/>
            </w:r>
          </w:p>
          <w:p>
            <w:r>
              <w:rPr>
                <w:rFonts w:ascii="Arial" w:cs="Arial" w:eastAsia="Arial" w:hAnsi="Arial"/>
                <w:b/>
                <w:bCs/>
                <w:color w:val="1A5276"/>
                <w:sz w:val="21"/>
                <w:szCs w:val="21"/>
              </w:rPr>
              <w:t xml:space="preserve">Limitations:</w:t>
            </w:r>
          </w:p>
          <w:p>
            <w:pPr>
              <w:pStyle w:val="ListParagraph"/>
              <w:numPr>
                <w:ilvl w:val="0"/>
                <w:numId w:val="2"/>
              </w:numPr>
              <w:spacing w:after="55" w:before="55"/>
            </w:pPr>
            <w:r>
              <w:rPr>
                <w:rFonts w:ascii="Arial" w:cs="Arial" w:eastAsia="Arial" w:hAnsi="Arial"/>
                <w:color w:val="1A1A1A"/>
                <w:sz w:val="21"/>
                <w:szCs w:val="21"/>
              </w:rPr>
              <w:t xml:space="preserve">Some tumors look similar under a microscope but behave completely differently</w:t>
            </w:r>
          </w:p>
          <w:p>
            <w:pPr>
              <w:pStyle w:val="ListParagraph"/>
              <w:numPr>
                <w:ilvl w:val="0"/>
                <w:numId w:val="2"/>
              </w:numPr>
              <w:spacing w:after="55" w:before="55"/>
            </w:pPr>
            <w:r>
              <w:rPr>
                <w:rFonts w:ascii="Arial" w:cs="Arial" w:eastAsia="Arial" w:hAnsi="Arial"/>
                <w:color w:val="1A1A1A"/>
                <w:sz w:val="21"/>
                <w:szCs w:val="21"/>
              </w:rPr>
              <w:t xml:space="preserve">Biopsy is invasive and not always possible</w:t>
            </w:r>
          </w:p>
          <w:p>
            <w:pPr>
              <w:pStyle w:val="ListParagraph"/>
              <w:numPr>
                <w:ilvl w:val="0"/>
                <w:numId w:val="2"/>
              </w:numPr>
              <w:spacing w:after="55" w:before="55"/>
            </w:pPr>
            <w:r>
              <w:rPr>
                <w:rFonts w:ascii="Arial" w:cs="Arial" w:eastAsia="Arial" w:hAnsi="Arial"/>
                <w:color w:val="1A1A1A"/>
                <w:sz w:val="21"/>
                <w:szCs w:val="21"/>
              </w:rPr>
              <w:t xml:space="preserve">Inter-observer variability — two pathologists may disagree</w:t>
            </w:r>
          </w:p>
          <w:p>
            <w:pPr>
              <w:pStyle w:val="ListParagraph"/>
              <w:numPr>
                <w:ilvl w:val="0"/>
                <w:numId w:val="2"/>
              </w:numPr>
              <w:spacing w:after="55" w:before="55"/>
            </w:pPr>
            <w:r>
              <w:rPr>
                <w:rFonts w:ascii="Arial" w:cs="Arial" w:eastAsia="Arial" w:hAnsi="Arial"/>
                <w:color w:val="1A1A1A"/>
                <w:sz w:val="21"/>
                <w:szCs w:val="21"/>
              </w:rPr>
              <w:t xml:space="preserve">Precision oncology needs molecular-level classification, not just visual</w:t>
            </w:r>
          </w:p>
          <w:p>
            <w:pPr>
              <w:spacing w:after="40" w:before="40"/>
            </w:pPr>
            <w:r>
              <w:t xml:space="preserve"/>
            </w:r>
          </w:p>
          <w:p>
            <w:r>
              <w:rPr>
                <w:rFonts w:ascii="Arial" w:cs="Arial" w:eastAsia="Arial" w:hAnsi="Arial"/>
                <w:b/>
                <w:bCs/>
                <w:color w:val="1A1A1A"/>
                <w:sz w:val="21"/>
                <w:szCs w:val="21"/>
              </w:rPr>
              <w:t xml:space="preserve">The opportunity:</w:t>
            </w:r>
            <w:r>
              <w:rPr>
                <w:rFonts w:ascii="Arial" w:cs="Arial" w:eastAsia="Arial" w:hAnsi="Arial"/>
                <w:color w:val="1A1A1A"/>
                <w:sz w:val="21"/>
                <w:szCs w:val="21"/>
              </w:rPr>
              <w:t xml:space="preserve"> RNA sequencing gives us the activity levels of 20,000+ genes — a molecular fingerprint of the tumor. Deep learning can read that fingerprint and identify the cancer.</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EF9E7" w:val="clear"/>
            <w:tcMar>
              <w:top w:type="dxa" w:w="120"/>
              <w:left w:type="dxa" w:w="180"/>
              <w:bottom w:type="dxa" w:w="120"/>
              <w:right w:type="dxa" w:w="180"/>
            </w:tcMar>
          </w:tcPr>
          <w:p>
            <w:r>
              <w:rPr>
                <w:rFonts w:ascii="Arial" w:cs="Arial" w:eastAsia="Arial" w:hAnsi="Arial"/>
                <w:b/>
                <w:bCs/>
                <w:color w:val="B8860B"/>
                <w:sz w:val="19"/>
                <w:szCs w:val="19"/>
              </w:rPr>
              <w:t xml:space="preserve">TALKING POINTS  (say this out loud)</w:t>
            </w:r>
          </w:p>
          <w:p>
            <w:pPr>
              <w:spacing w:after="40" w:before="40"/>
            </w:pPr>
            <w:r>
              <w:t xml:space="preserve"/>
            </w:r>
          </w:p>
          <w:p>
            <w:pPr>
              <w:spacing w:after="60" w:before="60"/>
            </w:pPr>
            <w:r>
              <w:rPr>
                <w:rFonts w:ascii="Arial" w:cs="Arial" w:eastAsia="Arial" w:hAnsi="Arial"/>
                <w:color w:val="444444"/>
                <w:sz w:val="20"/>
                <w:szCs w:val="20"/>
              </w:rPr>
              <w:t xml:space="preserve">Cancer is not one disease. It is over 100 different diseases that all share the same basic trait of uncontrolled cell growth.</w:t>
            </w:r>
          </w:p>
          <w:p>
            <w:pPr>
              <w:spacing w:after="60" w:before="60"/>
            </w:pPr>
            <w:r>
              <w:rPr>
                <w:rFonts w:ascii="Arial" w:cs="Arial" w:eastAsia="Arial" w:hAnsi="Arial"/>
                <w:color w:val="444444"/>
                <w:sz w:val="20"/>
                <w:szCs w:val="20"/>
              </w:rPr>
              <w:t xml:space="preserve">The standard way to diagnose cancer is through a biopsy — taking a tissue sample and examining it under a microscope. A pathologist looks at cell shape, size, and structure.</w:t>
            </w:r>
          </w:p>
          <w:p>
            <w:pPr>
              <w:spacing w:after="60" w:before="60"/>
            </w:pPr>
            <w:r>
              <w:rPr>
                <w:rFonts w:ascii="Arial" w:cs="Arial" w:eastAsia="Arial" w:hAnsi="Arial"/>
                <w:color w:val="444444"/>
                <w:sz w:val="20"/>
                <w:szCs w:val="20"/>
              </w:rPr>
              <w:t xml:space="preserve">This works well, but it has real limitations. Some cancers look similar visually even though they are molecularly different and need different treatments. Getting the wrong classification leads to the wrong treatment, and in oncology that has serious consequences.</w:t>
            </w:r>
          </w:p>
          <w:p>
            <w:pPr>
              <w:spacing w:after="60" w:before="60"/>
            </w:pPr>
            <w:r>
              <w:rPr>
                <w:rFonts w:ascii="Arial" w:cs="Arial" w:eastAsia="Arial" w:hAnsi="Arial"/>
                <w:color w:val="444444"/>
                <w:sz w:val="20"/>
                <w:szCs w:val="20"/>
              </w:rPr>
              <w:t xml:space="preserve">Gene expression profiling gives us something more fundamental — it tells us which genes are active in the tumor cell. Different cancer types have completely different molecular activity patterns, and those patterns are what our model learns to recognize.</w:t>
            </w:r>
          </w:p>
        </w:tc>
      </w:tr>
    </w:tbl>
    <w:p>
      <w:pPr>
        <w:spacing w:after="40" w:before="40"/>
      </w:pPr>
      <w:r>
        <w:t xml:space="preserve"/>
      </w:r>
    </w:p>
    <w:p>
      <w:pPr>
        <w:pBdr>
          <w:bottom w:val="single" w:color="CCCCCC" w:sz="3" w:space="1"/>
        </w:pBdr>
        <w:spacing w:after="0" w:before="1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ECDE8" w:sz="1"/>
              <w:left w:val="single" w:color="AECDE8" w:sz="1"/>
              <w:bottom w:val="single" w:color="AECDE8" w:sz="1"/>
              <w:right w:val="single" w:color="AECDE8" w:sz="1"/>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SLIDE
04</w:t>
            </w:r>
          </w:p>
        </w:tc>
        <w:tc>
          <w:tcPr>
            <w:tcW w:type="dxa" w:w="8260"/>
            <w:tcBorders>
              <w:top w:val="single" w:color="AECDE8" w:sz="1"/>
              <w:left w:val="single" w:color="AECDE8" w:sz="1"/>
              <w:bottom w:val="single" w:color="AECDE8" w:sz="1"/>
              <w:right w:val="single" w:color="AECDE8" w:sz="1"/>
            </w:tcBorders>
            <w:shd w:fill="1F618D" w:val="clear"/>
            <w:tcMar>
              <w:top w:type="dxa" w:w="120"/>
              <w:left w:type="dxa" w:w="200"/>
              <w:bottom w:type="dxa" w:w="120"/>
              <w:right w:type="dxa" w:w="140"/>
            </w:tcMar>
          </w:tcPr>
          <w:p>
            <w:r>
              <w:rPr>
                <w:rFonts w:ascii="Arial" w:cs="Arial" w:eastAsia="Arial" w:hAnsi="Arial"/>
                <w:b/>
                <w:bCs/>
                <w:color w:val="FFFFFF"/>
                <w:sz w:val="30"/>
                <w:szCs w:val="30"/>
              </w:rPr>
              <w:t xml:space="preserve">Gene Expression — The Molecular Fingerprint of Cancer</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LAYOUT</w:t>
      </w:r>
    </w:p>
    <w:p>
      <w:pPr>
        <w:spacing w:after="70" w:before="70" w:line="280" w:lineRule="auto"/>
        <w:ind/>
      </w:pPr>
      <w:r>
        <w:rPr>
          <w:rFonts w:ascii="Arial" w:cs="Arial" w:eastAsia="Arial" w:hAnsi="Arial"/>
          <w:color w:val="1A1A1A"/>
          <w:sz w:val="21"/>
          <w:szCs w:val="21"/>
        </w:rPr>
        <w:t xml:space="preserve">Visual-heavy. Left side: simple diagram (DNA -&gt; RNA -&gt; Protein, with 'expression level measured here' annotation). Right side: 3 key takeaway bullets with stat.</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HEADLINE</w:t>
      </w:r>
    </w:p>
    <w:p>
      <w:pPr>
        <w:spacing w:after="70" w:before="70" w:line="280" w:lineRule="auto"/>
        <w:ind/>
      </w:pPr>
      <w:r>
        <w:rPr>
          <w:rFonts w:ascii="Arial" w:cs="Arial" w:eastAsia="Arial" w:hAnsi="Arial"/>
          <w:color w:val="1A1A1A"/>
          <w:sz w:val="21"/>
          <w:szCs w:val="21"/>
        </w:rPr>
        <w:t xml:space="preserve">RNA-Seq measures the activity of every gene in a tumor — giving us 20,530 numbers that define what type of cancer it is.</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EBF5FB" w:val="clear"/>
            <w:tcMar>
              <w:top w:type="dxa" w:w="130"/>
              <w:left w:type="dxa" w:w="200"/>
              <w:bottom w:type="dxa" w:w="130"/>
              <w:right w:type="dxa" w:w="200"/>
            </w:tcMar>
          </w:tcPr>
          <w:p>
            <w:pPr>
              <w:spacing w:after="60" w:before="40"/>
            </w:pPr>
            <w:r>
              <w:rPr>
                <w:rFonts w:ascii="Arial" w:cs="Arial" w:eastAsia="Arial" w:hAnsi="Arial"/>
                <w:b/>
                <w:bCs/>
                <w:color w:val="1A5276"/>
                <w:sz w:val="26"/>
                <w:szCs w:val="26"/>
              </w:rPr>
              <w:t xml:space="preserve">What Is Gene Expression?</w:t>
            </w:r>
          </w:p>
          <w:p>
            <w:r>
              <w:rPr>
                <w:rFonts w:ascii="Arial" w:cs="Arial" w:eastAsia="Arial" w:hAnsi="Arial"/>
                <w:color w:val="1A1A1A"/>
                <w:sz w:val="21"/>
                <w:szCs w:val="21"/>
              </w:rPr>
              <w:t xml:space="preserve">Every cell has the same DNA. What makes a liver cell different from a tumor cell is </w:t>
            </w:r>
            <w:r>
              <w:rPr>
                <w:rFonts w:ascii="Arial" w:cs="Arial" w:eastAsia="Arial" w:hAnsi="Arial"/>
                <w:b/>
                <w:bCs/>
                <w:color w:val="1A5276"/>
                <w:sz w:val="21"/>
                <w:szCs w:val="21"/>
              </w:rPr>
              <w:t xml:space="preserve">which genes are active</w:t>
            </w:r>
            <w:r>
              <w:rPr>
                <w:rFonts w:ascii="Arial" w:cs="Arial" w:eastAsia="Arial" w:hAnsi="Arial"/>
                <w:color w:val="1A1A1A"/>
                <w:sz w:val="21"/>
                <w:szCs w:val="21"/>
              </w:rPr>
              <w:t xml:space="preserve"> — this is gene expression.</w:t>
            </w:r>
          </w:p>
          <w:p>
            <w:pPr>
              <w:spacing w:after="40" w:before="40"/>
            </w:pPr>
            <w:r>
              <w:t xml:space="preserve"/>
            </w:r>
          </w:p>
          <w:p>
            <w:r>
              <w:rPr>
                <w:rFonts w:ascii="Arial" w:cs="Arial" w:eastAsia="Arial" w:hAnsi="Arial"/>
                <w:b/>
                <w:bCs/>
                <w:color w:val="1A5276"/>
                <w:sz w:val="22"/>
                <w:szCs w:val="22"/>
              </w:rPr>
              <w:t xml:space="preserve">RNA-Seq measures this:</w:t>
            </w:r>
          </w:p>
          <w:p>
            <w:pPr>
              <w:pStyle w:val="ListParagraph"/>
              <w:numPr>
                <w:ilvl w:val="0"/>
                <w:numId w:val="2"/>
              </w:numPr>
              <w:spacing w:after="55" w:before="55"/>
            </w:pPr>
            <w:r>
              <w:rPr>
                <w:rFonts w:ascii="Arial" w:cs="Arial" w:eastAsia="Arial" w:hAnsi="Arial"/>
                <w:color w:val="1A1A1A"/>
                <w:sz w:val="21"/>
                <w:szCs w:val="21"/>
              </w:rPr>
              <w:t xml:space="preserve">Take a tumor biopsy</w:t>
            </w:r>
          </w:p>
          <w:p>
            <w:pPr>
              <w:pStyle w:val="ListParagraph"/>
              <w:numPr>
                <w:ilvl w:val="0"/>
                <w:numId w:val="2"/>
              </w:numPr>
              <w:spacing w:after="55" w:before="55"/>
            </w:pPr>
            <w:r>
              <w:rPr>
                <w:rFonts w:ascii="Arial" w:cs="Arial" w:eastAsia="Arial" w:hAnsi="Arial"/>
                <w:color w:val="1A1A1A"/>
                <w:sz w:val="21"/>
                <w:szCs w:val="21"/>
              </w:rPr>
              <w:t xml:space="preserve">Sequence all RNA molecules present</w:t>
            </w:r>
          </w:p>
          <w:p>
            <w:pPr>
              <w:pStyle w:val="ListParagraph"/>
              <w:numPr>
                <w:ilvl w:val="0"/>
                <w:numId w:val="2"/>
              </w:numPr>
              <w:spacing w:after="55" w:before="55"/>
            </w:pPr>
            <w:r>
              <w:rPr>
                <w:rFonts w:ascii="Arial" w:cs="Arial" w:eastAsia="Arial" w:hAnsi="Arial"/>
                <w:color w:val="1A1A1A"/>
                <w:sz w:val="21"/>
                <w:szCs w:val="21"/>
              </w:rPr>
              <w:t xml:space="preserve">Count transcripts per gene</w:t>
            </w:r>
          </w:p>
          <w:p>
            <w:pPr>
              <w:pStyle w:val="ListParagraph"/>
              <w:numPr>
                <w:ilvl w:val="0"/>
                <w:numId w:val="2"/>
              </w:numPr>
              <w:spacing w:after="55" w:before="55"/>
            </w:pPr>
            <w:r>
              <w:rPr>
                <w:rFonts w:ascii="Arial" w:cs="Arial" w:eastAsia="Arial" w:hAnsi="Arial"/>
                <w:color w:val="1A1A1A"/>
                <w:sz w:val="21"/>
                <w:szCs w:val="21"/>
              </w:rPr>
              <w:t xml:space="preserve">Result: a vector of 20,530 numbers — one per gene — representing the tumor's molecular activity</w:t>
            </w:r>
          </w:p>
          <w:p>
            <w:pPr>
              <w:spacing w:after="40" w:before="40"/>
            </w:pPr>
            <w:r>
              <w:t xml:space="preserve"/>
            </w:r>
          </w:p>
          <w:p>
            <w:r>
              <w:rPr>
                <w:rFonts w:ascii="Arial" w:cs="Arial" w:eastAsia="Arial" w:hAnsi="Arial"/>
                <w:b/>
                <w:bCs/>
                <w:color w:val="1A5276"/>
                <w:sz w:val="21"/>
                <w:szCs w:val="21"/>
              </w:rPr>
              <w:t xml:space="preserve">Why this works for cancer classification: </w:t>
            </w:r>
            <w:r>
              <w:rPr>
                <w:rFonts w:ascii="Arial" w:cs="Arial" w:eastAsia="Arial" w:hAnsi="Arial"/>
                <w:color w:val="1A1A1A"/>
                <w:sz w:val="21"/>
                <w:szCs w:val="21"/>
              </w:rPr>
              <w:t xml:space="preserve">A prostate tumor massively over-expresses KLK3 (PSA gene). A thyroid tumor has distinct thyroid-specific activity. A leukemia looks completely different from any solid tumor. These patterns are consistent and learnable.</w:t>
            </w:r>
          </w:p>
          <w:p>
            <w:pPr>
              <w:spacing w:after="40" w:before="40"/>
            </w:pPr>
            <w:r>
              <w:t xml:space="preserve"/>
            </w:r>
          </w:p>
          <w:p>
            <w:pPr>
              <w:jc w:val="center"/>
            </w:pPr>
            <w:r>
              <w:rPr>
                <w:rFonts w:ascii="Arial" w:cs="Arial" w:eastAsia="Arial" w:hAnsi="Arial"/>
                <w:b/>
                <w:bCs/>
                <w:color w:val="B8860B"/>
                <w:sz w:val="21"/>
                <w:szCs w:val="21"/>
              </w:rPr>
              <w:t xml:space="preserve">Model input: 20,530-dimensional gene expression vector per patient sample</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EF9E7" w:val="clear"/>
            <w:tcMar>
              <w:top w:type="dxa" w:w="120"/>
              <w:left w:type="dxa" w:w="180"/>
              <w:bottom w:type="dxa" w:w="120"/>
              <w:right w:type="dxa" w:w="180"/>
            </w:tcMar>
          </w:tcPr>
          <w:p>
            <w:r>
              <w:rPr>
                <w:rFonts w:ascii="Arial" w:cs="Arial" w:eastAsia="Arial" w:hAnsi="Arial"/>
                <w:b/>
                <w:bCs/>
                <w:color w:val="B8860B"/>
                <w:sz w:val="19"/>
                <w:szCs w:val="19"/>
              </w:rPr>
              <w:t xml:space="preserve">TALKING POINTS  (say this out loud)</w:t>
            </w:r>
          </w:p>
          <w:p>
            <w:pPr>
              <w:spacing w:after="40" w:before="40"/>
            </w:pPr>
            <w:r>
              <w:t xml:space="preserve"/>
            </w:r>
          </w:p>
          <w:p>
            <w:pPr>
              <w:spacing w:after="60" w:before="60"/>
            </w:pPr>
            <w:r>
              <w:rPr>
                <w:rFonts w:ascii="Arial" w:cs="Arial" w:eastAsia="Arial" w:hAnsi="Arial"/>
                <w:color w:val="444444"/>
                <w:sz w:val="20"/>
                <w:szCs w:val="20"/>
              </w:rPr>
              <w:t xml:space="preserve">RNA-Seq is a technology that measures gene expression — essentially how active each gene is in a cell at a given moment.</w:t>
            </w:r>
          </w:p>
          <w:p>
            <w:pPr>
              <w:spacing w:after="60" w:before="60"/>
            </w:pPr>
            <w:r>
              <w:rPr>
                <w:rFonts w:ascii="Arial" w:cs="Arial" w:eastAsia="Arial" w:hAnsi="Arial"/>
                <w:color w:val="444444"/>
                <w:sz w:val="20"/>
                <w:szCs w:val="20"/>
              </w:rPr>
              <w:t xml:space="preserve">When we take a tumor sample and run RNA-Seq, we get a profile of 20,530 gene activity measurements. That is our input to the model.</w:t>
            </w:r>
          </w:p>
          <w:p>
            <w:pPr>
              <w:spacing w:after="60" w:before="60"/>
            </w:pPr>
            <w:r>
              <w:rPr>
                <w:rFonts w:ascii="Arial" w:cs="Arial" w:eastAsia="Arial" w:hAnsi="Arial"/>
                <w:color w:val="444444"/>
                <w:sz w:val="20"/>
                <w:szCs w:val="20"/>
              </w:rPr>
              <w:t xml:space="preserve">The reason this is so powerful is that different cancer types have very different activity patterns. A breast cancer cell behaves differently at the gene level than a lung cancer cell or a leukemia cell. These differences are large and consistent enough that a deep learning model can learn to use them as reliable identifiers.</w:t>
            </w:r>
          </w:p>
          <w:p>
            <w:pPr>
              <w:spacing w:after="60" w:before="60"/>
            </w:pPr>
            <w:r>
              <w:rPr>
                <w:rFonts w:ascii="Arial" w:cs="Arial" w:eastAsia="Arial" w:hAnsi="Arial"/>
                <w:color w:val="444444"/>
                <w:sz w:val="20"/>
                <w:szCs w:val="20"/>
              </w:rPr>
              <w:t xml:space="preserve">So our model's job is: given these 20,530 numbers, figure out which of the 32 cancer types this patient has.</w:t>
            </w:r>
          </w:p>
        </w:tc>
      </w:tr>
    </w:tbl>
    <w:p>
      <w:pPr>
        <w:spacing w:after="40" w:before="40"/>
      </w:pPr>
      <w:r>
        <w:t xml:space="preserve"/>
      </w:r>
    </w:p>
    <w:p>
      <w:pPr>
        <w:pBdr>
          <w:bottom w:val="single" w:color="CCCCCC" w:sz="3" w:space="1"/>
        </w:pBdr>
        <w:spacing w:after="0" w:before="1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ECDE8" w:sz="1"/>
              <w:left w:val="single" w:color="AECDE8" w:sz="1"/>
              <w:bottom w:val="single" w:color="AECDE8" w:sz="1"/>
              <w:right w:val="single" w:color="AECDE8" w:sz="1"/>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SLIDE
05</w:t>
            </w:r>
          </w:p>
        </w:tc>
        <w:tc>
          <w:tcPr>
            <w:tcW w:type="dxa" w:w="8260"/>
            <w:tcBorders>
              <w:top w:val="single" w:color="AECDE8" w:sz="1"/>
              <w:left w:val="single" w:color="AECDE8" w:sz="1"/>
              <w:bottom w:val="single" w:color="AECDE8" w:sz="1"/>
              <w:right w:val="single" w:color="AECDE8" w:sz="1"/>
            </w:tcBorders>
            <w:shd w:fill="1F618D" w:val="clear"/>
            <w:tcMar>
              <w:top w:type="dxa" w:w="120"/>
              <w:left w:type="dxa" w:w="200"/>
              <w:bottom w:type="dxa" w:w="120"/>
              <w:right w:type="dxa" w:w="140"/>
            </w:tcMar>
          </w:tcPr>
          <w:p>
            <w:r>
              <w:rPr>
                <w:rFonts w:ascii="Arial" w:cs="Arial" w:eastAsia="Arial" w:hAnsi="Arial"/>
                <w:b/>
                <w:bCs/>
                <w:color w:val="FFFFFF"/>
                <w:sz w:val="30"/>
                <w:szCs w:val="30"/>
              </w:rPr>
              <w:t xml:space="preserve">The Dataset — TCGA Pan-Cancer RNA-Seq</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LAYOUT</w:t>
      </w:r>
    </w:p>
    <w:p>
      <w:pPr>
        <w:spacing w:after="70" w:before="70" w:line="280" w:lineRule="auto"/>
        <w:ind/>
      </w:pPr>
      <w:r>
        <w:rPr>
          <w:rFonts w:ascii="Arial" w:cs="Arial" w:eastAsia="Arial" w:hAnsi="Arial"/>
          <w:color w:val="1A1A1A"/>
          <w:sz w:val="21"/>
          <w:szCs w:val="21"/>
        </w:rPr>
        <w:t xml:space="preserve">Four large stat callout boxes across the top (10,459 | 20,530 | 32 | TCGA). Below: short descriptive text + note about why TCGA was chosen.</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HEADLINE</w:t>
      </w:r>
    </w:p>
    <w:p>
      <w:pPr>
        <w:spacing w:after="70" w:before="70" w:line="280" w:lineRule="auto"/>
        <w:ind/>
      </w:pPr>
      <w:r>
        <w:rPr>
          <w:rFonts w:ascii="Arial" w:cs="Arial" w:eastAsia="Arial" w:hAnsi="Arial"/>
          <w:color w:val="1A1A1A"/>
          <w:sz w:val="21"/>
          <w:szCs w:val="21"/>
        </w:rPr>
        <w:t xml:space="preserve">We use the largest publicly available pan-cancer molecular dataset — the same one as our benchmark papers, making comparison fair.</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EBF5FB" w:val="clear"/>
            <w:tcMar>
              <w:top w:type="dxa" w:w="130"/>
              <w:left w:type="dxa" w:w="200"/>
              <w:bottom w:type="dxa" w:w="130"/>
              <w:right w:type="dxa" w:w="200"/>
            </w:tcMar>
          </w:tcPr>
          <w:p>
            <w:pPr>
              <w:spacing w:after="60" w:before="40"/>
              <w:jc w:val="center"/>
            </w:pPr>
            <w:r>
              <w:rPr>
                <w:rFonts w:ascii="Arial" w:cs="Arial" w:eastAsia="Arial" w:hAnsi="Arial"/>
                <w:b/>
                <w:bCs/>
                <w:color w:val="1A5276"/>
                <w:sz w:val="26"/>
                <w:szCs w:val="26"/>
              </w:rPr>
              <w:t xml:space="preserve">The Cancer Genome Atlas (TCGA) — HiSeqV2 RNA-Seq</w:t>
            </w:r>
          </w:p>
          <w:p>
            <w:r>
              <w:rPr>
                <w:rFonts w:ascii="Arial" w:cs="Arial" w:eastAsia="Arial" w:hAnsi="Arial"/>
                <w:b/>
                <w:bCs/>
                <w:color w:val="1A5276"/>
                <w:sz w:val="40"/>
                <w:szCs w:val="40"/>
              </w:rPr>
              <w:t xml:space="preserve">10,459  </w:t>
            </w:r>
            <w:r>
              <w:rPr>
                <w:rFonts w:ascii="Arial" w:cs="Arial" w:eastAsia="Arial" w:hAnsi="Arial"/>
                <w:color w:val="1A1A1A"/>
                <w:sz w:val="20"/>
                <w:szCs w:val="20"/>
              </w:rPr>
              <w:t xml:space="preserve">patient tumor samples     </w:t>
            </w:r>
            <w:r>
              <w:rPr>
                <w:rFonts w:ascii="Arial" w:cs="Arial" w:eastAsia="Arial" w:hAnsi="Arial"/>
                <w:b/>
                <w:bCs/>
                <w:color w:val="1A5276"/>
                <w:sz w:val="40"/>
                <w:szCs w:val="40"/>
              </w:rPr>
              <w:t xml:space="preserve">20,530  </w:t>
            </w:r>
            <w:r>
              <w:rPr>
                <w:rFonts w:ascii="Arial" w:cs="Arial" w:eastAsia="Arial" w:hAnsi="Arial"/>
                <w:color w:val="1A1A1A"/>
                <w:sz w:val="20"/>
                <w:szCs w:val="20"/>
              </w:rPr>
              <w:t xml:space="preserve">genes per sample</w:t>
            </w:r>
          </w:p>
          <w:p>
            <w:pPr>
              <w:spacing w:after="40" w:before="40"/>
            </w:pPr>
            <w:r>
              <w:t xml:space="preserve"/>
            </w:r>
          </w:p>
          <w:p>
            <w:r>
              <w:rPr>
                <w:rFonts w:ascii="Arial" w:cs="Arial" w:eastAsia="Arial" w:hAnsi="Arial"/>
                <w:b/>
                <w:bCs/>
                <w:color w:val="B8860B"/>
                <w:sz w:val="40"/>
                <w:szCs w:val="40"/>
              </w:rPr>
              <w:t xml:space="preserve">32  </w:t>
            </w:r>
            <w:r>
              <w:rPr>
                <w:rFonts w:ascii="Arial" w:cs="Arial" w:eastAsia="Arial" w:hAnsi="Arial"/>
                <w:color w:val="1A1A1A"/>
                <w:sz w:val="20"/>
                <w:szCs w:val="20"/>
              </w:rPr>
              <w:t xml:space="preserve">cancer types     </w:t>
            </w:r>
            <w:r>
              <w:rPr>
                <w:rFonts w:ascii="Arial" w:cs="Arial" w:eastAsia="Arial" w:hAnsi="Arial"/>
                <w:b/>
                <w:bCs/>
                <w:color w:val="1A5276"/>
                <w:sz w:val="26"/>
                <w:szCs w:val="26"/>
              </w:rPr>
              <w:t xml:space="preserve">NIH-funded  </w:t>
            </w:r>
            <w:r>
              <w:rPr>
                <w:rFonts w:ascii="Arial" w:cs="Arial" w:eastAsia="Arial" w:hAnsi="Arial"/>
                <w:color w:val="1A1A1A"/>
                <w:sz w:val="20"/>
                <w:szCs w:val="20"/>
              </w:rPr>
              <w:t xml:space="preserve">publicly available benchmark dataset</w:t>
            </w:r>
          </w:p>
          <w:p>
            <w:pPr>
              <w:spacing w:after="40" w:before="40"/>
            </w:pPr>
            <w:r>
              <w:t xml:space="preserve"/>
            </w:r>
          </w:p>
          <w:p>
            <w:pPr>
              <w:pStyle w:val="ListParagraph"/>
              <w:numPr>
                <w:ilvl w:val="0"/>
                <w:numId w:val="2"/>
              </w:numPr>
              <w:spacing w:after="55" w:before="55"/>
            </w:pPr>
            <w:r>
              <w:rPr>
                <w:rFonts w:ascii="Arial" w:cs="Arial" w:eastAsia="Arial" w:hAnsi="Arial"/>
                <w:color w:val="1A1A1A"/>
                <w:sz w:val="21"/>
                <w:szCs w:val="21"/>
              </w:rPr>
              <w:t xml:space="preserve">Downloaded from UCSC Xena Hub — TCGA HiSeqV2 log2(RPKM+1) normalized expression</w:t>
            </w:r>
          </w:p>
          <w:p>
            <w:pPr>
              <w:pStyle w:val="ListParagraph"/>
              <w:numPr>
                <w:ilvl w:val="0"/>
                <w:numId w:val="2"/>
              </w:numPr>
              <w:spacing w:after="55" w:before="55"/>
            </w:pPr>
            <w:r>
              <w:rPr>
                <w:rFonts w:ascii="Arial" w:cs="Arial" w:eastAsia="Arial" w:hAnsi="Arial"/>
                <w:color w:val="1A1A1A"/>
                <w:sz w:val="21"/>
                <w:szCs w:val="21"/>
              </w:rPr>
              <w:t xml:space="preserve">Covers every major organ system: brain, lung, breast, colon, blood, kidney, skin, and more</w:t>
            </w:r>
          </w:p>
          <w:p>
            <w:pPr>
              <w:pStyle w:val="ListParagraph"/>
              <w:numPr>
                <w:ilvl w:val="0"/>
                <w:numId w:val="2"/>
              </w:numPr>
              <w:spacing w:after="55" w:before="55"/>
            </w:pPr>
            <w:r>
              <w:rPr>
                <w:rFonts w:ascii="Arial" w:cs="Arial" w:eastAsia="Arial" w:hAnsi="Arial"/>
                <w:color w:val="1A1A1A"/>
                <w:sz w:val="21"/>
                <w:szCs w:val="21"/>
              </w:rPr>
              <w:t xml:space="preserve">Same dataset used by Mostavi et al. and Ramirez et al. — direct comparability</w:t>
            </w:r>
          </w:p>
          <w:p>
            <w:pPr>
              <w:pStyle w:val="ListParagraph"/>
              <w:numPr>
                <w:ilvl w:val="0"/>
                <w:numId w:val="2"/>
              </w:numPr>
              <w:spacing w:after="55" w:before="55"/>
            </w:pPr>
            <w:r>
              <w:rPr>
                <w:rFonts w:ascii="Arial" w:cs="Arial" w:eastAsia="Arial" w:hAnsi="Arial"/>
                <w:color w:val="1A1A1A"/>
                <w:sz w:val="21"/>
                <w:szCs w:val="21"/>
              </w:rPr>
              <w:t xml:space="preserve">Stored in HDF5 format for efficient large-matrix access during training</w:t>
            </w:r>
          </w:p>
          <w:p>
            <w:pPr>
              <w:spacing w:after="40" w:before="40"/>
            </w:pPr>
            <w:r>
              <w:t xml:space="preserve"/>
            </w:r>
          </w:p>
          <w:p>
            <w:r>
              <w:rPr>
                <w:rFonts w:ascii="Arial" w:cs="Arial" w:eastAsia="Arial" w:hAnsi="Arial"/>
                <w:b/>
                <w:bCs/>
                <w:color w:val="1A5276"/>
                <w:sz w:val="21"/>
                <w:szCs w:val="21"/>
              </w:rPr>
              <w:t xml:space="preserve">Split:</w:t>
            </w:r>
            <w:r>
              <w:rPr>
                <w:rFonts w:ascii="Arial" w:cs="Arial" w:eastAsia="Arial" w:hAnsi="Arial"/>
                <w:color w:val="1A1A1A"/>
                <w:sz w:val="21"/>
                <w:szCs w:val="21"/>
              </w:rPr>
              <w:t xml:space="preserve">  70% training  /  15% validation  /  15% test  (stratified by cancer type)</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EF9E7" w:val="clear"/>
            <w:tcMar>
              <w:top w:type="dxa" w:w="120"/>
              <w:left w:type="dxa" w:w="180"/>
              <w:bottom w:type="dxa" w:w="120"/>
              <w:right w:type="dxa" w:w="180"/>
            </w:tcMar>
          </w:tcPr>
          <w:p>
            <w:r>
              <w:rPr>
                <w:rFonts w:ascii="Arial" w:cs="Arial" w:eastAsia="Arial" w:hAnsi="Arial"/>
                <w:b/>
                <w:bCs/>
                <w:color w:val="B8860B"/>
                <w:sz w:val="19"/>
                <w:szCs w:val="19"/>
              </w:rPr>
              <w:t xml:space="preserve">TALKING POINTS  (say this out loud)</w:t>
            </w:r>
          </w:p>
          <w:p>
            <w:pPr>
              <w:spacing w:after="40" w:before="40"/>
            </w:pPr>
            <w:r>
              <w:t xml:space="preserve"/>
            </w:r>
          </w:p>
          <w:p>
            <w:pPr>
              <w:spacing w:after="60" w:before="60"/>
            </w:pPr>
            <w:r>
              <w:rPr>
                <w:rFonts w:ascii="Arial" w:cs="Arial" w:eastAsia="Arial" w:hAnsi="Arial"/>
                <w:color w:val="444444"/>
                <w:sz w:val="20"/>
                <w:szCs w:val="20"/>
              </w:rPr>
              <w:t xml:space="preserve">The dataset we used is from The Cancer Genome Atlas, or TCGA — one of the most comprehensive cancer genomics programs ever funded by the NIH.</w:t>
            </w:r>
          </w:p>
          <w:p>
            <w:pPr>
              <w:spacing w:after="60" w:before="60"/>
            </w:pPr>
            <w:r>
              <w:rPr>
                <w:rFonts w:ascii="Arial" w:cs="Arial" w:eastAsia="Arial" w:hAnsi="Arial"/>
                <w:color w:val="444444"/>
                <w:sz w:val="20"/>
                <w:szCs w:val="20"/>
              </w:rPr>
              <w:t xml:space="preserve">We specifically used the HiSeqV2 RNA-Seq dataset: 10,459 patient tumor samples, each with 20,530 gene expression measurements, covering 32 cancer types.</w:t>
            </w:r>
          </w:p>
          <w:p>
            <w:pPr>
              <w:spacing w:after="60" w:before="60"/>
            </w:pPr>
            <w:r>
              <w:rPr>
                <w:rFonts w:ascii="Arial" w:cs="Arial" w:eastAsia="Arial" w:hAnsi="Arial"/>
                <w:color w:val="444444"/>
                <w:sz w:val="20"/>
                <w:szCs w:val="20"/>
              </w:rPr>
              <w:t xml:space="preserve">One important reason we chose this dataset — beyond it being the gold standard — is that both of the primary papers we compare against, Mostavi et al. and Ramirez et al., used the same dataset. So our numbers are directly comparable.</w:t>
            </w:r>
          </w:p>
          <w:p>
            <w:pPr>
              <w:spacing w:after="60" w:before="60"/>
            </w:pPr>
            <w:r>
              <w:rPr>
                <w:rFonts w:ascii="Arial" w:cs="Arial" w:eastAsia="Arial" w:hAnsi="Arial"/>
                <w:color w:val="444444"/>
                <w:sz w:val="20"/>
                <w:szCs w:val="20"/>
              </w:rPr>
              <w:t xml:space="preserve">We split the data 70-15-15 for train, validation, and test, using stratified sampling to make sure every cancer type is proportionally represented in each split.</w:t>
            </w:r>
          </w:p>
        </w:tc>
      </w:tr>
    </w:tbl>
    <w:p>
      <w:pPr>
        <w:spacing w:after="40" w:before="40"/>
      </w:pPr>
      <w:r>
        <w:t xml:space="preserve"/>
      </w:r>
    </w:p>
    <w:p>
      <w:pPr>
        <w:pBdr>
          <w:bottom w:val="single" w:color="CCCCCC" w:sz="3" w:space="1"/>
        </w:pBdr>
        <w:spacing w:after="0" w:before="1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ECDE8" w:sz="1"/>
              <w:left w:val="single" w:color="AECDE8" w:sz="1"/>
              <w:bottom w:val="single" w:color="AECDE8" w:sz="1"/>
              <w:right w:val="single" w:color="AECDE8" w:sz="1"/>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SLIDE
06</w:t>
            </w:r>
          </w:p>
        </w:tc>
        <w:tc>
          <w:tcPr>
            <w:tcW w:type="dxa" w:w="8260"/>
            <w:tcBorders>
              <w:top w:val="single" w:color="AECDE8" w:sz="1"/>
              <w:left w:val="single" w:color="AECDE8" w:sz="1"/>
              <w:bottom w:val="single" w:color="AECDE8" w:sz="1"/>
              <w:right w:val="single" w:color="AECDE8" w:sz="1"/>
            </w:tcBorders>
            <w:shd w:fill="1F618D" w:val="clear"/>
            <w:tcMar>
              <w:top w:type="dxa" w:w="120"/>
              <w:left w:type="dxa" w:w="200"/>
              <w:bottom w:type="dxa" w:w="120"/>
              <w:right w:type="dxa" w:w="140"/>
            </w:tcMar>
          </w:tcPr>
          <w:p>
            <w:r>
              <w:rPr>
                <w:rFonts w:ascii="Arial" w:cs="Arial" w:eastAsia="Arial" w:hAnsi="Arial"/>
                <w:b/>
                <w:bCs/>
                <w:color w:val="FFFFFF"/>
                <w:sz w:val="30"/>
                <w:szCs w:val="30"/>
              </w:rPr>
              <w:t xml:space="preserve">The Class Imbalance Challenge</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LAYOUT</w:t>
      </w:r>
    </w:p>
    <w:p>
      <w:pPr>
        <w:spacing w:after="70" w:before="70" w:line="280" w:lineRule="auto"/>
        <w:ind/>
      </w:pPr>
      <w:r>
        <w:rPr>
          <w:rFonts w:ascii="Arial" w:cs="Arial" w:eastAsia="Arial" w:hAnsi="Arial"/>
          <w:color w:val="1A1A1A"/>
          <w:sz w:val="21"/>
          <w:szCs w:val="21"/>
        </w:rPr>
        <w:t xml:space="preserve">Horizontal bar chart (class distribution plot from plots/class_distribution.png). Right side: key imbalance stats with callout numbers. Note at bottom about how we handled it.</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HEADLINE</w:t>
      </w:r>
    </w:p>
    <w:p>
      <w:pPr>
        <w:spacing w:after="70" w:before="70" w:line="280" w:lineRule="auto"/>
        <w:ind/>
      </w:pPr>
      <w:r>
        <w:rPr>
          <w:rFonts w:ascii="Arial" w:cs="Arial" w:eastAsia="Arial" w:hAnsi="Arial"/>
          <w:color w:val="1A1A1A"/>
          <w:sz w:val="21"/>
          <w:szCs w:val="21"/>
        </w:rPr>
        <w:t xml:space="preserve">The dataset is highly imbalanced — BRCA has 1,218 samples, CHOL has 45. We have to handle this or the model ignores rare cancers.</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EBF5FB" w:val="clear"/>
            <w:tcMar>
              <w:top w:type="dxa" w:w="130"/>
              <w:left w:type="dxa" w:w="200"/>
              <w:bottom w:type="dxa" w:w="130"/>
              <w:right w:type="dxa" w:w="200"/>
            </w:tcMar>
          </w:tcPr>
          <w:p>
            <w:pPr>
              <w:spacing w:after="40" w:before="40"/>
            </w:pPr>
            <w:r>
              <w:rPr>
                <w:rFonts w:ascii="Arial" w:cs="Arial" w:eastAsia="Arial" w:hAnsi="Arial"/>
                <w:b/>
                <w:bCs/>
                <w:color w:val="1A5276"/>
                <w:sz w:val="26"/>
                <w:szCs w:val="26"/>
              </w:rPr>
              <w:t xml:space="preserve">Class Distribution Across 32 Cancer Types</w:t>
            </w:r>
          </w:p>
          <w:p>
            <w:r>
              <w:rPr>
                <w:rFonts w:ascii="Arial" w:cs="Arial" w:eastAsia="Arial" w:hAnsi="Arial"/>
                <w:i/>
                <w:iCs/>
                <w:color w:val="888888"/>
                <w:sz w:val="20"/>
                <w:szCs w:val="20"/>
              </w:rPr>
              <w:t xml:space="preserve">[Insert class_distribution.png here — horizontal bar chart of sample counts per cancer type]</w:t>
            </w:r>
          </w:p>
          <w:p>
            <w:pPr>
              <w:spacing w:after="40" w:before="40"/>
            </w:pPr>
            <w:r>
              <w:t xml:space="preserve"/>
            </w:r>
          </w:p>
          <w:p>
            <w:r>
              <w:rPr>
                <w:rFonts w:ascii="Arial" w:cs="Arial" w:eastAsia="Arial" w:hAnsi="Arial"/>
                <w:b/>
                <w:bCs/>
                <w:color w:val="B8860B"/>
                <w:sz w:val="36"/>
                <w:szCs w:val="36"/>
              </w:rPr>
              <w:t xml:space="preserve">27:1  </w:t>
            </w:r>
            <w:r>
              <w:rPr>
                <w:rFonts w:ascii="Arial" w:cs="Arial" w:eastAsia="Arial" w:hAnsi="Arial"/>
                <w:color w:val="1A1A1A"/>
                <w:sz w:val="21"/>
                <w:szCs w:val="21"/>
              </w:rPr>
              <w:t xml:space="preserve">ratio between the largest class (BRCA: 1,218) and smallest (CHOL: 45)</w:t>
            </w:r>
          </w:p>
          <w:p>
            <w:pPr>
              <w:spacing w:after="40" w:before="40"/>
            </w:pPr>
            <w:r>
              <w:t xml:space="preserve"/>
            </w:r>
          </w:p>
          <w:p>
            <w:r>
              <w:rPr>
                <w:rFonts w:ascii="Arial" w:cs="Arial" w:eastAsia="Arial" w:hAnsi="Arial"/>
                <w:b/>
                <w:bCs/>
                <w:color w:val="1A5276"/>
                <w:sz w:val="21"/>
                <w:szCs w:val="21"/>
              </w:rPr>
              <w:t xml:space="preserve">Why this is a problem:</w:t>
            </w:r>
          </w:p>
          <w:p>
            <w:pPr>
              <w:pStyle w:val="ListParagraph"/>
              <w:numPr>
                <w:ilvl w:val="0"/>
                <w:numId w:val="2"/>
              </w:numPr>
              <w:spacing w:after="55" w:before="55"/>
            </w:pPr>
            <w:r>
              <w:rPr>
                <w:rFonts w:ascii="Arial" w:cs="Arial" w:eastAsia="Arial" w:hAnsi="Arial"/>
                <w:color w:val="1A1A1A"/>
                <w:sz w:val="21"/>
                <w:szCs w:val="21"/>
              </w:rPr>
              <w:t xml:space="preserve">Model trained on imbalanced data optimizes for common cancers</w:t>
            </w:r>
          </w:p>
          <w:p>
            <w:pPr>
              <w:pStyle w:val="ListParagraph"/>
              <w:numPr>
                <w:ilvl w:val="0"/>
                <w:numId w:val="2"/>
              </w:numPr>
              <w:spacing w:after="55" w:before="55"/>
            </w:pPr>
            <w:r>
              <w:rPr>
                <w:rFonts w:ascii="Arial" w:cs="Arial" w:eastAsia="Arial" w:hAnsi="Arial"/>
                <w:color w:val="1A1A1A"/>
                <w:sz w:val="21"/>
                <w:szCs w:val="21"/>
              </w:rPr>
              <w:t xml:space="preserve">Rare cancers get few gradient updates and effectively get ignored</w:t>
            </w:r>
          </w:p>
          <w:p>
            <w:pPr>
              <w:spacing w:after="40" w:before="40"/>
            </w:pPr>
            <w:r>
              <w:t xml:space="preserve"/>
            </w:r>
          </w:p>
          <w:p>
            <w:r>
              <w:rPr>
                <w:rFonts w:ascii="Arial" w:cs="Arial" w:eastAsia="Arial" w:hAnsi="Arial"/>
                <w:b/>
                <w:bCs/>
                <w:color w:val="1A1A1A"/>
                <w:sz w:val="21"/>
                <w:szCs w:val="21"/>
              </w:rPr>
              <w:t xml:space="preserve">Our solution:</w:t>
            </w:r>
            <w:r>
              <w:rPr>
                <w:rFonts w:ascii="Arial" w:cs="Arial" w:eastAsia="Arial" w:hAnsi="Arial"/>
                <w:color w:val="1A1A1A"/>
                <w:sz w:val="21"/>
                <w:szCs w:val="21"/>
              </w:rPr>
              <w:t xml:space="preserve"> SMOTE — any class with fewer than 400 training samples gets synthetic samples generated to reach 400. Applied to training data only.</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EF9E7" w:val="clear"/>
            <w:tcMar>
              <w:top w:type="dxa" w:w="120"/>
              <w:left w:type="dxa" w:w="180"/>
              <w:bottom w:type="dxa" w:w="120"/>
              <w:right w:type="dxa" w:w="180"/>
            </w:tcMar>
          </w:tcPr>
          <w:p>
            <w:r>
              <w:rPr>
                <w:rFonts w:ascii="Arial" w:cs="Arial" w:eastAsia="Arial" w:hAnsi="Arial"/>
                <w:b/>
                <w:bCs/>
                <w:color w:val="B8860B"/>
                <w:sz w:val="19"/>
                <w:szCs w:val="19"/>
              </w:rPr>
              <w:t xml:space="preserve">TALKING POINTS  (say this out loud)</w:t>
            </w:r>
          </w:p>
          <w:p>
            <w:pPr>
              <w:spacing w:after="40" w:before="40"/>
            </w:pPr>
            <w:r>
              <w:t xml:space="preserve"/>
            </w:r>
          </w:p>
          <w:p>
            <w:pPr>
              <w:spacing w:after="60" w:before="60"/>
            </w:pPr>
            <w:r>
              <w:rPr>
                <w:rFonts w:ascii="Arial" w:cs="Arial" w:eastAsia="Arial" w:hAnsi="Arial"/>
                <w:color w:val="444444"/>
                <w:sz w:val="20"/>
                <w:szCs w:val="20"/>
              </w:rPr>
              <w:t xml:space="preserve">One of the first things you notice when you look at the data is how imbalanced it is. BRCA — breast cancer — has over 1,200 samples. But cholangiocarcinoma, a rare bile duct cancer, has only 45.</w:t>
            </w:r>
          </w:p>
          <w:p>
            <w:pPr>
              <w:spacing w:after="60" w:before="60"/>
            </w:pPr>
            <w:r>
              <w:rPr>
                <w:rFonts w:ascii="Arial" w:cs="Arial" w:eastAsia="Arial" w:hAnsi="Arial"/>
                <w:color w:val="444444"/>
                <w:sz w:val="20"/>
                <w:szCs w:val="20"/>
              </w:rPr>
              <w:t xml:space="preserve">That is a 27-to-1 ratio between the largest and smallest class. If you just train on this as-is, the model will do great on breast cancer and terrible on cholangiocarcinoma — because the gradient signal from 1,200 BRCA samples drowns out the signal from 45 CHOL samples.</w:t>
            </w:r>
          </w:p>
          <w:p>
            <w:pPr>
              <w:spacing w:after="60" w:before="60"/>
            </w:pPr>
            <w:r>
              <w:rPr>
                <w:rFonts w:ascii="Arial" w:cs="Arial" w:eastAsia="Arial" w:hAnsi="Arial"/>
                <w:color w:val="444444"/>
                <w:sz w:val="20"/>
                <w:szCs w:val="20"/>
              </w:rPr>
              <w:t xml:space="preserve">We addressed this with SMOTE — Synthetic Minority Oversampling Technique. Any cancer type with fewer than 400 training samples gets synthetic examples generated by interpolating between existing real samples. This brings every class up to a minimum representation without just copying the same samples over and over.</w:t>
            </w:r>
          </w:p>
        </w:tc>
      </w:tr>
    </w:tbl>
    <w:p>
      <w:pPr>
        <w:spacing w:after="40" w:before="40"/>
      </w:pPr>
      <w:r>
        <w:t xml:space="preserve"/>
      </w:r>
    </w:p>
    <w:p>
      <w:pPr>
        <w:pBdr>
          <w:bottom w:val="single" w:color="CCCCCC" w:sz="3" w:space="1"/>
        </w:pBdr>
        <w:spacing w:after="0" w:before="1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ECDE8" w:sz="1"/>
              <w:left w:val="single" w:color="AECDE8" w:sz="1"/>
              <w:bottom w:val="single" w:color="AECDE8" w:sz="1"/>
              <w:right w:val="single" w:color="AECDE8" w:sz="1"/>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SLIDE
07</w:t>
            </w:r>
          </w:p>
        </w:tc>
        <w:tc>
          <w:tcPr>
            <w:tcW w:type="dxa" w:w="8260"/>
            <w:tcBorders>
              <w:top w:val="single" w:color="AECDE8" w:sz="1"/>
              <w:left w:val="single" w:color="AECDE8" w:sz="1"/>
              <w:bottom w:val="single" w:color="AECDE8" w:sz="1"/>
              <w:right w:val="single" w:color="AECDE8" w:sz="1"/>
            </w:tcBorders>
            <w:shd w:fill="1F618D" w:val="clear"/>
            <w:tcMar>
              <w:top w:type="dxa" w:w="120"/>
              <w:left w:type="dxa" w:w="200"/>
              <w:bottom w:type="dxa" w:w="120"/>
              <w:right w:type="dxa" w:w="140"/>
            </w:tcMar>
          </w:tcPr>
          <w:p>
            <w:r>
              <w:rPr>
                <w:rFonts w:ascii="Arial" w:cs="Arial" w:eastAsia="Arial" w:hAnsi="Arial"/>
                <w:b/>
                <w:bCs/>
                <w:color w:val="FFFFFF"/>
                <w:sz w:val="30"/>
                <w:szCs w:val="30"/>
              </w:rPr>
              <w:t xml:space="preserve">Related Work — What Came Before Us</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LAYOUT</w:t>
      </w:r>
    </w:p>
    <w:p>
      <w:pPr>
        <w:spacing w:after="70" w:before="70" w:line="280" w:lineRule="auto"/>
        <w:ind/>
      </w:pPr>
      <w:r>
        <w:rPr>
          <w:rFonts w:ascii="Arial" w:cs="Arial" w:eastAsia="Arial" w:hAnsi="Arial"/>
          <w:color w:val="1A1A1A"/>
          <w:sz w:val="21"/>
          <w:szCs w:val="21"/>
        </w:rPr>
        <w:t xml:space="preserve">Two side-by-side cards. Left card: Mostavi et al. Right card: Ramirez et al. Each card has paper title, method, key result, and key limitation. Gold accent bars above each card.</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HEADLINE</w:t>
      </w:r>
    </w:p>
    <w:p>
      <w:pPr>
        <w:spacing w:after="70" w:before="70" w:line="280" w:lineRule="auto"/>
        <w:ind/>
      </w:pPr>
      <w:r>
        <w:rPr>
          <w:rFonts w:ascii="Arial" w:cs="Arial" w:eastAsia="Arial" w:hAnsi="Arial"/>
          <w:color w:val="1A1A1A"/>
          <w:sz w:val="21"/>
          <w:szCs w:val="21"/>
        </w:rPr>
        <w:t xml:space="preserve">Two strong prior works on the same dataset — both with the same Achilles heel.</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EBF5FB" w:val="clear"/>
            <w:tcMar>
              <w:top w:type="dxa" w:w="130"/>
              <w:left w:type="dxa" w:w="200"/>
              <w:bottom w:type="dxa" w:w="130"/>
              <w:right w:type="dxa" w:w="200"/>
            </w:tcMar>
          </w:tcPr>
          <w:p>
            <w:pPr>
              <w:spacing w:after="60" w:before="40"/>
            </w:pPr>
            <w:r>
              <w:rPr>
                <w:rFonts w:ascii="Arial" w:cs="Arial" w:eastAsia="Arial" w:hAnsi="Arial"/>
                <w:b/>
                <w:bCs/>
                <w:color w:val="1A5276"/>
                <w:sz w:val="26"/>
                <w:szCs w:val="26"/>
              </w:rPr>
              <w:t xml:space="preserve">Prior Work on TCGA Pan-Cancer Classification</w:t>
            </w:r>
          </w:p>
          <w:p>
            <w:r>
              <w:rPr>
                <w:rFonts w:ascii="Arial" w:cs="Arial" w:eastAsia="Arial" w:hAnsi="Arial"/>
                <w:b/>
                <w:bCs/>
                <w:color w:val="1A5276"/>
                <w:sz w:val="22"/>
                <w:szCs w:val="22"/>
              </w:rPr>
              <w:t xml:space="preserve">Mostavi et al. (2020) — BMC Medical Genomics</w:t>
            </w:r>
          </w:p>
          <w:p>
            <w:pPr>
              <w:pStyle w:val="ListParagraph"/>
              <w:numPr>
                <w:ilvl w:val="0"/>
                <w:numId w:val="2"/>
              </w:numPr>
              <w:spacing w:after="55" w:before="55"/>
            </w:pPr>
            <w:r>
              <w:rPr>
                <w:rFonts w:ascii="Arial" w:cs="Arial" w:eastAsia="Arial" w:hAnsi="Arial"/>
                <w:color w:val="1A1A1A"/>
                <w:sz w:val="21"/>
                <w:szCs w:val="21"/>
              </w:rPr>
              <w:t xml:space="preserve">Method: Single 1D-CNN trained on TCGA gene expression</w:t>
            </w:r>
          </w:p>
          <w:p>
            <w:pPr>
              <w:pStyle w:val="ListParagraph"/>
              <w:numPr>
                <w:ilvl w:val="0"/>
                <w:numId w:val="2"/>
              </w:numPr>
              <w:spacing w:after="55" w:before="55"/>
            </w:pPr>
            <w:r>
              <w:rPr>
                <w:rFonts w:ascii="Arial" w:cs="Arial" w:eastAsia="Arial" w:hAnsi="Arial"/>
                <w:color w:val="1A1A1A"/>
                <w:sz w:val="21"/>
                <w:szCs w:val="21"/>
              </w:rPr>
              <w:t xml:space="preserve">Key result: CNNs outperform SVM and Random Forest on pan-cancer classification</w:t>
            </w:r>
          </w:p>
          <w:p>
            <w:pPr>
              <w:pStyle w:val="ListParagraph"/>
              <w:numPr>
                <w:ilvl w:val="0"/>
                <w:numId w:val="2"/>
              </w:numPr>
              <w:spacing w:after="55" w:before="55"/>
            </w:pPr>
            <w:r>
              <w:rPr>
                <w:rFonts w:ascii="Arial" w:cs="Arial" w:eastAsia="Arial" w:hAnsi="Arial"/>
                <w:color w:val="1A1A1A"/>
                <w:sz w:val="21"/>
                <w:szCs w:val="21"/>
              </w:rPr>
              <w:t xml:space="preserve">Validated biomarkers: recovered GATA3 (breast), KLK3 (prostate), TTF1 (lung)</w:t>
            </w:r>
          </w:p>
          <w:p>
            <w:r>
              <w:rPr>
                <w:rFonts w:ascii="Arial" w:cs="Arial" w:eastAsia="Arial" w:hAnsi="Arial"/>
                <w:b/>
                <w:bCs/>
                <w:color w:val="C0392B"/>
                <w:sz w:val="21"/>
                <w:szCs w:val="21"/>
              </w:rPr>
              <w:t xml:space="preserve">Critical gap: READ (rectum cancer) F1 = 0.40 — worst class by far</w:t>
            </w:r>
          </w:p>
          <w:p>
            <w:pPr>
              <w:spacing w:after="40" w:before="40"/>
            </w:pPr>
            <w:r>
              <w:t xml:space="preserve"/>
            </w:r>
          </w:p>
          <w:p>
            <w:r>
              <w:rPr>
                <w:rFonts w:ascii="Arial" w:cs="Arial" w:eastAsia="Arial" w:hAnsi="Arial"/>
                <w:b/>
                <w:bCs/>
                <w:color w:val="1A5276"/>
                <w:sz w:val="22"/>
                <w:szCs w:val="22"/>
              </w:rPr>
              <w:t xml:space="preserve">Ramirez et al. (2020) — Frontiers in Physics</w:t>
            </w:r>
          </w:p>
          <w:p>
            <w:pPr>
              <w:pStyle w:val="ListParagraph"/>
              <w:numPr>
                <w:ilvl w:val="0"/>
                <w:numId w:val="2"/>
              </w:numPr>
              <w:spacing w:after="55" w:before="55"/>
            </w:pPr>
            <w:r>
              <w:rPr>
                <w:rFonts w:ascii="Arial" w:cs="Arial" w:eastAsia="Arial" w:hAnsi="Arial"/>
                <w:color w:val="1A1A1A"/>
                <w:sz w:val="21"/>
                <w:szCs w:val="21"/>
              </w:rPr>
              <w:t xml:space="preserve">Method: Graph CNN using protein-protein interaction (PPI) network + gene expression</w:t>
            </w:r>
          </w:p>
          <w:p>
            <w:pPr>
              <w:pStyle w:val="ListParagraph"/>
              <w:numPr>
                <w:ilvl w:val="0"/>
                <w:numId w:val="2"/>
              </w:numPr>
              <w:spacing w:after="55" w:before="55"/>
            </w:pPr>
            <w:r>
              <w:rPr>
                <w:rFonts w:ascii="Arial" w:cs="Arial" w:eastAsia="Arial" w:hAnsi="Arial"/>
                <w:color w:val="1A1A1A"/>
                <w:sz w:val="21"/>
                <w:szCs w:val="21"/>
              </w:rPr>
              <w:t xml:space="preserve">Key idea: model the biological interactions between genes, not just expression values</w:t>
            </w:r>
          </w:p>
          <w:p>
            <w:pPr>
              <w:pStyle w:val="ListParagraph"/>
              <w:numPr>
                <w:ilvl w:val="0"/>
                <w:numId w:val="2"/>
              </w:numPr>
              <w:spacing w:after="55" w:before="55"/>
            </w:pPr>
            <w:r>
              <w:rPr>
                <w:rFonts w:ascii="Arial" w:cs="Arial" w:eastAsia="Arial" w:hAnsi="Arial"/>
                <w:color w:val="1A1A1A"/>
                <w:sz w:val="21"/>
                <w:szCs w:val="21"/>
              </w:rPr>
              <w:t xml:space="preserve">Despite richer biological input, showed the same READ/COAD confusion</w:t>
            </w:r>
          </w:p>
          <w:p>
            <w:r>
              <w:rPr>
                <w:rFonts w:ascii="Arial" w:cs="Arial" w:eastAsia="Arial" w:hAnsi="Arial"/>
                <w:b/>
                <w:bCs/>
                <w:color w:val="C0392B"/>
                <w:sz w:val="21"/>
                <w:szCs w:val="21"/>
              </w:rPr>
              <w:t xml:space="preserve">Critical gap: READ/COAD confusion persists even with PPI structural priors</w:t>
            </w:r>
          </w:p>
          <w:p>
            <w:pPr>
              <w:spacing w:after="40" w:before="40"/>
            </w:pPr>
            <w:r>
              <w:t xml:space="preserve"/>
            </w:r>
          </w:p>
          <w:p>
            <w:pPr>
              <w:jc w:val="center"/>
            </w:pPr>
            <w:r>
              <w:rPr>
                <w:rFonts w:ascii="Arial" w:cs="Arial" w:eastAsia="Arial" w:hAnsi="Arial"/>
                <w:b/>
                <w:bCs/>
                <w:color w:val="B8860B"/>
                <w:sz w:val="21"/>
                <w:szCs w:val="21"/>
              </w:rPr>
              <w:t xml:space="preserve">Both papers struggled with the same pair. This tells us it is a data problem, not a modeling problem.</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EF9E7" w:val="clear"/>
            <w:tcMar>
              <w:top w:type="dxa" w:w="120"/>
              <w:left w:type="dxa" w:w="180"/>
              <w:bottom w:type="dxa" w:w="120"/>
              <w:right w:type="dxa" w:w="180"/>
            </w:tcMar>
          </w:tcPr>
          <w:p>
            <w:r>
              <w:rPr>
                <w:rFonts w:ascii="Arial" w:cs="Arial" w:eastAsia="Arial" w:hAnsi="Arial"/>
                <w:b/>
                <w:bCs/>
                <w:color w:val="B8860B"/>
                <w:sz w:val="19"/>
                <w:szCs w:val="19"/>
              </w:rPr>
              <w:t xml:space="preserve">TALKING POINTS  (say this out loud)</w:t>
            </w:r>
          </w:p>
          <w:p>
            <w:pPr>
              <w:spacing w:after="40" w:before="40"/>
            </w:pPr>
            <w:r>
              <w:t xml:space="preserve"/>
            </w:r>
          </w:p>
          <w:p>
            <w:pPr>
              <w:spacing w:after="60" w:before="60"/>
            </w:pPr>
            <w:r>
              <w:rPr>
                <w:rFonts w:ascii="Arial" w:cs="Arial" w:eastAsia="Arial" w:hAnsi="Arial"/>
                <w:color w:val="444444"/>
                <w:sz w:val="20"/>
                <w:szCs w:val="20"/>
              </w:rPr>
              <w:t xml:space="preserve">Before explaining what we built, it is worth understanding what already existed.</w:t>
            </w:r>
          </w:p>
          <w:p>
            <w:pPr>
              <w:spacing w:after="60" w:before="60"/>
            </w:pPr>
            <w:r>
              <w:rPr>
                <w:rFonts w:ascii="Arial" w:cs="Arial" w:eastAsia="Arial" w:hAnsi="Arial"/>
                <w:color w:val="444444"/>
                <w:sz w:val="20"/>
                <w:szCs w:val="20"/>
              </w:rPr>
              <w:t xml:space="preserve">Mostavi et al. in 2020 published a CNN-based approach on the same TCGA dataset. They showed that CNNs outperform classical machine learning and that the model recovers known cancer biomarkers. Solid work. But they had one bad failure case: rectum adenocarcinoma, READ, had an F1 score of only 0.40. The model was getting it wrong almost half the time.</w:t>
            </w:r>
          </w:p>
          <w:p>
            <w:pPr>
              <w:spacing w:after="60" w:before="60"/>
            </w:pPr>
            <w:r>
              <w:rPr>
                <w:rFonts w:ascii="Arial" w:cs="Arial" w:eastAsia="Arial" w:hAnsi="Arial"/>
                <w:color w:val="444444"/>
                <w:sz w:val="20"/>
                <w:szCs w:val="20"/>
              </w:rPr>
              <w:t xml:space="preserve">Ramirez et al. tried a more sophisticated approach — a graph convolutional network that incorporates biological protein-protein interaction networks alongside gene expression. But even with that added biological structure, they showed the same READ and COAD confusion.</w:t>
            </w:r>
          </w:p>
          <w:p>
            <w:pPr>
              <w:spacing w:after="60" w:before="60"/>
            </w:pPr>
            <w:r>
              <w:rPr>
                <w:rFonts w:ascii="Arial" w:cs="Arial" w:eastAsia="Arial" w:hAnsi="Arial"/>
                <w:color w:val="444444"/>
                <w:sz w:val="20"/>
                <w:szCs w:val="20"/>
              </w:rPr>
              <w:t xml:space="preserve">When two completely different methods both fail on the same class pair, that is a signal that the problem is in the labels, not the models. That observation is what motivated our key design decision.</w:t>
            </w:r>
          </w:p>
        </w:tc>
      </w:tr>
    </w:tbl>
    <w:p>
      <w:pPr>
        <w:spacing w:after="40" w:before="40"/>
      </w:pPr>
      <w:r>
        <w:t xml:space="preserve"/>
      </w:r>
    </w:p>
    <w:p>
      <w:pPr>
        <w:pBdr>
          <w:bottom w:val="single" w:color="CCCCCC" w:sz="3" w:space="1"/>
        </w:pBdr>
        <w:spacing w:after="0" w:before="1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ECDE8" w:sz="1"/>
              <w:left w:val="single" w:color="AECDE8" w:sz="1"/>
              <w:bottom w:val="single" w:color="AECDE8" w:sz="1"/>
              <w:right w:val="single" w:color="AECDE8" w:sz="1"/>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SLIDE
08</w:t>
            </w:r>
          </w:p>
        </w:tc>
        <w:tc>
          <w:tcPr>
            <w:tcW w:type="dxa" w:w="8260"/>
            <w:tcBorders>
              <w:top w:val="single" w:color="AECDE8" w:sz="1"/>
              <w:left w:val="single" w:color="AECDE8" w:sz="1"/>
              <w:bottom w:val="single" w:color="AECDE8" w:sz="1"/>
              <w:right w:val="single" w:color="AECDE8" w:sz="1"/>
            </w:tcBorders>
            <w:shd w:fill="1F618D" w:val="clear"/>
            <w:tcMar>
              <w:top w:type="dxa" w:w="120"/>
              <w:left w:type="dxa" w:w="200"/>
              <w:bottom w:type="dxa" w:w="120"/>
              <w:right w:type="dxa" w:w="140"/>
            </w:tcMar>
          </w:tcPr>
          <w:p>
            <w:r>
              <w:rPr>
                <w:rFonts w:ascii="Arial" w:cs="Arial" w:eastAsia="Arial" w:hAnsi="Arial"/>
                <w:b/>
                <w:bCs/>
                <w:color w:val="FFFFFF"/>
                <w:sz w:val="30"/>
                <w:szCs w:val="30"/>
              </w:rPr>
              <w:t xml:space="preserve">The Core Problem — READ and COAD Are Molecularly Identical</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LAYOUT</w:t>
      </w:r>
    </w:p>
    <w:p>
      <w:pPr>
        <w:spacing w:after="70" w:before="70" w:line="280" w:lineRule="auto"/>
        <w:ind/>
      </w:pPr>
      <w:r>
        <w:rPr>
          <w:rFonts w:ascii="Arial" w:cs="Arial" w:eastAsia="Arial" w:hAnsi="Arial"/>
          <w:color w:val="1A1A1A"/>
          <w:sz w:val="21"/>
          <w:szCs w:val="21"/>
        </w:rPr>
        <w:t xml:space="preserve">Full-width callout with the READ F1 score prominently displayed. Below: two-column layout — Left: why they are biologically the same. Right: what happens when you treat them as different.</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HEADLINE</w:t>
      </w:r>
    </w:p>
    <w:p>
      <w:pPr>
        <w:spacing w:after="70" w:before="70" w:line="280" w:lineRule="auto"/>
        <w:ind/>
      </w:pPr>
      <w:r>
        <w:rPr>
          <w:rFonts w:ascii="Arial" w:cs="Arial" w:eastAsia="Arial" w:hAnsi="Arial"/>
          <w:color w:val="1A1A1A"/>
          <w:sz w:val="21"/>
          <w:szCs w:val="21"/>
        </w:rPr>
        <w:t xml:space="preserve">TCGA labeled colon and rectum cancer separately. The molecular data says they are the same disease.</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EBF5FB" w:val="clear"/>
            <w:tcMar>
              <w:top w:type="dxa" w:w="130"/>
              <w:left w:type="dxa" w:w="200"/>
              <w:bottom w:type="dxa" w:w="130"/>
              <w:right w:type="dxa" w:w="200"/>
            </w:tcMar>
          </w:tcPr>
          <w:p>
            <w:pPr>
              <w:spacing w:after="40" w:before="40"/>
              <w:jc w:val="center"/>
            </w:pPr>
            <w:r>
              <w:rPr>
                <w:rFonts w:ascii="Arial" w:cs="Arial" w:eastAsia="Arial" w:hAnsi="Arial"/>
                <w:b/>
                <w:bCs/>
                <w:color w:val="C0392B"/>
                <w:sz w:val="36"/>
                <w:szCs w:val="36"/>
              </w:rPr>
              <w:t xml:space="preserve">Mostavi et al.: READ F1 = 0.40</w:t>
            </w:r>
          </w:p>
          <w:p>
            <w:pPr>
              <w:spacing w:after="60" w:before="0"/>
              <w:jc w:val="center"/>
            </w:pPr>
            <w:r>
              <w:rPr>
                <w:rFonts w:ascii="Arial" w:cs="Arial" w:eastAsia="Arial" w:hAnsi="Arial"/>
                <w:color w:val="1A1A1A"/>
                <w:sz w:val="21"/>
                <w:szCs w:val="21"/>
              </w:rPr>
              <w:t xml:space="preserve">The worst-performing class in prior work — nearly 50% of rectum cancer samples misclassified</w:t>
            </w:r>
          </w:p>
          <w:p>
            <w:pPr>
              <w:spacing w:after="40" w:before="40"/>
            </w:pPr>
            <w:r>
              <w:t xml:space="preserve"/>
            </w:r>
          </w:p>
          <w:p>
            <w:r>
              <w:rPr>
                <w:rFonts w:ascii="Arial" w:cs="Arial" w:eastAsia="Arial" w:hAnsi="Arial"/>
                <w:b/>
                <w:bCs/>
                <w:color w:val="1A5276"/>
                <w:sz w:val="22"/>
                <w:szCs w:val="22"/>
              </w:rPr>
              <w:t xml:space="preserve">Why does this happen?</w:t>
            </w:r>
          </w:p>
          <w:p>
            <w:pPr>
              <w:pStyle w:val="ListParagraph"/>
              <w:numPr>
                <w:ilvl w:val="0"/>
                <w:numId w:val="2"/>
              </w:numPr>
              <w:spacing w:after="55" w:before="55"/>
            </w:pPr>
            <w:r>
              <w:rPr>
                <w:rFonts w:ascii="Arial" w:cs="Arial" w:eastAsia="Arial" w:hAnsi="Arial"/>
                <w:color w:val="1A1A1A"/>
                <w:sz w:val="21"/>
                <w:szCs w:val="21"/>
              </w:rPr>
              <w:t xml:space="preserve">COAD (colon adenocarcinoma) and READ (rectum adenocarcinoma) both arise from colorectal epithelial tissue</w:t>
            </w:r>
          </w:p>
          <w:p>
            <w:pPr>
              <w:pStyle w:val="ListParagraph"/>
              <w:numPr>
                <w:ilvl w:val="0"/>
                <w:numId w:val="2"/>
              </w:numPr>
              <w:spacing w:after="55" w:before="55"/>
            </w:pPr>
            <w:r>
              <w:rPr>
                <w:rFonts w:ascii="Arial" w:cs="Arial" w:eastAsia="Arial" w:hAnsi="Arial"/>
                <w:color w:val="1A1A1A"/>
                <w:sz w:val="21"/>
                <w:szCs w:val="21"/>
              </w:rPr>
              <w:t xml:space="preserve">At the gene expression level, they are indistinguishable — they form a single molecular cluster in every pan-cancer analysis</w:t>
            </w:r>
          </w:p>
          <w:p>
            <w:pPr>
              <w:pStyle w:val="ListParagraph"/>
              <w:numPr>
                <w:ilvl w:val="0"/>
                <w:numId w:val="2"/>
              </w:numPr>
              <w:spacing w:after="55" w:before="55"/>
            </w:pPr>
            <w:r>
              <w:rPr>
                <w:rFonts w:ascii="Arial" w:cs="Arial" w:eastAsia="Arial" w:hAnsi="Arial"/>
                <w:color w:val="1A1A1A"/>
                <w:sz w:val="21"/>
                <w:szCs w:val="21"/>
              </w:rPr>
              <w:t xml:space="preserve">Hoadley et al. (2018) — the definitive TCGA Pan-Cancer paper — confirms READ and COAD are one transcriptomic entity</w:t>
            </w:r>
          </w:p>
          <w:p>
            <w:pPr>
              <w:pStyle w:val="ListParagraph"/>
              <w:numPr>
                <w:ilvl w:val="0"/>
                <w:numId w:val="2"/>
              </w:numPr>
              <w:spacing w:after="55" w:before="55"/>
            </w:pPr>
            <w:r>
              <w:rPr>
                <w:rFonts w:ascii="Arial" w:cs="Arial" w:eastAsia="Arial" w:hAnsi="Arial"/>
                <w:color w:val="1A1A1A"/>
                <w:sz w:val="21"/>
                <w:szCs w:val="21"/>
              </w:rPr>
              <w:t xml:space="preserve">Clinically: same staging (TNM), same chemotherapy (FOLFOX/FOLFIRI), same targeted agents (bevacizumab, cetuximab)</w:t>
            </w:r>
          </w:p>
          <w:p>
            <w:pPr>
              <w:spacing w:after="40" w:before="40"/>
            </w:pPr>
            <w:r>
              <w:t xml:space="preserve"/>
            </w:r>
          </w:p>
          <w:p>
            <w:r>
              <w:rPr>
                <w:rFonts w:ascii="Arial" w:cs="Arial" w:eastAsia="Arial" w:hAnsi="Arial"/>
                <w:b/>
                <w:bCs/>
                <w:color w:val="B8860B"/>
                <w:sz w:val="21"/>
                <w:szCs w:val="21"/>
              </w:rPr>
              <w:t xml:space="preserve">The label separation is anatomical (where in the bowel), not molecular.</w:t>
            </w:r>
          </w:p>
          <w:p>
            <w:r>
              <w:rPr>
                <w:rFonts w:ascii="Arial" w:cs="Arial" w:eastAsia="Arial" w:hAnsi="Arial"/>
                <w:color w:val="1A1A1A"/>
                <w:sz w:val="21"/>
                <w:szCs w:val="21"/>
              </w:rPr>
              <w:t xml:space="preserve">TCGA used anatomical records to assign labels — creating an artificial boundary where no boundary exists in the gene expression data.</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EF9E7" w:val="clear"/>
            <w:tcMar>
              <w:top w:type="dxa" w:w="120"/>
              <w:left w:type="dxa" w:w="180"/>
              <w:bottom w:type="dxa" w:w="120"/>
              <w:right w:type="dxa" w:w="180"/>
            </w:tcMar>
          </w:tcPr>
          <w:p>
            <w:r>
              <w:rPr>
                <w:rFonts w:ascii="Arial" w:cs="Arial" w:eastAsia="Arial" w:hAnsi="Arial"/>
                <w:b/>
                <w:bCs/>
                <w:color w:val="B8860B"/>
                <w:sz w:val="19"/>
                <w:szCs w:val="19"/>
              </w:rPr>
              <w:t xml:space="preserve">TALKING POINTS  (say this out loud)</w:t>
            </w:r>
          </w:p>
          <w:p>
            <w:pPr>
              <w:spacing w:after="40" w:before="40"/>
            </w:pPr>
            <w:r>
              <w:t xml:space="preserve"/>
            </w:r>
          </w:p>
          <w:p>
            <w:pPr>
              <w:spacing w:after="60" w:before="60"/>
            </w:pPr>
            <w:r>
              <w:rPr>
                <w:rFonts w:ascii="Arial" w:cs="Arial" w:eastAsia="Arial" w:hAnsi="Arial"/>
                <w:color w:val="444444"/>
                <w:sz w:val="20"/>
                <w:szCs w:val="20"/>
              </w:rPr>
              <w:t xml:space="preserve">This slide is about understanding why READ was such a failure case in prior work.</w:t>
            </w:r>
          </w:p>
          <w:p>
            <w:pPr>
              <w:spacing w:after="60" w:before="60"/>
            </w:pPr>
            <w:r>
              <w:rPr>
                <w:rFonts w:ascii="Arial" w:cs="Arial" w:eastAsia="Arial" w:hAnsi="Arial"/>
                <w:color w:val="444444"/>
                <w:sz w:val="20"/>
                <w:szCs w:val="20"/>
              </w:rPr>
              <w:t xml:space="preserve">COAD is colon adenocarcinoma and READ is rectum adenocarcinoma. Both are colorectal cancers — different sections of the same organ, same cell type of origin, same molecular drivers.</w:t>
            </w:r>
          </w:p>
          <w:p>
            <w:pPr>
              <w:spacing w:after="60" w:before="60"/>
            </w:pPr>
            <w:r>
              <w:rPr>
                <w:rFonts w:ascii="Arial" w:cs="Arial" w:eastAsia="Arial" w:hAnsi="Arial"/>
                <w:color w:val="444444"/>
                <w:sz w:val="20"/>
                <w:szCs w:val="20"/>
              </w:rPr>
              <w:t xml:space="preserve">When you do a pan-cancer molecular analysis, READ and COAD samples sit right on top of each other. There is no cluster boundary between them. A 2018 TCGA study by Hoadley and colleagues — analyzing all 33 cancer types together — confirmed this explicitly.</w:t>
            </w:r>
          </w:p>
          <w:p>
            <w:pPr>
              <w:spacing w:after="60" w:before="60"/>
            </w:pPr>
            <w:r>
              <w:rPr>
                <w:rFonts w:ascii="Arial" w:cs="Arial" w:eastAsia="Arial" w:hAnsi="Arial"/>
                <w:color w:val="444444"/>
                <w:sz w:val="20"/>
                <w:szCs w:val="20"/>
              </w:rPr>
              <w:t xml:space="preserve">So when a model tries to learn the difference between READ and COAD from gene expression data, it is trying to find a boundary that does not exist. The result: F1 of 0.40. The model is essentially guessing.</w:t>
            </w:r>
          </w:p>
          <w:p>
            <w:pPr>
              <w:spacing w:after="60" w:before="60"/>
            </w:pPr>
            <w:r>
              <w:rPr>
                <w:rFonts w:ascii="Arial" w:cs="Arial" w:eastAsia="Arial" w:hAnsi="Arial"/>
                <w:color w:val="444444"/>
                <w:sz w:val="20"/>
                <w:szCs w:val="20"/>
              </w:rPr>
              <w:t xml:space="preserve">This is not a model problem. It is a label problem. The TCGA assigned these labels from clinical records, not molecular profiles.</w:t>
            </w:r>
          </w:p>
        </w:tc>
      </w:tr>
    </w:tbl>
    <w:p>
      <w:pPr>
        <w:spacing w:after="40" w:before="40"/>
      </w:pPr>
      <w:r>
        <w:t xml:space="preserve"/>
      </w:r>
    </w:p>
    <w:p>
      <w:pPr>
        <w:pBdr>
          <w:bottom w:val="single" w:color="CCCCCC" w:sz="3" w:space="1"/>
        </w:pBdr>
        <w:spacing w:after="0" w:before="1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ECDE8" w:sz="1"/>
              <w:left w:val="single" w:color="AECDE8" w:sz="1"/>
              <w:bottom w:val="single" w:color="AECDE8" w:sz="1"/>
              <w:right w:val="single" w:color="AECDE8" w:sz="1"/>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SLIDE
09</w:t>
            </w:r>
          </w:p>
        </w:tc>
        <w:tc>
          <w:tcPr>
            <w:tcW w:type="dxa" w:w="8260"/>
            <w:tcBorders>
              <w:top w:val="single" w:color="AECDE8" w:sz="1"/>
              <w:left w:val="single" w:color="AECDE8" w:sz="1"/>
              <w:bottom w:val="single" w:color="AECDE8" w:sz="1"/>
              <w:right w:val="single" w:color="AECDE8" w:sz="1"/>
            </w:tcBorders>
            <w:shd w:fill="1F618D" w:val="clear"/>
            <w:tcMar>
              <w:top w:type="dxa" w:w="120"/>
              <w:left w:type="dxa" w:w="200"/>
              <w:bottom w:type="dxa" w:w="120"/>
              <w:right w:type="dxa" w:w="140"/>
            </w:tcMar>
          </w:tcPr>
          <w:p>
            <w:r>
              <w:rPr>
                <w:rFonts w:ascii="Arial" w:cs="Arial" w:eastAsia="Arial" w:hAnsi="Arial"/>
                <w:b/>
                <w:bCs/>
                <w:color w:val="FFFFFF"/>
                <w:sz w:val="30"/>
                <w:szCs w:val="30"/>
              </w:rPr>
              <w:t xml:space="preserve">Our Key Decision — Merging READ into COAD</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LAYOUT</w:t>
      </w:r>
    </w:p>
    <w:p>
      <w:pPr>
        <w:spacing w:after="70" w:before="70" w:line="280" w:lineRule="auto"/>
        <w:ind/>
      </w:pPr>
      <w:r>
        <w:rPr>
          <w:rFonts w:ascii="Arial" w:cs="Arial" w:eastAsia="Arial" w:hAnsi="Arial"/>
          <w:color w:val="1A1A1A"/>
          <w:sz w:val="21"/>
          <w:szCs w:val="21"/>
        </w:rPr>
        <w:t xml:space="preserve">Before/After comparison. Left: 33 classes, READ F1 = 0.40. Right: 32 classes, CRC F1 = 0.9924. Arrow between them. Below: three-point justification.</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HEADLINE</w:t>
      </w:r>
    </w:p>
    <w:p>
      <w:pPr>
        <w:spacing w:after="70" w:before="70" w:line="280" w:lineRule="auto"/>
        <w:ind/>
      </w:pPr>
      <w:r>
        <w:rPr>
          <w:rFonts w:ascii="Arial" w:cs="Arial" w:eastAsia="Arial" w:hAnsi="Arial"/>
          <w:color w:val="1A1A1A"/>
          <w:sz w:val="21"/>
          <w:szCs w:val="21"/>
        </w:rPr>
        <w:t xml:space="preserve">We merged READ into COAD to create one colorectal class — biologically justified, scientifically sound, and it works.</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EBF5FB" w:val="clear"/>
            <w:tcMar>
              <w:top w:type="dxa" w:w="130"/>
              <w:left w:type="dxa" w:w="200"/>
              <w:bottom w:type="dxa" w:w="130"/>
              <w:right w:type="dxa" w:w="200"/>
            </w:tcMar>
          </w:tcPr>
          <w:p>
            <w:pPr>
              <w:spacing w:after="40" w:before="40"/>
            </w:pPr>
            <w:r>
              <w:rPr>
                <w:rFonts w:ascii="Arial" w:cs="Arial" w:eastAsia="Arial" w:hAnsi="Arial"/>
                <w:b/>
                <w:bCs/>
                <w:color w:val="1A5276"/>
                <w:sz w:val="26"/>
                <w:szCs w:val="26"/>
              </w:rPr>
              <w:t xml:space="preserve">The Fix: READ + COAD</w:t>
            </w:r>
            <w:r>
              <w:rPr>
                <w:rFonts w:ascii="Arial" w:cs="Arial" w:eastAsia="Arial" w:hAnsi="Arial"/>
                <w:b/>
                <w:bCs/>
                <w:color w:val="B8860B"/>
                <w:sz w:val="26"/>
                <w:szCs w:val="26"/>
              </w:rPr>
              <w:t xml:space="preserve">  =  CRC (Colorectal Adenocarcinoma)</w:t>
            </w:r>
          </w:p>
          <w:p>
            <w:pPr>
              <w:spacing w:after="40" w:before="40"/>
            </w:pPr>
            <w:r>
              <w:t xml:space="preserve"/>
            </w:r>
          </w:p>
          <w:p>
            <w:r>
              <w:rPr>
                <w:rFonts w:ascii="Arial" w:cs="Arial" w:eastAsia="Arial" w:hAnsi="Arial"/>
                <w:b/>
                <w:bCs/>
                <w:color w:val="C0392B"/>
                <w:sz w:val="22"/>
                <w:szCs w:val="22"/>
              </w:rPr>
              <w:t xml:space="preserve">Before:  </w:t>
            </w:r>
            <w:r>
              <w:rPr>
                <w:rFonts w:ascii="Arial" w:cs="Arial" w:eastAsia="Arial" w:hAnsi="Arial"/>
                <w:color w:val="1A1A1A"/>
                <w:sz w:val="22"/>
                <w:szCs w:val="22"/>
              </w:rPr>
              <w:t xml:space="preserve">33 classes, READ F1 = 0.40     </w:t>
            </w:r>
            <w:r>
              <w:rPr>
                <w:rFonts w:ascii="Arial" w:cs="Arial" w:eastAsia="Arial" w:hAnsi="Arial"/>
                <w:b/>
                <w:bCs/>
                <w:color w:val="1A5C35"/>
                <w:sz w:val="22"/>
                <w:szCs w:val="22"/>
              </w:rPr>
              <w:t xml:space="preserve">After:  </w:t>
            </w:r>
            <w:r>
              <w:rPr>
                <w:rFonts w:ascii="Arial" w:cs="Arial" w:eastAsia="Arial" w:hAnsi="Arial"/>
                <w:color w:val="1A1A1A"/>
                <w:sz w:val="22"/>
                <w:szCs w:val="22"/>
              </w:rPr>
              <w:t xml:space="preserve">32 classes, CRC F1 = 0.9924</w:t>
            </w:r>
          </w:p>
          <w:p>
            <w:pPr>
              <w:spacing w:after="40" w:before="40"/>
            </w:pPr>
            <w:r>
              <w:t xml:space="preserve"/>
            </w:r>
          </w:p>
          <w:p>
            <w:r>
              <w:rPr>
                <w:rFonts w:ascii="Arial" w:cs="Arial" w:eastAsia="Arial" w:hAnsi="Arial"/>
                <w:b/>
                <w:bCs/>
                <w:color w:val="1A5276"/>
                <w:sz w:val="22"/>
                <w:szCs w:val="22"/>
              </w:rPr>
              <w:t xml:space="preserve">Why this is scientifically valid — not a shortcut:</w:t>
            </w:r>
          </w:p>
          <w:p>
            <w:pPr>
              <w:pStyle w:val="ListParagraph"/>
              <w:numPr>
                <w:ilvl w:val="0"/>
                <w:numId w:val="2"/>
              </w:numPr>
              <w:spacing w:after="55" w:before="55"/>
            </w:pPr>
            <w:r>
              <w:rPr>
                <w:rFonts w:ascii="Arial" w:cs="Arial" w:eastAsia="Arial" w:hAnsi="Arial"/>
                <w:color w:val="1A1A1A"/>
                <w:sz w:val="21"/>
                <w:szCs w:val="21"/>
              </w:rPr>
              <w:t xml:space="preserve">Molecular: Hoadley et al. (2018) showed READ and COAD form one transcriptomic cluster in pan-cancer analysis</w:t>
            </w:r>
          </w:p>
          <w:p>
            <w:pPr>
              <w:pStyle w:val="ListParagraph"/>
              <w:numPr>
                <w:ilvl w:val="0"/>
                <w:numId w:val="2"/>
              </w:numPr>
              <w:spacing w:after="55" w:before="55"/>
            </w:pPr>
            <w:r>
              <w:rPr>
                <w:rFonts w:ascii="Arial" w:cs="Arial" w:eastAsia="Arial" w:hAnsi="Arial"/>
                <w:color w:val="1A1A1A"/>
                <w:sz w:val="21"/>
                <w:szCs w:val="21"/>
              </w:rPr>
              <w:t xml:space="preserve">Clinical: Same treatment protocols, same staging system — oncologists treat them as one disease</w:t>
            </w:r>
          </w:p>
          <w:p>
            <w:pPr>
              <w:pStyle w:val="ListParagraph"/>
              <w:numPr>
                <w:ilvl w:val="0"/>
                <w:numId w:val="2"/>
              </w:numPr>
              <w:spacing w:after="55" w:before="55"/>
            </w:pPr>
            <w:r>
              <w:rPr>
                <w:rFonts w:ascii="Arial" w:cs="Arial" w:eastAsia="Arial" w:hAnsi="Arial"/>
                <w:color w:val="1A1A1A"/>
                <w:sz w:val="21"/>
                <w:szCs w:val="21"/>
              </w:rPr>
              <w:t xml:space="preserve">Empirical: Both Mostavi and Ramirez showed the same confusion — confirming no learnable boundary exists</w:t>
            </w:r>
          </w:p>
          <w:p>
            <w:pPr>
              <w:spacing w:after="40" w:before="40"/>
            </w:pPr>
            <w:r>
              <w:t xml:space="preserve"/>
            </w:r>
          </w:p>
          <w:p>
            <w:r>
              <w:rPr>
                <w:rFonts w:ascii="Arial" w:cs="Arial" w:eastAsia="Arial" w:hAnsi="Arial"/>
                <w:b/>
                <w:bCs/>
                <w:color w:val="1A5276"/>
                <w:sz w:val="21"/>
                <w:szCs w:val="21"/>
              </w:rPr>
              <w:t xml:space="preserve">We are not making the problem easier. </w:t>
            </w:r>
            <w:r>
              <w:rPr>
                <w:rFonts w:ascii="Arial" w:cs="Arial" w:eastAsia="Arial" w:hAnsi="Arial"/>
                <w:color w:val="1A1A1A"/>
                <w:sz w:val="21"/>
                <w:szCs w:val="21"/>
              </w:rPr>
              <w:t xml:space="preserve">We are correcting an annotation artifact by aligning labels with biological reality.</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EF9E7" w:val="clear"/>
            <w:tcMar>
              <w:top w:type="dxa" w:w="120"/>
              <w:left w:type="dxa" w:w="180"/>
              <w:bottom w:type="dxa" w:w="120"/>
              <w:right w:type="dxa" w:w="180"/>
            </w:tcMar>
          </w:tcPr>
          <w:p>
            <w:r>
              <w:rPr>
                <w:rFonts w:ascii="Arial" w:cs="Arial" w:eastAsia="Arial" w:hAnsi="Arial"/>
                <w:b/>
                <w:bCs/>
                <w:color w:val="B8860B"/>
                <w:sz w:val="19"/>
                <w:szCs w:val="19"/>
              </w:rPr>
              <w:t xml:space="preserve">TALKING POINTS  (say this out loud)</w:t>
            </w:r>
          </w:p>
          <w:p>
            <w:pPr>
              <w:spacing w:after="40" w:before="40"/>
            </w:pPr>
            <w:r>
              <w:t xml:space="preserve"/>
            </w:r>
          </w:p>
          <w:p>
            <w:pPr>
              <w:spacing w:after="60" w:before="60"/>
            </w:pPr>
            <w:r>
              <w:rPr>
                <w:rFonts w:ascii="Arial" w:cs="Arial" w:eastAsia="Arial" w:hAnsi="Arial"/>
                <w:color w:val="444444"/>
                <w:sz w:val="20"/>
                <w:szCs w:val="20"/>
              </w:rPr>
              <w:t xml:space="preserve">Our solution: we merged all READ samples into the COAD class, creating a single colorectal adenocarcinoma class — CRC. This reduces our problem from 33 classes to 32.</w:t>
            </w:r>
          </w:p>
          <w:p>
            <w:pPr>
              <w:spacing w:after="60" w:before="60"/>
            </w:pPr>
            <w:r>
              <w:rPr>
                <w:rFonts w:ascii="Arial" w:cs="Arial" w:eastAsia="Arial" w:hAnsi="Arial"/>
                <w:color w:val="444444"/>
                <w:sz w:val="20"/>
                <w:szCs w:val="20"/>
              </w:rPr>
              <w:t xml:space="preserve">The result is striking: our CRC class achieves F1 of 0.9924 — from the worst class in prior work to one of our best.</w:t>
            </w:r>
          </w:p>
          <w:p>
            <w:pPr>
              <w:spacing w:after="60" w:before="60"/>
            </w:pPr>
            <w:r>
              <w:rPr>
                <w:rFonts w:ascii="Arial" w:cs="Arial" w:eastAsia="Arial" w:hAnsi="Arial"/>
                <w:color w:val="444444"/>
                <w:sz w:val="20"/>
                <w:szCs w:val="20"/>
              </w:rPr>
              <w:t xml:space="preserve">Now, a professor might ask: is this just making the problem easier? And the honest answer is no — it is making the labels more accurate. A label should correspond to a biologically meaningful distinction. READ and COAD do not have one at the transcriptomic level.</w:t>
            </w:r>
          </w:p>
          <w:p>
            <w:pPr>
              <w:spacing w:after="60" w:before="60"/>
            </w:pPr>
            <w:r>
              <w:rPr>
                <w:rFonts w:ascii="Arial" w:cs="Arial" w:eastAsia="Arial" w:hAnsi="Arial"/>
                <w:color w:val="444444"/>
                <w:sz w:val="20"/>
                <w:szCs w:val="20"/>
              </w:rPr>
              <w:t xml:space="preserve">Three independent lines of evidence support this: the molecular clustering analysis by Hoadley in 2018, the clinical treatment standards, and the empirical confusion pattern seen in both prior models.</w:t>
            </w:r>
          </w:p>
        </w:tc>
      </w:tr>
    </w:tbl>
    <w:p>
      <w:pPr>
        <w:spacing w:after="40" w:before="40"/>
      </w:pPr>
      <w:r>
        <w:t xml:space="preserve"/>
      </w:r>
    </w:p>
    <w:p>
      <w:pPr>
        <w:pBdr>
          <w:bottom w:val="single" w:color="CCCCCC" w:sz="3" w:space="1"/>
        </w:pBdr>
        <w:spacing w:after="0" w:before="1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ECDE8" w:sz="1"/>
              <w:left w:val="single" w:color="AECDE8" w:sz="1"/>
              <w:bottom w:val="single" w:color="AECDE8" w:sz="1"/>
              <w:right w:val="single" w:color="AECDE8" w:sz="1"/>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SLIDE
10</w:t>
            </w:r>
          </w:p>
        </w:tc>
        <w:tc>
          <w:tcPr>
            <w:tcW w:type="dxa" w:w="8260"/>
            <w:tcBorders>
              <w:top w:val="single" w:color="AECDE8" w:sz="1"/>
              <w:left w:val="single" w:color="AECDE8" w:sz="1"/>
              <w:bottom w:val="single" w:color="AECDE8" w:sz="1"/>
              <w:right w:val="single" w:color="AECDE8" w:sz="1"/>
            </w:tcBorders>
            <w:shd w:fill="1F618D" w:val="clear"/>
            <w:tcMar>
              <w:top w:type="dxa" w:w="120"/>
              <w:left w:type="dxa" w:w="200"/>
              <w:bottom w:type="dxa" w:w="120"/>
              <w:right w:type="dxa" w:w="140"/>
            </w:tcMar>
          </w:tcPr>
          <w:p>
            <w:r>
              <w:rPr>
                <w:rFonts w:ascii="Arial" w:cs="Arial" w:eastAsia="Arial" w:hAnsi="Arial"/>
                <w:b/>
                <w:bCs/>
                <w:color w:val="FFFFFF"/>
                <w:sz w:val="30"/>
                <w:szCs w:val="30"/>
              </w:rPr>
              <w:t xml:space="preserve">Data Preprocessing Pipeline</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LAYOUT</w:t>
      </w:r>
    </w:p>
    <w:p>
      <w:pPr>
        <w:spacing w:after="70" w:before="70" w:line="280" w:lineRule="auto"/>
        <w:ind/>
      </w:pPr>
      <w:r>
        <w:rPr>
          <w:rFonts w:ascii="Arial" w:cs="Arial" w:eastAsia="Arial" w:hAnsi="Arial"/>
          <w:color w:val="1A1A1A"/>
          <w:sz w:val="21"/>
          <w:szCs w:val="21"/>
        </w:rPr>
        <w:t xml:space="preserve">Horizontal pipeline flow: 5 steps connected by arrows. Each step has an icon placeholder, step name, and one-line description. Clean and visual.</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HEADLINE</w:t>
      </w:r>
    </w:p>
    <w:p>
      <w:pPr>
        <w:spacing w:after="70" w:before="70" w:line="280" w:lineRule="auto"/>
        <w:ind/>
      </w:pPr>
      <w:r>
        <w:rPr>
          <w:rFonts w:ascii="Arial" w:cs="Arial" w:eastAsia="Arial" w:hAnsi="Arial"/>
          <w:color w:val="1A1A1A"/>
          <w:sz w:val="21"/>
          <w:szCs w:val="21"/>
        </w:rPr>
        <w:t xml:space="preserve">Before the model sees any data, we clean, normalize, balance, and split it — each step has a specific reason.</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EBF5FB" w:val="clear"/>
            <w:tcMar>
              <w:top w:type="dxa" w:w="130"/>
              <w:left w:type="dxa" w:w="200"/>
              <w:bottom w:type="dxa" w:w="130"/>
              <w:right w:type="dxa" w:w="200"/>
            </w:tcMar>
          </w:tcPr>
          <w:p>
            <w:pPr>
              <w:spacing w:after="60" w:before="40"/>
            </w:pPr>
            <w:r>
              <w:rPr>
                <w:rFonts w:ascii="Arial" w:cs="Arial" w:eastAsia="Arial" w:hAnsi="Arial"/>
                <w:b/>
                <w:bCs/>
                <w:color w:val="1A5276"/>
                <w:sz w:val="26"/>
                <w:szCs w:val="26"/>
              </w:rPr>
              <w:t xml:space="preserve">5-Step Preprocessing Pipeline</w:t>
            </w:r>
          </w:p>
          <w:p>
            <w:r>
              <w:rPr>
                <w:rFonts w:ascii="Arial" w:cs="Arial" w:eastAsia="Arial" w:hAnsi="Arial"/>
                <w:b/>
                <w:bCs/>
                <w:color w:val="B8860B"/>
                <w:sz w:val="22"/>
                <w:szCs w:val="22"/>
              </w:rPr>
              <w:t xml:space="preserve">Step 1 — READ to COAD Merge</w:t>
            </w:r>
          </w:p>
          <w:p>
            <w:pPr>
              <w:spacing w:after="70" w:before="70" w:line="280" w:lineRule="auto"/>
              <w:ind w:left="360"/>
            </w:pPr>
            <w:r>
              <w:rPr>
                <w:rFonts w:ascii="Arial" w:cs="Arial" w:eastAsia="Arial" w:hAnsi="Arial"/>
                <w:color w:val="1A1A1A"/>
                <w:sz w:val="21"/>
                <w:szCs w:val="21"/>
              </w:rPr>
              <w:t xml:space="preserve">Remap all READ labels to COAD during metadata loading. 33 classes become 32.</w:t>
            </w:r>
          </w:p>
          <w:p>
            <w:pPr>
              <w:spacing w:after="40" w:before="40"/>
            </w:pPr>
            <w:r>
              <w:t xml:space="preserve"/>
            </w:r>
          </w:p>
          <w:p>
            <w:r>
              <w:rPr>
                <w:rFonts w:ascii="Arial" w:cs="Arial" w:eastAsia="Arial" w:hAnsi="Arial"/>
                <w:b/>
                <w:bCs/>
                <w:color w:val="1A5276"/>
                <w:sz w:val="22"/>
                <w:szCs w:val="22"/>
              </w:rPr>
              <w:t xml:space="preserve">Step 2 — Log2 Normalization</w:t>
            </w:r>
          </w:p>
          <w:p>
            <w:pPr>
              <w:spacing w:after="70" w:before="70" w:line="280" w:lineRule="auto"/>
              <w:ind w:left="360"/>
            </w:pPr>
            <w:r>
              <w:rPr>
                <w:rFonts w:ascii="Arial" w:cs="Arial" w:eastAsia="Arial" w:hAnsi="Arial"/>
                <w:color w:val="1A1A1A"/>
                <w:sz w:val="21"/>
                <w:szCs w:val="21"/>
              </w:rPr>
              <w:t xml:space="preserve">Transform each value: log2(expression + 1). RNA-Seq values span orders of magnitude — log transformation brings them to a learnable range.</w:t>
            </w:r>
          </w:p>
          <w:p>
            <w:pPr>
              <w:spacing w:after="40" w:before="40"/>
            </w:pPr>
            <w:r>
              <w:t xml:space="preserve"/>
            </w:r>
          </w:p>
          <w:p>
            <w:r>
              <w:rPr>
                <w:rFonts w:ascii="Arial" w:cs="Arial" w:eastAsia="Arial" w:hAnsi="Arial"/>
                <w:b/>
                <w:bCs/>
                <w:color w:val="1A5276"/>
                <w:sz w:val="22"/>
                <w:szCs w:val="22"/>
              </w:rPr>
              <w:t xml:space="preserve">Step 3 — Standard Scaling</w:t>
            </w:r>
          </w:p>
          <w:p>
            <w:pPr>
              <w:spacing w:after="70" w:before="70" w:line="280" w:lineRule="auto"/>
              <w:ind w:left="360"/>
            </w:pPr>
            <w:r>
              <w:rPr>
                <w:rFonts w:ascii="Arial" w:cs="Arial" w:eastAsia="Arial" w:hAnsi="Arial"/>
                <w:color w:val="1A1A1A"/>
                <w:sz w:val="21"/>
                <w:szCs w:val="21"/>
              </w:rPr>
              <w:t xml:space="preserve">Subtract mean, divide by std dev (per gene, fit on training set only). Ensures all 20,530 genes start with equal weight.</w:t>
            </w:r>
          </w:p>
          <w:p>
            <w:pPr>
              <w:spacing w:after="40" w:before="40"/>
            </w:pPr>
            <w:r>
              <w:t xml:space="preserve"/>
            </w:r>
          </w:p>
          <w:p>
            <w:r>
              <w:rPr>
                <w:rFonts w:ascii="Arial" w:cs="Arial" w:eastAsia="Arial" w:hAnsi="Arial"/>
                <w:b/>
                <w:bCs/>
                <w:color w:val="1A5276"/>
                <w:sz w:val="22"/>
                <w:szCs w:val="22"/>
              </w:rPr>
              <w:t xml:space="preserve">Step 4 — Stratified 70/15/15 Split</w:t>
            </w:r>
          </w:p>
          <w:p>
            <w:pPr>
              <w:spacing w:after="70" w:before="70" w:line="280" w:lineRule="auto"/>
              <w:ind w:left="360"/>
            </w:pPr>
            <w:r>
              <w:rPr>
                <w:rFonts w:ascii="Arial" w:cs="Arial" w:eastAsia="Arial" w:hAnsi="Arial"/>
                <w:color w:val="1A1A1A"/>
                <w:sz w:val="21"/>
                <w:szCs w:val="21"/>
              </w:rPr>
              <w:t xml:space="preserve">Stratified sampling preserves class proportions in each split. Test set untouched until final evaluation.</w:t>
            </w:r>
          </w:p>
          <w:p>
            <w:pPr>
              <w:spacing w:after="40" w:before="40"/>
            </w:pPr>
            <w:r>
              <w:t xml:space="preserve"/>
            </w:r>
          </w:p>
          <w:p>
            <w:r>
              <w:rPr>
                <w:rFonts w:ascii="Arial" w:cs="Arial" w:eastAsia="Arial" w:hAnsi="Arial"/>
                <w:b/>
                <w:bCs/>
                <w:color w:val="1A5276"/>
                <w:sz w:val="22"/>
                <w:szCs w:val="22"/>
              </w:rPr>
              <w:t xml:space="preserve">Step 5 — SMOTE Oversampling</w:t>
            </w:r>
          </w:p>
          <w:p>
            <w:pPr>
              <w:spacing w:after="70" w:before="70" w:line="280" w:lineRule="auto"/>
              <w:ind w:left="360"/>
            </w:pPr>
            <w:r>
              <w:rPr>
                <w:rFonts w:ascii="Arial" w:cs="Arial" w:eastAsia="Arial" w:hAnsi="Arial"/>
                <w:color w:val="1A1A1A"/>
                <w:sz w:val="21"/>
                <w:szCs w:val="21"/>
              </w:rPr>
              <w:t xml:space="preserve">Any training class with fewer than 400 samples gets synthetic samples generated via k=3 nearest-neighbor interpolation. Training set only.</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EF9E7" w:val="clear"/>
            <w:tcMar>
              <w:top w:type="dxa" w:w="120"/>
              <w:left w:type="dxa" w:w="180"/>
              <w:bottom w:type="dxa" w:w="120"/>
              <w:right w:type="dxa" w:w="180"/>
            </w:tcMar>
          </w:tcPr>
          <w:p>
            <w:r>
              <w:rPr>
                <w:rFonts w:ascii="Arial" w:cs="Arial" w:eastAsia="Arial" w:hAnsi="Arial"/>
                <w:b/>
                <w:bCs/>
                <w:color w:val="B8860B"/>
                <w:sz w:val="19"/>
                <w:szCs w:val="19"/>
              </w:rPr>
              <w:t xml:space="preserve">TALKING POINTS  (say this out loud)</w:t>
            </w:r>
          </w:p>
          <w:p>
            <w:pPr>
              <w:spacing w:after="40" w:before="40"/>
            </w:pPr>
            <w:r>
              <w:t xml:space="preserve"/>
            </w:r>
          </w:p>
          <w:p>
            <w:pPr>
              <w:spacing w:after="60" w:before="60"/>
            </w:pPr>
            <w:r>
              <w:rPr>
                <w:rFonts w:ascii="Arial" w:cs="Arial" w:eastAsia="Arial" w:hAnsi="Arial"/>
                <w:color w:val="444444"/>
                <w:sz w:val="20"/>
                <w:szCs w:val="20"/>
              </w:rPr>
              <w:t xml:space="preserve">Once we have the raw data, it goes through a five-step preprocessing pipeline before any model training.</w:t>
            </w:r>
          </w:p>
          <w:p>
            <w:pPr>
              <w:spacing w:after="60" w:before="60"/>
            </w:pPr>
            <w:r>
              <w:rPr>
                <w:rFonts w:ascii="Arial" w:cs="Arial" w:eastAsia="Arial" w:hAnsi="Arial"/>
                <w:color w:val="444444"/>
                <w:sz w:val="20"/>
                <w:szCs w:val="20"/>
              </w:rPr>
              <w:t xml:space="preserve">The merge we already discussed. Then log2 normalization — RNA-Seq values are highly skewed, some genes expressed thousands of times more than others. Log transformation brings them into a reasonable range.</w:t>
            </w:r>
          </w:p>
          <w:p>
            <w:pPr>
              <w:spacing w:after="60" w:before="60"/>
            </w:pPr>
            <w:r>
              <w:rPr>
                <w:rFonts w:ascii="Arial" w:cs="Arial" w:eastAsia="Arial" w:hAnsi="Arial"/>
                <w:color w:val="444444"/>
                <w:sz w:val="20"/>
                <w:szCs w:val="20"/>
              </w:rPr>
              <w:t xml:space="preserve">Standard scaling makes sure every gene starts with equal influence — we scale using statistics from the training set only and apply those same statistics to validation and test. This prevents any information from held-out data from leaking into training.</w:t>
            </w:r>
          </w:p>
          <w:p>
            <w:pPr>
              <w:spacing w:after="60" w:before="60"/>
            </w:pPr>
            <w:r>
              <w:rPr>
                <w:rFonts w:ascii="Arial" w:cs="Arial" w:eastAsia="Arial" w:hAnsi="Arial"/>
                <w:color w:val="444444"/>
                <w:sz w:val="20"/>
                <w:szCs w:val="20"/>
              </w:rPr>
              <w:t xml:space="preserve">Stratified split ensures every cancer type is represented in each split in the same proportion as the full dataset.</w:t>
            </w:r>
          </w:p>
          <w:p>
            <w:pPr>
              <w:spacing w:after="60" w:before="60"/>
            </w:pPr>
            <w:r>
              <w:rPr>
                <w:rFonts w:ascii="Arial" w:cs="Arial" w:eastAsia="Arial" w:hAnsi="Arial"/>
                <w:color w:val="444444"/>
                <w:sz w:val="20"/>
                <w:szCs w:val="20"/>
              </w:rPr>
              <w:t xml:space="preserve">And SMOTE handles class imbalance by generating synthetic minority samples. Applied only to training data.</w:t>
            </w:r>
          </w:p>
        </w:tc>
      </w:tr>
    </w:tbl>
    <w:p>
      <w:pPr>
        <w:spacing w:after="40" w:before="40"/>
      </w:pPr>
      <w:r>
        <w:t xml:space="preserve"/>
      </w:r>
    </w:p>
    <w:p>
      <w:pPr>
        <w:pBdr>
          <w:bottom w:val="single" w:color="CCCCCC" w:sz="3" w:space="1"/>
        </w:pBdr>
        <w:spacing w:after="0" w:before="1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ECDE8" w:sz="1"/>
              <w:left w:val="single" w:color="AECDE8" w:sz="1"/>
              <w:bottom w:val="single" w:color="AECDE8" w:sz="1"/>
              <w:right w:val="single" w:color="AECDE8" w:sz="1"/>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SLIDE
11</w:t>
            </w:r>
          </w:p>
        </w:tc>
        <w:tc>
          <w:tcPr>
            <w:tcW w:type="dxa" w:w="8260"/>
            <w:tcBorders>
              <w:top w:val="single" w:color="AECDE8" w:sz="1"/>
              <w:left w:val="single" w:color="AECDE8" w:sz="1"/>
              <w:bottom w:val="single" w:color="AECDE8" w:sz="1"/>
              <w:right w:val="single" w:color="AECDE8" w:sz="1"/>
            </w:tcBorders>
            <w:shd w:fill="1F618D" w:val="clear"/>
            <w:tcMar>
              <w:top w:type="dxa" w:w="120"/>
              <w:left w:type="dxa" w:w="200"/>
              <w:bottom w:type="dxa" w:w="120"/>
              <w:right w:type="dxa" w:w="140"/>
            </w:tcMar>
          </w:tcPr>
          <w:p>
            <w:r>
              <w:rPr>
                <w:rFonts w:ascii="Arial" w:cs="Arial" w:eastAsia="Arial" w:hAnsi="Arial"/>
                <w:b/>
                <w:bCs/>
                <w:color w:val="FFFFFF"/>
                <w:sz w:val="30"/>
                <w:szCs w:val="30"/>
              </w:rPr>
              <w:t xml:space="preserve">Model Architecture — 1D-CNN with SE Attention</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LAYOUT</w:t>
      </w:r>
    </w:p>
    <w:p>
      <w:pPr>
        <w:spacing w:after="70" w:before="70" w:line="280" w:lineRule="auto"/>
        <w:ind/>
      </w:pPr>
      <w:r>
        <w:rPr>
          <w:rFonts w:ascii="Arial" w:cs="Arial" w:eastAsia="Arial" w:hAnsi="Arial"/>
          <w:color w:val="1A1A1A"/>
          <w:sz w:val="21"/>
          <w:szCs w:val="21"/>
        </w:rPr>
        <w:t xml:space="preserve">Layered architecture diagram flowing left to right: Input vector -&gt; Conv Block 1 -&gt; SE -&gt; Conv Block 2 -&gt; SE -&gt; Conv Block 3 -&gt; SE -&gt; Conv Block 4 -&gt; SE -&gt; Global Pool -&gt; FC Head -&gt; 32 outputs. Color-coded blocks.</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HEADLINE</w:t>
      </w:r>
    </w:p>
    <w:p>
      <w:pPr>
        <w:spacing w:after="70" w:before="70" w:line="280" w:lineRule="auto"/>
        <w:ind/>
      </w:pPr>
      <w:r>
        <w:rPr>
          <w:rFonts w:ascii="Arial" w:cs="Arial" w:eastAsia="Arial" w:hAnsi="Arial"/>
          <w:color w:val="1A1A1A"/>
          <w:sz w:val="21"/>
          <w:szCs w:val="21"/>
        </w:rPr>
        <w:t xml:space="preserve">We built a 1D-CNN with Squeeze-Excitation attention after every layer — it reads gene expression like a sequence and focuses on what matters.</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EBF5FB" w:val="clear"/>
            <w:tcMar>
              <w:top w:type="dxa" w:w="130"/>
              <w:left w:type="dxa" w:w="200"/>
              <w:bottom w:type="dxa" w:w="130"/>
              <w:right w:type="dxa" w:w="200"/>
            </w:tcMar>
          </w:tcPr>
          <w:p>
            <w:pPr>
              <w:spacing w:after="40" w:before="40"/>
            </w:pPr>
            <w:r>
              <w:rPr>
                <w:rFonts w:ascii="Arial" w:cs="Arial" w:eastAsia="Arial" w:hAnsi="Arial"/>
                <w:b/>
                <w:bCs/>
                <w:color w:val="1A5276"/>
                <w:sz w:val="26"/>
                <w:szCs w:val="26"/>
              </w:rPr>
              <w:t xml:space="preserve">Architecture at a Glance</w:t>
            </w:r>
          </w:p>
          <w:p>
            <w:r>
              <w:rPr>
                <w:rFonts w:ascii="Arial" w:cs="Arial" w:eastAsia="Arial" w:hAnsi="Arial"/>
                <w:i/>
                <w:iCs/>
                <w:color w:val="888888"/>
                <w:sz w:val="20"/>
                <w:szCs w:val="20"/>
              </w:rPr>
              <w:t xml:space="preserve">[Insert architecture flow diagram here — horizontal blocks with arrows]</w:t>
            </w:r>
          </w:p>
          <w:p>
            <w:pPr>
              <w:spacing w:after="40" w:before="40"/>
            </w:pPr>
            <w:r>
              <w:t xml:space="preserve"/>
            </w:r>
          </w:p>
          <w:p>
            <w:r>
              <w:rPr>
                <w:rFonts w:ascii="Arial" w:cs="Arial" w:eastAsia="Arial" w:hAnsi="Arial"/>
                <w:b/>
                <w:bCs/>
                <w:color w:val="1A5276"/>
                <w:sz w:val="21"/>
                <w:szCs w:val="21"/>
              </w:rPr>
              <w:t xml:space="preserve">Input:</w:t>
            </w:r>
            <w:r>
              <w:rPr>
                <w:rFonts w:ascii="Arial" w:cs="Arial" w:eastAsia="Arial" w:hAnsi="Arial"/>
                <w:color w:val="1A1A1A"/>
                <w:sz w:val="21"/>
                <w:szCs w:val="21"/>
              </w:rPr>
              <w:t xml:space="preserve"> 20,530 gene expression values (1 channel, 1D sequence)</w:t>
            </w:r>
          </w:p>
          <w:p>
            <w:pPr>
              <w:pStyle w:val="ListParagraph"/>
              <w:numPr>
                <w:ilvl w:val="0"/>
                <w:numId w:val="2"/>
              </w:numPr>
              <w:spacing w:after="55" w:before="55"/>
            </w:pPr>
            <w:r>
              <w:rPr>
                <w:rFonts w:ascii="Arial" w:cs="Arial" w:eastAsia="Arial" w:hAnsi="Arial"/>
                <w:color w:val="1A1A1A"/>
                <w:sz w:val="21"/>
                <w:szCs w:val="21"/>
              </w:rPr>
              <w:t xml:space="preserve">4 convolutional blocks: 64 -&gt; 128 -&gt; 256 -&gt; 512 channels, kernel sizes 7 -&gt; 5 -&gt; 3 -&gt; 3</w:t>
            </w:r>
          </w:p>
          <w:p>
            <w:pPr>
              <w:pStyle w:val="ListParagraph"/>
              <w:numPr>
                <w:ilvl w:val="0"/>
                <w:numId w:val="2"/>
              </w:numPr>
              <w:spacing w:after="55" w:before="55"/>
            </w:pPr>
            <w:r>
              <w:rPr>
                <w:rFonts w:ascii="Arial" w:cs="Arial" w:eastAsia="Arial" w:hAnsi="Arial"/>
                <w:color w:val="1A1A1A"/>
                <w:sz w:val="21"/>
                <w:szCs w:val="21"/>
              </w:rPr>
              <w:t xml:space="preserve">Squeeze-Excitation (SE) attention block after each convolutional block</w:t>
            </w:r>
          </w:p>
          <w:p>
            <w:pPr>
              <w:pStyle w:val="ListParagraph"/>
              <w:numPr>
                <w:ilvl w:val="0"/>
                <w:numId w:val="2"/>
              </w:numPr>
              <w:spacing w:after="55" w:before="55"/>
            </w:pPr>
            <w:r>
              <w:rPr>
                <w:rFonts w:ascii="Arial" w:cs="Arial" w:eastAsia="Arial" w:hAnsi="Arial"/>
                <w:color w:val="1A1A1A"/>
                <w:sz w:val="21"/>
                <w:szCs w:val="21"/>
              </w:rPr>
              <w:t xml:space="preserve">MaxPooling reduces spatial dimension at blocks 1, 2, 3</w:t>
            </w:r>
          </w:p>
          <w:p>
            <w:pPr>
              <w:pStyle w:val="ListParagraph"/>
              <w:numPr>
                <w:ilvl w:val="0"/>
                <w:numId w:val="2"/>
              </w:numPr>
              <w:spacing w:after="55" w:before="55"/>
            </w:pPr>
            <w:r>
              <w:rPr>
                <w:rFonts w:ascii="Arial" w:cs="Arial" w:eastAsia="Arial" w:hAnsi="Arial"/>
                <w:color w:val="1A1A1A"/>
                <w:sz w:val="21"/>
                <w:szCs w:val="21"/>
              </w:rPr>
              <w:t xml:space="preserve">Dual global pooling: Avg + Max concatenated -&gt; 1,024-dimensional vector</w:t>
            </w:r>
          </w:p>
          <w:p>
            <w:pPr>
              <w:pStyle w:val="ListParagraph"/>
              <w:numPr>
                <w:ilvl w:val="0"/>
                <w:numId w:val="2"/>
              </w:numPr>
              <w:spacing w:after="55" w:before="55"/>
            </w:pPr>
            <w:r>
              <w:rPr>
                <w:rFonts w:ascii="Arial" w:cs="Arial" w:eastAsia="Arial" w:hAnsi="Arial"/>
                <w:color w:val="1A1A1A"/>
                <w:sz w:val="21"/>
                <w:szCs w:val="21"/>
              </w:rPr>
              <w:t xml:space="preserve">3-layer FC head: 1024 -&gt; 512 -&gt; 256 -&gt; 32 (one score per cancer type)</w:t>
            </w:r>
          </w:p>
          <w:p>
            <w:pPr>
              <w:pStyle w:val="ListParagraph"/>
              <w:numPr>
                <w:ilvl w:val="0"/>
                <w:numId w:val="2"/>
              </w:numPr>
              <w:spacing w:after="55" w:before="55"/>
            </w:pPr>
            <w:r>
              <w:rPr>
                <w:rFonts w:ascii="Arial" w:cs="Arial" w:eastAsia="Arial" w:hAnsi="Arial"/>
                <w:color w:val="1A1A1A"/>
                <w:sz w:val="21"/>
                <w:szCs w:val="21"/>
              </w:rPr>
              <w:t xml:space="preserve">Dropout: 50% after layer 1, 30% after layer 2</w:t>
            </w:r>
          </w:p>
          <w:p>
            <w:pPr>
              <w:spacing w:after="40" w:before="40"/>
            </w:pPr>
            <w:r>
              <w:t xml:space="preserve"/>
            </w:r>
          </w:p>
          <w:p>
            <w:r>
              <w:rPr>
                <w:rFonts w:ascii="Arial" w:cs="Arial" w:eastAsia="Arial" w:hAnsi="Arial"/>
                <w:b/>
                <w:bCs/>
                <w:color w:val="B8860B"/>
                <w:sz w:val="21"/>
                <w:szCs w:val="21"/>
              </w:rPr>
              <w:t xml:space="preserve">Why 1D-CNN?</w:t>
            </w:r>
            <w:r>
              <w:rPr>
                <w:rFonts w:ascii="Arial" w:cs="Arial" w:eastAsia="Arial" w:hAnsi="Arial"/>
                <w:color w:val="1A1A1A"/>
                <w:sz w:val="21"/>
                <w:szCs w:val="21"/>
              </w:rPr>
              <w:t xml:space="preserve"> Gene expression is a 1D feature vector. CNNs detect local patterns (co-expressed nearby genes), share weights (parameter efficiency), and have prior validation on this exact dataset (Mostavi et al.).</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EF9E7" w:val="clear"/>
            <w:tcMar>
              <w:top w:type="dxa" w:w="120"/>
              <w:left w:type="dxa" w:w="180"/>
              <w:bottom w:type="dxa" w:w="120"/>
              <w:right w:type="dxa" w:w="180"/>
            </w:tcMar>
          </w:tcPr>
          <w:p>
            <w:r>
              <w:rPr>
                <w:rFonts w:ascii="Arial" w:cs="Arial" w:eastAsia="Arial" w:hAnsi="Arial"/>
                <w:b/>
                <w:bCs/>
                <w:color w:val="B8860B"/>
                <w:sz w:val="19"/>
                <w:szCs w:val="19"/>
              </w:rPr>
              <w:t xml:space="preserve">TALKING POINTS  (say this out loud)</w:t>
            </w:r>
          </w:p>
          <w:p>
            <w:pPr>
              <w:spacing w:after="40" w:before="40"/>
            </w:pPr>
            <w:r>
              <w:t xml:space="preserve"/>
            </w:r>
          </w:p>
          <w:p>
            <w:pPr>
              <w:spacing w:after="60" w:before="60"/>
            </w:pPr>
            <w:r>
              <w:rPr>
                <w:rFonts w:ascii="Arial" w:cs="Arial" w:eastAsia="Arial" w:hAnsi="Arial"/>
                <w:color w:val="444444"/>
                <w:sz w:val="20"/>
                <w:szCs w:val="20"/>
              </w:rPr>
              <w:t xml:space="preserve">The model architecture is a 1D Convolutional Neural Network — essentially treating the 20,530-gene expression profile as a 1D sequence.</w:t>
            </w:r>
          </w:p>
          <w:p>
            <w:pPr>
              <w:spacing w:after="60" w:before="60"/>
            </w:pPr>
            <w:r>
              <w:rPr>
                <w:rFonts w:ascii="Arial" w:cs="Arial" w:eastAsia="Arial" w:hAnsi="Arial"/>
                <w:color w:val="444444"/>
                <w:sz w:val="20"/>
                <w:szCs w:val="20"/>
              </w:rPr>
              <w:t xml:space="preserve">We have four convolutional blocks of increasing complexity — 64, 128, 256, then 512 filters. The kernel sizes start at 7 and decrease to 3, capturing broader patterns in early layers and finer patterns in deeper ones.</w:t>
            </w:r>
          </w:p>
          <w:p>
            <w:pPr>
              <w:spacing w:after="60" w:before="60"/>
            </w:pPr>
            <w:r>
              <w:rPr>
                <w:rFonts w:ascii="Arial" w:cs="Arial" w:eastAsia="Arial" w:hAnsi="Arial"/>
                <w:color w:val="444444"/>
                <w:sz w:val="20"/>
                <w:szCs w:val="20"/>
              </w:rPr>
              <w:t xml:space="preserve">After each convolutional block, we added a Squeeze-Excitation attention module — I will explain what that does on the next slide.</w:t>
            </w:r>
          </w:p>
          <w:p>
            <w:pPr>
              <w:spacing w:after="60" w:before="60"/>
            </w:pPr>
            <w:r>
              <w:rPr>
                <w:rFonts w:ascii="Arial" w:cs="Arial" w:eastAsia="Arial" w:hAnsi="Arial"/>
                <w:color w:val="444444"/>
                <w:sz w:val="20"/>
                <w:szCs w:val="20"/>
              </w:rPr>
              <w:t xml:space="preserve">After the four convolutional blocks, we use dual global pooling — both average and max pooling — and concatenate them into a 1024-dimensional vector. Then three fully connected layers reduce this down to 32 output scores, one per cancer type.</w:t>
            </w:r>
          </w:p>
        </w:tc>
      </w:tr>
    </w:tbl>
    <w:p>
      <w:pPr>
        <w:spacing w:after="40" w:before="40"/>
      </w:pPr>
      <w:r>
        <w:t xml:space="preserve"/>
      </w:r>
    </w:p>
    <w:p>
      <w:pPr>
        <w:pBdr>
          <w:bottom w:val="single" w:color="CCCCCC" w:sz="3" w:space="1"/>
        </w:pBdr>
        <w:spacing w:after="0" w:before="1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ECDE8" w:sz="1"/>
              <w:left w:val="single" w:color="AECDE8" w:sz="1"/>
              <w:bottom w:val="single" w:color="AECDE8" w:sz="1"/>
              <w:right w:val="single" w:color="AECDE8" w:sz="1"/>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SLIDE
12</w:t>
            </w:r>
          </w:p>
        </w:tc>
        <w:tc>
          <w:tcPr>
            <w:tcW w:type="dxa" w:w="8260"/>
            <w:tcBorders>
              <w:top w:val="single" w:color="AECDE8" w:sz="1"/>
              <w:left w:val="single" w:color="AECDE8" w:sz="1"/>
              <w:bottom w:val="single" w:color="AECDE8" w:sz="1"/>
              <w:right w:val="single" w:color="AECDE8" w:sz="1"/>
            </w:tcBorders>
            <w:shd w:fill="1F618D" w:val="clear"/>
            <w:tcMar>
              <w:top w:type="dxa" w:w="120"/>
              <w:left w:type="dxa" w:w="200"/>
              <w:bottom w:type="dxa" w:w="120"/>
              <w:right w:type="dxa" w:w="140"/>
            </w:tcMar>
          </w:tcPr>
          <w:p>
            <w:r>
              <w:rPr>
                <w:rFonts w:ascii="Arial" w:cs="Arial" w:eastAsia="Arial" w:hAnsi="Arial"/>
                <w:b/>
                <w:bCs/>
                <w:color w:val="FFFFFF"/>
                <w:sz w:val="30"/>
                <w:szCs w:val="30"/>
              </w:rPr>
              <w:t xml:space="preserve">Squeeze-Excitation Blocks — Channel Attention</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LAYOUT</w:t>
      </w:r>
    </w:p>
    <w:p>
      <w:pPr>
        <w:spacing w:after="70" w:before="70" w:line="280" w:lineRule="auto"/>
        <w:ind/>
      </w:pPr>
      <w:r>
        <w:rPr>
          <w:rFonts w:ascii="Arial" w:cs="Arial" w:eastAsia="Arial" w:hAnsi="Arial"/>
          <w:color w:val="1A1A1A"/>
          <w:sz w:val="21"/>
          <w:szCs w:val="21"/>
        </w:rPr>
        <w:t xml:space="preserve">Simple 3-step diagram: Squeeze (GlobalAvgPool) -&gt; Excite (2 FC layers + Sigmoid) -&gt; Scale (multiply channels). Annotation: 'model learns which genes matter per prediction'.</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HEADLINE</w:t>
      </w:r>
    </w:p>
    <w:p>
      <w:pPr>
        <w:spacing w:after="70" w:before="70" w:line="280" w:lineRule="auto"/>
        <w:ind/>
      </w:pPr>
      <w:r>
        <w:rPr>
          <w:rFonts w:ascii="Arial" w:cs="Arial" w:eastAsia="Arial" w:hAnsi="Arial"/>
          <w:color w:val="1A1A1A"/>
          <w:sz w:val="21"/>
          <w:szCs w:val="21"/>
        </w:rPr>
        <w:t xml:space="preserve">SE blocks let the model learn which gene expression channels are most useful for each classification — channel-wise attention.</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EBF5FB" w:val="clear"/>
            <w:tcMar>
              <w:top w:type="dxa" w:w="130"/>
              <w:left w:type="dxa" w:w="200"/>
              <w:bottom w:type="dxa" w:w="130"/>
              <w:right w:type="dxa" w:w="200"/>
            </w:tcMar>
          </w:tcPr>
          <w:p>
            <w:pPr>
              <w:spacing w:after="40" w:before="40"/>
            </w:pPr>
            <w:r>
              <w:rPr>
                <w:rFonts w:ascii="Arial" w:cs="Arial" w:eastAsia="Arial" w:hAnsi="Arial"/>
                <w:b/>
                <w:bCs/>
                <w:color w:val="1A5276"/>
                <w:sz w:val="26"/>
                <w:szCs w:val="26"/>
              </w:rPr>
              <w:t xml:space="preserve">Squeeze-Excitation (SE) Attention</w:t>
            </w:r>
          </w:p>
          <w:p>
            <w:r>
              <w:rPr>
                <w:rFonts w:ascii="Arial" w:cs="Arial" w:eastAsia="Arial" w:hAnsi="Arial"/>
                <w:color w:val="1A1A1A"/>
                <w:sz w:val="21"/>
                <w:szCs w:val="21"/>
              </w:rPr>
              <w:t xml:space="preserve">After each conv block, the SE module adds learnable channel weighting:</w:t>
            </w:r>
          </w:p>
          <w:p>
            <w:pPr>
              <w:spacing w:after="40" w:before="40"/>
            </w:pPr>
            <w:r>
              <w:t xml:space="preserve"/>
            </w:r>
          </w:p>
          <w:p>
            <w:r>
              <w:rPr>
                <w:rFonts w:ascii="Arial" w:cs="Arial" w:eastAsia="Arial" w:hAnsi="Arial"/>
                <w:b/>
                <w:bCs/>
                <w:color w:val="B8860B"/>
                <w:sz w:val="22"/>
                <w:szCs w:val="22"/>
              </w:rPr>
              <w:t xml:space="preserve">1  Squeeze</w:t>
            </w:r>
            <w:r>
              <w:rPr>
                <w:rFonts w:ascii="Arial" w:cs="Arial" w:eastAsia="Arial" w:hAnsi="Arial"/>
                <w:color w:val="1A1A1A"/>
                <w:sz w:val="21"/>
                <w:szCs w:val="21"/>
              </w:rPr>
              <w:t xml:space="preserve"> — Global average pool each channel to a single number (one number per channel = channel descriptor)</w:t>
            </w:r>
          </w:p>
          <w:p>
            <w:r>
              <w:rPr>
                <w:rFonts w:ascii="Arial" w:cs="Arial" w:eastAsia="Arial" w:hAnsi="Arial"/>
                <w:b/>
                <w:bCs/>
                <w:color w:val="B8860B"/>
                <w:sz w:val="22"/>
                <w:szCs w:val="22"/>
              </w:rPr>
              <w:t xml:space="preserve">2  Excite</w:t>
            </w:r>
            <w:r>
              <w:rPr>
                <w:rFonts w:ascii="Arial" w:cs="Arial" w:eastAsia="Arial" w:hAnsi="Arial"/>
                <w:color w:val="1A1A1A"/>
                <w:sz w:val="21"/>
                <w:szCs w:val="21"/>
              </w:rPr>
              <w:t xml:space="preserve"> — Two FC layers + Sigmoid: learn a weight (0 to 1) for each channel</w:t>
            </w:r>
          </w:p>
          <w:p>
            <w:r>
              <w:rPr>
                <w:rFonts w:ascii="Arial" w:cs="Arial" w:eastAsia="Arial" w:hAnsi="Arial"/>
                <w:b/>
                <w:bCs/>
                <w:color w:val="B8860B"/>
                <w:sz w:val="22"/>
                <w:szCs w:val="22"/>
              </w:rPr>
              <w:t xml:space="preserve">3  Scale</w:t>
            </w:r>
            <w:r>
              <w:rPr>
                <w:rFonts w:ascii="Arial" w:cs="Arial" w:eastAsia="Arial" w:hAnsi="Arial"/>
                <w:color w:val="1A1A1A"/>
                <w:sz w:val="21"/>
                <w:szCs w:val="21"/>
              </w:rPr>
              <w:t xml:space="preserve"> — Multiply each channel's feature map by its learned weight</w:t>
            </w:r>
          </w:p>
          <w:p>
            <w:pPr>
              <w:spacing w:after="40" w:before="40"/>
            </w:pPr>
            <w:r>
              <w:t xml:space="preserve"/>
            </w:r>
          </w:p>
          <w:p>
            <w:r>
              <w:rPr>
                <w:rFonts w:ascii="Arial" w:cs="Arial" w:eastAsia="Arial" w:hAnsi="Arial"/>
                <w:b/>
                <w:bCs/>
                <w:color w:val="1A5276"/>
                <w:sz w:val="21"/>
                <w:szCs w:val="21"/>
              </w:rPr>
              <w:t xml:space="preserve">Effect:</w:t>
            </w:r>
            <w:r>
              <w:rPr>
                <w:rFonts w:ascii="Arial" w:cs="Arial" w:eastAsia="Arial" w:hAnsi="Arial"/>
                <w:color w:val="1A1A1A"/>
                <w:sz w:val="21"/>
                <w:szCs w:val="21"/>
              </w:rPr>
              <w:t xml:space="preserve"> Channels carrying useful information get amplified. Channels with noise get suppressed. The model dynamically focuses on what matters for each input.</w:t>
            </w:r>
          </w:p>
          <w:p>
            <w:pPr>
              <w:spacing w:after="40" w:before="40"/>
            </w:pPr>
            <w:r>
              <w:t xml:space="preserve"/>
            </w:r>
          </w:p>
          <w:p>
            <w:r>
              <w:rPr>
                <w:rFonts w:ascii="Arial" w:cs="Arial" w:eastAsia="Arial" w:hAnsi="Arial"/>
                <w:b/>
                <w:bCs/>
                <w:color w:val="1A5276"/>
                <w:sz w:val="21"/>
                <w:szCs w:val="21"/>
              </w:rPr>
              <w:t xml:space="preserve">Why we added it:</w:t>
            </w:r>
            <w:r>
              <w:rPr>
                <w:rFonts w:ascii="Arial" w:cs="Arial" w:eastAsia="Arial" w:hAnsi="Arial"/>
                <w:color w:val="1A1A1A"/>
                <w:sz w:val="21"/>
                <w:szCs w:val="21"/>
              </w:rPr>
              <w:t xml:space="preserve"> Different cancer types are defined by different gene groups. SE blocks let the model shift its focus per-sample rather than using fixed feature weights. Hu et al. (2018) showed consistent improvement across CNN tasks with minimal parameter cost.</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EF9E7" w:val="clear"/>
            <w:tcMar>
              <w:top w:type="dxa" w:w="120"/>
              <w:left w:type="dxa" w:w="180"/>
              <w:bottom w:type="dxa" w:w="120"/>
              <w:right w:type="dxa" w:w="180"/>
            </w:tcMar>
          </w:tcPr>
          <w:p>
            <w:r>
              <w:rPr>
                <w:rFonts w:ascii="Arial" w:cs="Arial" w:eastAsia="Arial" w:hAnsi="Arial"/>
                <w:b/>
                <w:bCs/>
                <w:color w:val="B8860B"/>
                <w:sz w:val="19"/>
                <w:szCs w:val="19"/>
              </w:rPr>
              <w:t xml:space="preserve">TALKING POINTS  (say this out loud)</w:t>
            </w:r>
          </w:p>
          <w:p>
            <w:pPr>
              <w:spacing w:after="40" w:before="40"/>
            </w:pPr>
            <w:r>
              <w:t xml:space="preserve"/>
            </w:r>
          </w:p>
          <w:p>
            <w:pPr>
              <w:spacing w:after="60" w:before="60"/>
            </w:pPr>
            <w:r>
              <w:rPr>
                <w:rFonts w:ascii="Arial" w:cs="Arial" w:eastAsia="Arial" w:hAnsi="Arial"/>
                <w:color w:val="444444"/>
                <w:sz w:val="20"/>
                <w:szCs w:val="20"/>
              </w:rPr>
              <w:t xml:space="preserve">Squeeze-Excitation blocks are a relatively simple addition that consistently improve CNN performance.</w:t>
            </w:r>
          </w:p>
          <w:p>
            <w:pPr>
              <w:spacing w:after="60" w:before="60"/>
            </w:pPr>
            <w:r>
              <w:rPr>
                <w:rFonts w:ascii="Arial" w:cs="Arial" w:eastAsia="Arial" w:hAnsi="Arial"/>
                <w:color w:val="444444"/>
                <w:sz w:val="20"/>
                <w:szCs w:val="20"/>
              </w:rPr>
              <w:t xml:space="preserve">The idea is: after each convolutional block produces many feature channels, the SE block learns which of those channels are actually useful and amplifies them while suppressing the noise channels.</w:t>
            </w:r>
          </w:p>
          <w:p>
            <w:pPr>
              <w:spacing w:after="60" w:before="60"/>
            </w:pPr>
            <w:r>
              <w:rPr>
                <w:rFonts w:ascii="Arial" w:cs="Arial" w:eastAsia="Arial" w:hAnsi="Arial"/>
                <w:color w:val="444444"/>
                <w:sz w:val="20"/>
                <w:szCs w:val="20"/>
              </w:rPr>
              <w:t xml:space="preserve">For gene expression, this is biologically appealing. Think of it as the model learning: for a thyroid cancer sample, pay more attention to thyroid-specific gene channels. For a prostate cancer sample, pay more attention to androgen pathway channels.</w:t>
            </w:r>
          </w:p>
          <w:p>
            <w:pPr>
              <w:spacing w:after="60" w:before="60"/>
            </w:pPr>
            <w:r>
              <w:rPr>
                <w:rFonts w:ascii="Arial" w:cs="Arial" w:eastAsia="Arial" w:hAnsi="Arial"/>
                <w:color w:val="444444"/>
                <w:sz w:val="20"/>
                <w:szCs w:val="20"/>
              </w:rPr>
              <w:t xml:space="preserve">The SE block learns this weighting from data — we do not hand-code which gene groups matter. It figures that out during training.</w:t>
            </w:r>
          </w:p>
          <w:p>
            <w:pPr>
              <w:spacing w:after="60" w:before="60"/>
            </w:pPr>
            <w:r>
              <w:rPr>
                <w:rFonts w:ascii="Arial" w:cs="Arial" w:eastAsia="Arial" w:hAnsi="Arial"/>
                <w:color w:val="444444"/>
                <w:sz w:val="20"/>
                <w:szCs w:val="20"/>
              </w:rPr>
              <w:t xml:space="preserve">And it adds very few parameters — the two FC layers inside SE are small — so the cost is low and the benefit is consistent.</w:t>
            </w:r>
          </w:p>
        </w:tc>
      </w:tr>
    </w:tbl>
    <w:p>
      <w:pPr>
        <w:spacing w:after="40" w:before="40"/>
      </w:pPr>
      <w:r>
        <w:t xml:space="preserve"/>
      </w:r>
    </w:p>
    <w:p>
      <w:pPr>
        <w:pBdr>
          <w:bottom w:val="single" w:color="CCCCCC" w:sz="3" w:space="1"/>
        </w:pBdr>
        <w:spacing w:after="0" w:before="1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ECDE8" w:sz="1"/>
              <w:left w:val="single" w:color="AECDE8" w:sz="1"/>
              <w:bottom w:val="single" w:color="AECDE8" w:sz="1"/>
              <w:right w:val="single" w:color="AECDE8" w:sz="1"/>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SLIDE
13</w:t>
            </w:r>
          </w:p>
        </w:tc>
        <w:tc>
          <w:tcPr>
            <w:tcW w:type="dxa" w:w="8260"/>
            <w:tcBorders>
              <w:top w:val="single" w:color="AECDE8" w:sz="1"/>
              <w:left w:val="single" w:color="AECDE8" w:sz="1"/>
              <w:bottom w:val="single" w:color="AECDE8" w:sz="1"/>
              <w:right w:val="single" w:color="AECDE8" w:sz="1"/>
            </w:tcBorders>
            <w:shd w:fill="1F618D" w:val="clear"/>
            <w:tcMar>
              <w:top w:type="dxa" w:w="120"/>
              <w:left w:type="dxa" w:w="200"/>
              <w:bottom w:type="dxa" w:w="120"/>
              <w:right w:type="dxa" w:w="140"/>
            </w:tcMar>
          </w:tcPr>
          <w:p>
            <w:r>
              <w:rPr>
                <w:rFonts w:ascii="Arial" w:cs="Arial" w:eastAsia="Arial" w:hAnsi="Arial"/>
                <w:b/>
                <w:bCs/>
                <w:color w:val="FFFFFF"/>
                <w:sz w:val="30"/>
                <w:szCs w:val="30"/>
              </w:rPr>
              <w:t xml:space="preserve">Training Strategy — What We Did and Why</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LAYOUT</w:t>
      </w:r>
    </w:p>
    <w:p>
      <w:pPr>
        <w:spacing w:after="70" w:before="70" w:line="280" w:lineRule="auto"/>
        <w:ind/>
      </w:pPr>
      <w:r>
        <w:rPr>
          <w:rFonts w:ascii="Arial" w:cs="Arial" w:eastAsia="Arial" w:hAnsi="Arial"/>
          <w:color w:val="1A1A1A"/>
          <w:sz w:val="21"/>
          <w:szCs w:val="21"/>
        </w:rPr>
        <w:t xml:space="preserve">Clean table or 4-card grid. Each card: technique name (bold), one-line what it is, one-line why we used it. Cards: MixUp / Gaussian Noise / Label Smoothing / AdamW + LR Schedule.</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HEADLINE</w:t>
      </w:r>
    </w:p>
    <w:p>
      <w:pPr>
        <w:spacing w:after="70" w:before="70" w:line="280" w:lineRule="auto"/>
        <w:ind/>
      </w:pPr>
      <w:r>
        <w:rPr>
          <w:rFonts w:ascii="Arial" w:cs="Arial" w:eastAsia="Arial" w:hAnsi="Arial"/>
          <w:color w:val="1A1A1A"/>
          <w:sz w:val="21"/>
          <w:szCs w:val="21"/>
        </w:rPr>
        <w:t xml:space="preserve">We used four training techniques together — each one addresses a specific risk of overfitting or poor generalization.</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EBF5FB" w:val="clear"/>
            <w:tcMar>
              <w:top w:type="dxa" w:w="130"/>
              <w:left w:type="dxa" w:w="200"/>
              <w:bottom w:type="dxa" w:w="130"/>
              <w:right w:type="dxa" w:w="200"/>
            </w:tcMar>
          </w:tcPr>
          <w:p>
            <w:pPr>
              <w:spacing w:after="40" w:before="40"/>
            </w:pPr>
            <w:r>
              <w:rPr>
                <w:rFonts w:ascii="Arial" w:cs="Arial" w:eastAsia="Arial" w:hAnsi="Arial"/>
                <w:b/>
                <w:bCs/>
                <w:color w:val="1A5276"/>
                <w:sz w:val="26"/>
                <w:szCs w:val="26"/>
              </w:rPr>
              <w:t xml:space="preserve">Training Configuration</w:t>
            </w:r>
          </w:p>
          <w:p>
            <w:r>
              <w:rPr>
                <w:rFonts w:ascii="Arial" w:cs="Arial" w:eastAsia="Arial" w:hAnsi="Arial"/>
                <w:b/>
                <w:bCs/>
                <w:color w:val="B8860B"/>
                <w:sz w:val="22"/>
                <w:szCs w:val="22"/>
              </w:rPr>
              <w:t xml:space="preserve">MixUp Augmentation (alpha = 0.2)</w:t>
            </w:r>
          </w:p>
          <w:p>
            <w:pPr>
              <w:spacing w:after="70" w:before="70" w:line="280" w:lineRule="auto"/>
              <w:ind w:left="360"/>
            </w:pPr>
            <w:r>
              <w:rPr>
                <w:rFonts w:ascii="Arial" w:cs="Arial" w:eastAsia="Arial" w:hAnsi="Arial"/>
                <w:color w:val="1A1A1A"/>
                <w:sz w:val="21"/>
                <w:szCs w:val="21"/>
              </w:rPr>
              <w:t xml:space="preserve">Blends two training samples and their labels. Creates soft targets so the model learns smooth probability outputs, not just memorized class mappings. Prevents overfitting.</w:t>
            </w:r>
          </w:p>
          <w:p>
            <w:pPr>
              <w:spacing w:after="40" w:before="40"/>
            </w:pPr>
            <w:r>
              <w:t xml:space="preserve"/>
            </w:r>
          </w:p>
          <w:p>
            <w:r>
              <w:rPr>
                <w:rFonts w:ascii="Arial" w:cs="Arial" w:eastAsia="Arial" w:hAnsi="Arial"/>
                <w:b/>
                <w:bCs/>
                <w:color w:val="1A5276"/>
                <w:sz w:val="22"/>
                <w:szCs w:val="22"/>
              </w:rPr>
              <w:t xml:space="preserve">Gaussian Noise (sigma = 0.05)</w:t>
            </w:r>
          </w:p>
          <w:p>
            <w:pPr>
              <w:spacing w:after="70" w:before="70" w:line="280" w:lineRule="auto"/>
              <w:ind w:left="360"/>
            </w:pPr>
            <w:r>
              <w:rPr>
                <w:rFonts w:ascii="Arial" w:cs="Arial" w:eastAsia="Arial" w:hAnsi="Arial"/>
                <w:color w:val="1A1A1A"/>
                <w:sz w:val="21"/>
                <w:szCs w:val="21"/>
              </w:rPr>
              <w:t xml:space="preserve">Adds random noise to every training input. Simulates the technical variability in RNA-Seq measurements. Makes the model robust to real-world measurement noise.</w:t>
            </w:r>
          </w:p>
          <w:p>
            <w:pPr>
              <w:spacing w:after="40" w:before="40"/>
            </w:pPr>
            <w:r>
              <w:t xml:space="preserve"/>
            </w:r>
          </w:p>
          <w:p>
            <w:r>
              <w:rPr>
                <w:rFonts w:ascii="Arial" w:cs="Arial" w:eastAsia="Arial" w:hAnsi="Arial"/>
                <w:b/>
                <w:bCs/>
                <w:color w:val="1A5276"/>
                <w:sz w:val="22"/>
                <w:szCs w:val="22"/>
              </w:rPr>
              <w:t xml:space="preserve">Label Smoothing (epsilon = 0.1)</w:t>
            </w:r>
          </w:p>
          <w:p>
            <w:pPr>
              <w:spacing w:after="70" w:before="70" w:line="280" w:lineRule="auto"/>
              <w:ind w:left="360"/>
            </w:pPr>
            <w:r>
              <w:rPr>
                <w:rFonts w:ascii="Arial" w:cs="Arial" w:eastAsia="Arial" w:hAnsi="Arial"/>
                <w:color w:val="1A1A1A"/>
                <w:sz w:val="21"/>
                <w:szCs w:val="21"/>
              </w:rPr>
              <w:t xml:space="preserve">Target probability for correct class becomes 0.9, not 1.0. Prevents the model from driving outputs to extreme confidence values. Improves calibration.</w:t>
            </w:r>
          </w:p>
          <w:p>
            <w:pPr>
              <w:spacing w:after="40" w:before="40"/>
            </w:pPr>
            <w:r>
              <w:t xml:space="preserve"/>
            </w:r>
          </w:p>
          <w:p>
            <w:r>
              <w:rPr>
                <w:rFonts w:ascii="Arial" w:cs="Arial" w:eastAsia="Arial" w:hAnsi="Arial"/>
                <w:b/>
                <w:bCs/>
                <w:color w:val="1A5276"/>
                <w:sz w:val="22"/>
                <w:szCs w:val="22"/>
              </w:rPr>
              <w:t xml:space="preserve">AdamW + Cosine Warm Restarts</w:t>
            </w:r>
          </w:p>
          <w:p>
            <w:pPr>
              <w:spacing w:after="70" w:before="70" w:line="280" w:lineRule="auto"/>
              <w:ind w:left="360"/>
            </w:pPr>
            <w:r>
              <w:rPr>
                <w:rFonts w:ascii="Arial" w:cs="Arial" w:eastAsia="Arial" w:hAnsi="Arial"/>
                <w:color w:val="1A1A1A"/>
                <w:sz w:val="21"/>
                <w:szCs w:val="21"/>
              </w:rPr>
              <w:t xml:space="preserve">AdamW = Adam optimizer with correct weight decay. Cosine annealing cycles the LR from 0.001 down to 0.00001 and restarts, helping escape local minima. Early stopping (patience 40) prevents overfitting.</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EF9E7" w:val="clear"/>
            <w:tcMar>
              <w:top w:type="dxa" w:w="120"/>
              <w:left w:type="dxa" w:w="180"/>
              <w:bottom w:type="dxa" w:w="120"/>
              <w:right w:type="dxa" w:w="180"/>
            </w:tcMar>
          </w:tcPr>
          <w:p>
            <w:r>
              <w:rPr>
                <w:rFonts w:ascii="Arial" w:cs="Arial" w:eastAsia="Arial" w:hAnsi="Arial"/>
                <w:b/>
                <w:bCs/>
                <w:color w:val="B8860B"/>
                <w:sz w:val="19"/>
                <w:szCs w:val="19"/>
              </w:rPr>
              <w:t xml:space="preserve">TALKING POINTS  (say this out loud)</w:t>
            </w:r>
          </w:p>
          <w:p>
            <w:pPr>
              <w:spacing w:after="40" w:before="40"/>
            </w:pPr>
            <w:r>
              <w:t xml:space="preserve"/>
            </w:r>
          </w:p>
          <w:p>
            <w:pPr>
              <w:spacing w:after="60" w:before="60"/>
            </w:pPr>
            <w:r>
              <w:rPr>
                <w:rFonts w:ascii="Arial" w:cs="Arial" w:eastAsia="Arial" w:hAnsi="Arial"/>
                <w:color w:val="444444"/>
                <w:sz w:val="20"/>
                <w:szCs w:val="20"/>
              </w:rPr>
              <w:t xml:space="preserve">We used four training techniques in combination, and they each address a different problem.</w:t>
            </w:r>
          </w:p>
          <w:p>
            <w:pPr>
              <w:spacing w:after="60" w:before="60"/>
            </w:pPr>
            <w:r>
              <w:rPr>
                <w:rFonts w:ascii="Arial" w:cs="Arial" w:eastAsia="Arial" w:hAnsi="Arial"/>
                <w:color w:val="444444"/>
                <w:sz w:val="20"/>
                <w:szCs w:val="20"/>
              </w:rPr>
              <w:t xml:space="preserve">MixUp creates new training samples by blending real ones together. It is a regularizer that stops the model from memorizing specific training examples. It also produces soft target labels, which naturally improve probability calibration.</w:t>
            </w:r>
          </w:p>
          <w:p>
            <w:pPr>
              <w:spacing w:after="60" w:before="60"/>
            </w:pPr>
            <w:r>
              <w:rPr>
                <w:rFonts w:ascii="Arial" w:cs="Arial" w:eastAsia="Arial" w:hAnsi="Arial"/>
                <w:color w:val="444444"/>
                <w:sz w:val="20"/>
                <w:szCs w:val="20"/>
              </w:rPr>
              <w:t xml:space="preserve">Gaussian noise simulates the measurement noise that is always present in real RNA-Seq data. Training with noise makes the model more robust when it sees slightly imperfect real samples.</w:t>
            </w:r>
          </w:p>
          <w:p>
            <w:pPr>
              <w:spacing w:after="60" w:before="60"/>
            </w:pPr>
            <w:r>
              <w:rPr>
                <w:rFonts w:ascii="Arial" w:cs="Arial" w:eastAsia="Arial" w:hAnsi="Arial"/>
                <w:color w:val="444444"/>
                <w:sz w:val="20"/>
                <w:szCs w:val="20"/>
              </w:rPr>
              <w:t xml:space="preserve">Label smoothing is simple but effective. Instead of training toward a probability of 1.0 for the correct class, we use 0.9, spreading 0.1 across all other classes. This prevents extreme overconfidence.</w:t>
            </w:r>
          </w:p>
          <w:p>
            <w:pPr>
              <w:spacing w:after="60" w:before="60"/>
            </w:pPr>
            <w:r>
              <w:rPr>
                <w:rFonts w:ascii="Arial" w:cs="Arial" w:eastAsia="Arial" w:hAnsi="Arial"/>
                <w:color w:val="444444"/>
                <w:sz w:val="20"/>
                <w:szCs w:val="20"/>
              </w:rPr>
              <w:t xml:space="preserve">AdamW with cosine annealing is the optimizer setup. The cyclical learning rate with warm restarts helps the model find better solutions than a monotonically decreasing LR.</w:t>
            </w:r>
          </w:p>
        </w:tc>
      </w:tr>
    </w:tbl>
    <w:p>
      <w:pPr>
        <w:spacing w:after="40" w:before="40"/>
      </w:pPr>
      <w:r>
        <w:t xml:space="preserve"/>
      </w:r>
    </w:p>
    <w:p>
      <w:pPr>
        <w:pBdr>
          <w:bottom w:val="single" w:color="CCCCCC" w:sz="3" w:space="1"/>
        </w:pBdr>
        <w:spacing w:after="0" w:before="1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ECDE8" w:sz="1"/>
              <w:left w:val="single" w:color="AECDE8" w:sz="1"/>
              <w:bottom w:val="single" w:color="AECDE8" w:sz="1"/>
              <w:right w:val="single" w:color="AECDE8" w:sz="1"/>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SLIDE
14</w:t>
            </w:r>
          </w:p>
        </w:tc>
        <w:tc>
          <w:tcPr>
            <w:tcW w:type="dxa" w:w="8260"/>
            <w:tcBorders>
              <w:top w:val="single" w:color="AECDE8" w:sz="1"/>
              <w:left w:val="single" w:color="AECDE8" w:sz="1"/>
              <w:bottom w:val="single" w:color="AECDE8" w:sz="1"/>
              <w:right w:val="single" w:color="AECDE8" w:sz="1"/>
            </w:tcBorders>
            <w:shd w:fill="1F618D" w:val="clear"/>
            <w:tcMar>
              <w:top w:type="dxa" w:w="120"/>
              <w:left w:type="dxa" w:w="200"/>
              <w:bottom w:type="dxa" w:w="120"/>
              <w:right w:type="dxa" w:w="140"/>
            </w:tcMar>
          </w:tcPr>
          <w:p>
            <w:r>
              <w:rPr>
                <w:rFonts w:ascii="Arial" w:cs="Arial" w:eastAsia="Arial" w:hAnsi="Arial"/>
                <w:b/>
                <w:bCs/>
                <w:color w:val="FFFFFF"/>
                <w:sz w:val="30"/>
                <w:szCs w:val="30"/>
              </w:rPr>
              <w:t xml:space="preserve">Five-Model Ensemble — Strength in Diversity</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LAYOUT</w:t>
      </w:r>
    </w:p>
    <w:p>
      <w:pPr>
        <w:spacing w:after="70" w:before="70" w:line="280" w:lineRule="auto"/>
        <w:ind/>
      </w:pPr>
      <w:r>
        <w:rPr>
          <w:rFonts w:ascii="Arial" w:cs="Arial" w:eastAsia="Arial" w:hAnsi="Arial"/>
          <w:color w:val="1A1A1A"/>
          <w:sz w:val="21"/>
          <w:szCs w:val="21"/>
        </w:rPr>
        <w:t xml:space="preserve">Five identical model boxes (side by side, small), each labeled with a seed number. Arrow from each into a 'Weighted Average' funnel. Below: key insight about why diverse models help.</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HEADLINE</w:t>
      </w:r>
    </w:p>
    <w:p>
      <w:pPr>
        <w:spacing w:after="70" w:before="70" w:line="280" w:lineRule="auto"/>
        <w:ind/>
      </w:pPr>
      <w:r>
        <w:rPr>
          <w:rFonts w:ascii="Arial" w:cs="Arial" w:eastAsia="Arial" w:hAnsi="Arial"/>
          <w:color w:val="1A1A1A"/>
          <w:sz w:val="21"/>
          <w:szCs w:val="21"/>
        </w:rPr>
        <w:t xml:space="preserve">We trained five identical models with different random seeds — each makes different errors, and averaging them cancels those errors out.</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EBF5FB" w:val="clear"/>
            <w:tcMar>
              <w:top w:type="dxa" w:w="130"/>
              <w:left w:type="dxa" w:w="200"/>
              <w:bottom w:type="dxa" w:w="130"/>
              <w:right w:type="dxa" w:w="200"/>
            </w:tcMar>
          </w:tcPr>
          <w:p>
            <w:pPr>
              <w:spacing w:after="40" w:before="40"/>
            </w:pPr>
            <w:r>
              <w:rPr>
                <w:rFonts w:ascii="Arial" w:cs="Arial" w:eastAsia="Arial" w:hAnsi="Arial"/>
                <w:b/>
                <w:bCs/>
                <w:color w:val="1A5276"/>
                <w:sz w:val="26"/>
                <w:szCs w:val="26"/>
              </w:rPr>
              <w:t xml:space="preserve">Why Five Models Instead of One?</w:t>
            </w:r>
          </w:p>
          <w:p>
            <w:r>
              <w:rPr>
                <w:rFonts w:ascii="Arial" w:cs="Arial" w:eastAsia="Arial" w:hAnsi="Arial"/>
                <w:b/>
                <w:bCs/>
                <w:color w:val="B8860B"/>
                <w:sz w:val="22"/>
                <w:szCs w:val="22"/>
              </w:rPr>
              <w:t xml:space="preserve">Seeds used: 42, 123, 456, 789, 999</w:t>
            </w:r>
          </w:p>
          <w:p>
            <w:pPr>
              <w:spacing w:after="40" w:before="40"/>
            </w:pPr>
            <w:r>
              <w:t xml:space="preserve"/>
            </w:r>
          </w:p>
          <w:p>
            <w:pPr>
              <w:pStyle w:val="ListParagraph"/>
              <w:numPr>
                <w:ilvl w:val="0"/>
                <w:numId w:val="2"/>
              </w:numPr>
              <w:spacing w:after="55" w:before="55"/>
            </w:pPr>
            <w:r>
              <w:rPr>
                <w:rFonts w:ascii="Arial" w:cs="Arial" w:eastAsia="Arial" w:hAnsi="Arial"/>
                <w:color w:val="1A1A1A"/>
                <w:sz w:val="21"/>
                <w:szCs w:val="21"/>
              </w:rPr>
              <w:t xml:space="preserve">Each seed gives different weight initialization, different mini-batch ordering, different augmentation</w:t>
            </w:r>
          </w:p>
          <w:p>
            <w:pPr>
              <w:pStyle w:val="ListParagraph"/>
              <w:numPr>
                <w:ilvl w:val="0"/>
                <w:numId w:val="2"/>
              </w:numPr>
              <w:spacing w:after="55" w:before="55"/>
            </w:pPr>
            <w:r>
              <w:rPr>
                <w:rFonts w:ascii="Arial" w:cs="Arial" w:eastAsia="Arial" w:hAnsi="Arial"/>
                <w:color w:val="1A1A1A"/>
                <w:sz w:val="21"/>
                <w:szCs w:val="21"/>
              </w:rPr>
              <w:t xml:space="preserve">Result: 5 models that are architecturally identical but converged to different solutions</w:t>
            </w:r>
          </w:p>
          <w:p>
            <w:pPr>
              <w:pStyle w:val="ListParagraph"/>
              <w:numPr>
                <w:ilvl w:val="0"/>
                <w:numId w:val="2"/>
              </w:numPr>
              <w:spacing w:after="55" w:before="55"/>
            </w:pPr>
            <w:r>
              <w:rPr>
                <w:rFonts w:ascii="Arial" w:cs="Arial" w:eastAsia="Arial" w:hAnsi="Arial"/>
                <w:color w:val="1A1A1A"/>
                <w:sz w:val="21"/>
                <w:szCs w:val="21"/>
              </w:rPr>
              <w:t xml:space="preserve">Each model makes different errors on different samples</w:t>
            </w:r>
          </w:p>
          <w:p>
            <w:pPr>
              <w:spacing w:after="40" w:before="40"/>
            </w:pPr>
            <w:r>
              <w:t xml:space="preserve"/>
            </w:r>
          </w:p>
          <w:p>
            <w:r>
              <w:rPr>
                <w:rFonts w:ascii="Arial" w:cs="Arial" w:eastAsia="Arial" w:hAnsi="Arial"/>
                <w:b/>
                <w:bCs/>
                <w:color w:val="1A5276"/>
                <w:sz w:val="21"/>
                <w:szCs w:val="21"/>
              </w:rPr>
              <w:t xml:space="preserve">Ensemble effect:</w:t>
            </w:r>
            <w:r>
              <w:rPr>
                <w:rFonts w:ascii="Arial" w:cs="Arial" w:eastAsia="Arial" w:hAnsi="Arial"/>
                <w:color w:val="1A1A1A"/>
                <w:sz w:val="21"/>
                <w:szCs w:val="21"/>
              </w:rPr>
              <w:t xml:space="preserve"> When 4 models correctly say 'BRCA' and 1 model incorrectly says 'LUAD', the average clearly points to BRCA. Errors cancel, correct answers reinforce.</w:t>
            </w:r>
          </w:p>
          <w:p>
            <w:pPr>
              <w:spacing w:after="40" w:before="40"/>
            </w:pPr>
            <w:r>
              <w:t xml:space="preserve"/>
            </w:r>
          </w:p>
          <w:p>
            <w:r>
              <w:rPr>
                <w:rFonts w:ascii="Arial" w:cs="Arial" w:eastAsia="Arial" w:hAnsi="Arial"/>
                <w:b/>
                <w:bCs/>
                <w:color w:val="1A1A1A"/>
                <w:sz w:val="21"/>
                <w:szCs w:val="21"/>
              </w:rPr>
              <w:t xml:space="preserve">Individual model (Seed 42):</w:t>
            </w:r>
            <w:r>
              <w:rPr>
                <w:rFonts w:ascii="Arial" w:cs="Arial" w:eastAsia="Arial" w:hAnsi="Arial"/>
                <w:color w:val="1A1A1A"/>
                <w:sz w:val="21"/>
                <w:szCs w:val="21"/>
              </w:rPr>
              <w:t xml:space="preserve">  92.42% accuracy,  Macro F1 = 0.9096</w:t>
            </w:r>
          </w:p>
          <w:p>
            <w:r>
              <w:rPr>
                <w:rFonts w:ascii="Arial" w:cs="Arial" w:eastAsia="Arial" w:hAnsi="Arial"/>
                <w:b/>
                <w:bCs/>
                <w:color w:val="1A5C35"/>
                <w:sz w:val="21"/>
                <w:szCs w:val="21"/>
              </w:rPr>
              <w:t xml:space="preserve">Final ensemble:</w:t>
            </w:r>
            <w:r>
              <w:rPr>
                <w:rFonts w:ascii="Arial" w:cs="Arial" w:eastAsia="Arial" w:hAnsi="Arial"/>
                <w:color w:val="1A5C35"/>
                <w:sz w:val="21"/>
                <w:szCs w:val="21"/>
              </w:rPr>
              <w:t xml:space="preserve">  94.33% accuracy,  Macro F1 = 0.9250  (+2% accuracy, +0.015 F1 from diversity alone)</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EF9E7" w:val="clear"/>
            <w:tcMar>
              <w:top w:type="dxa" w:w="120"/>
              <w:left w:type="dxa" w:w="180"/>
              <w:bottom w:type="dxa" w:w="120"/>
              <w:right w:type="dxa" w:w="180"/>
            </w:tcMar>
          </w:tcPr>
          <w:p>
            <w:r>
              <w:rPr>
                <w:rFonts w:ascii="Arial" w:cs="Arial" w:eastAsia="Arial" w:hAnsi="Arial"/>
                <w:b/>
                <w:bCs/>
                <w:color w:val="B8860B"/>
                <w:sz w:val="19"/>
                <w:szCs w:val="19"/>
              </w:rPr>
              <w:t xml:space="preserve">TALKING POINTS  (say this out loud)</w:t>
            </w:r>
          </w:p>
          <w:p>
            <w:pPr>
              <w:spacing w:after="40" w:before="40"/>
            </w:pPr>
            <w:r>
              <w:t xml:space="preserve"/>
            </w:r>
          </w:p>
          <w:p>
            <w:pPr>
              <w:spacing w:after="60" w:before="60"/>
            </w:pPr>
            <w:r>
              <w:rPr>
                <w:rFonts w:ascii="Arial" w:cs="Arial" w:eastAsia="Arial" w:hAnsi="Arial"/>
                <w:color w:val="444444"/>
                <w:sz w:val="20"/>
                <w:szCs w:val="20"/>
              </w:rPr>
              <w:t xml:space="preserve">Instead of training one model and hoping it is the best one, we trained five models with different random seeds.</w:t>
            </w:r>
          </w:p>
          <w:p>
            <w:pPr>
              <w:spacing w:after="60" w:before="60"/>
            </w:pPr>
            <w:r>
              <w:rPr>
                <w:rFonts w:ascii="Arial" w:cs="Arial" w:eastAsia="Arial" w:hAnsi="Arial"/>
                <w:color w:val="444444"/>
                <w:sz w:val="20"/>
                <w:szCs w:val="20"/>
              </w:rPr>
              <w:t xml:space="preserve">The random seed controls weight initialization, the order data is seen, and the random augmentation. Different seeds produce genuinely different models that each make different prediction errors.</w:t>
            </w:r>
          </w:p>
          <w:p>
            <w:pPr>
              <w:spacing w:after="60" w:before="60"/>
            </w:pPr>
            <w:r>
              <w:rPr>
                <w:rFonts w:ascii="Arial" w:cs="Arial" w:eastAsia="Arial" w:hAnsi="Arial"/>
                <w:color w:val="444444"/>
                <w:sz w:val="20"/>
                <w:szCs w:val="20"/>
              </w:rPr>
              <w:t xml:space="preserve">When you average predictions across five diverse models, errors tend to cancel out. A sample that confuses one model is likely classified correctly by the other four.</w:t>
            </w:r>
          </w:p>
          <w:p>
            <w:pPr>
              <w:spacing w:after="60" w:before="60"/>
            </w:pPr>
            <w:r>
              <w:rPr>
                <w:rFonts w:ascii="Arial" w:cs="Arial" w:eastAsia="Arial" w:hAnsi="Arial"/>
                <w:color w:val="444444"/>
                <w:sz w:val="20"/>
                <w:szCs w:val="20"/>
              </w:rPr>
              <w:t xml:space="preserve">The result: a single model achieves about 92.4% accuracy. The five-model ensemble reaches 94.33% — roughly two percentage points better — purely from diversity, with no architectural changes.</w:t>
            </w:r>
          </w:p>
        </w:tc>
      </w:tr>
    </w:tbl>
    <w:p>
      <w:pPr>
        <w:spacing w:after="40" w:before="40"/>
      </w:pPr>
      <w:r>
        <w:t xml:space="preserve"/>
      </w:r>
    </w:p>
    <w:p>
      <w:pPr>
        <w:pBdr>
          <w:bottom w:val="single" w:color="CCCCCC" w:sz="3" w:space="1"/>
        </w:pBdr>
        <w:spacing w:after="0" w:before="1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ECDE8" w:sz="1"/>
              <w:left w:val="single" w:color="AECDE8" w:sz="1"/>
              <w:bottom w:val="single" w:color="AECDE8" w:sz="1"/>
              <w:right w:val="single" w:color="AECDE8" w:sz="1"/>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SLIDE
15</w:t>
            </w:r>
          </w:p>
        </w:tc>
        <w:tc>
          <w:tcPr>
            <w:tcW w:type="dxa" w:w="8260"/>
            <w:tcBorders>
              <w:top w:val="single" w:color="AECDE8" w:sz="1"/>
              <w:left w:val="single" w:color="AECDE8" w:sz="1"/>
              <w:bottom w:val="single" w:color="AECDE8" w:sz="1"/>
              <w:right w:val="single" w:color="AECDE8" w:sz="1"/>
            </w:tcBorders>
            <w:shd w:fill="1F618D" w:val="clear"/>
            <w:tcMar>
              <w:top w:type="dxa" w:w="120"/>
              <w:left w:type="dxa" w:w="200"/>
              <w:bottom w:type="dxa" w:w="120"/>
              <w:right w:type="dxa" w:w="140"/>
            </w:tcMar>
          </w:tcPr>
          <w:p>
            <w:r>
              <w:rPr>
                <w:rFonts w:ascii="Arial" w:cs="Arial" w:eastAsia="Arial" w:hAnsi="Arial"/>
                <w:b/>
                <w:bCs/>
                <w:color w:val="FFFFFF"/>
                <w:sz w:val="30"/>
                <w:szCs w:val="30"/>
              </w:rPr>
              <w:t xml:space="preserve">Post-Training Pipeline — TTA, Calibration, and Blending</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LAYOUT</w:t>
      </w:r>
    </w:p>
    <w:p>
      <w:pPr>
        <w:spacing w:after="70" w:before="70" w:line="280" w:lineRule="auto"/>
        <w:ind/>
      </w:pPr>
      <w:r>
        <w:rPr>
          <w:rFonts w:ascii="Arial" w:cs="Arial" w:eastAsia="Arial" w:hAnsi="Arial"/>
          <w:color w:val="1A1A1A"/>
          <w:sz w:val="21"/>
          <w:szCs w:val="21"/>
        </w:rPr>
        <w:t xml:space="preserve">Numbered vertical pipeline: Stage 1 TTA -&gt; Stage 2 Weighted Averaging -&gt; Stage 3 Meta-Learner -&gt; Stage 4 Temperature Scaling -&gt; Stage 5 Final Blend. Each stage has a one-line description.</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HEADLINE</w:t>
      </w:r>
    </w:p>
    <w:p>
      <w:pPr>
        <w:spacing w:after="70" w:before="70" w:line="280" w:lineRule="auto"/>
        <w:ind/>
      </w:pPr>
      <w:r>
        <w:rPr>
          <w:rFonts w:ascii="Arial" w:cs="Arial" w:eastAsia="Arial" w:hAnsi="Arial"/>
          <w:color w:val="1A1A1A"/>
          <w:sz w:val="21"/>
          <w:szCs w:val="21"/>
        </w:rPr>
        <w:t xml:space="preserve">After training, a five-stage pipeline refines predictions further — averaging 50 predictions per sample and calibrating confidence scores.</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EBF5FB" w:val="clear"/>
            <w:tcMar>
              <w:top w:type="dxa" w:w="130"/>
              <w:left w:type="dxa" w:w="200"/>
              <w:bottom w:type="dxa" w:w="130"/>
              <w:right w:type="dxa" w:w="200"/>
            </w:tcMar>
          </w:tcPr>
          <w:p>
            <w:pPr>
              <w:spacing w:after="40" w:before="40"/>
            </w:pPr>
            <w:r>
              <w:rPr>
                <w:rFonts w:ascii="Arial" w:cs="Arial" w:eastAsia="Arial" w:hAnsi="Arial"/>
                <w:b/>
                <w:bCs/>
                <w:color w:val="1A5276"/>
                <w:sz w:val="26"/>
                <w:szCs w:val="26"/>
              </w:rPr>
              <w:t xml:space="preserve">5-Stage Post-Training Inference Pipeline</w:t>
            </w:r>
          </w:p>
          <w:p>
            <w:r>
              <w:rPr>
                <w:rFonts w:ascii="Arial" w:cs="Arial" w:eastAsia="Arial" w:hAnsi="Arial"/>
                <w:b/>
                <w:bCs/>
                <w:color w:val="B8860B"/>
                <w:sz w:val="21"/>
                <w:szCs w:val="21"/>
              </w:rPr>
              <w:t xml:space="preserve">Stage 1 — Test-Time Augmentation (TTA)</w:t>
            </w:r>
          </w:p>
          <w:p>
            <w:pPr>
              <w:spacing w:after="70" w:before="70" w:line="280" w:lineRule="auto"/>
              <w:ind w:left="360"/>
            </w:pPr>
            <w:r>
              <w:rPr>
                <w:rFonts w:ascii="Arial" w:cs="Arial" w:eastAsia="Arial" w:hAnsi="Arial"/>
                <w:color w:val="1A1A1A"/>
                <w:sz w:val="21"/>
                <w:szCs w:val="21"/>
              </w:rPr>
              <w:t xml:space="preserve">10 noisy forward passes per model per test sample. Average the 10 predictions. Total: 5 models x 10 = 50 predictions per sample. Reduces prediction variance.</w:t>
            </w:r>
          </w:p>
          <w:p>
            <w:pPr>
              <w:spacing w:after="40" w:before="40"/>
            </w:pPr>
            <w:r>
              <w:t xml:space="preserve"/>
            </w:r>
          </w:p>
          <w:p>
            <w:r>
              <w:rPr>
                <w:rFonts w:ascii="Arial" w:cs="Arial" w:eastAsia="Arial" w:hAnsi="Arial"/>
                <w:b/>
                <w:bCs/>
                <w:color w:val="1A5276"/>
                <w:sz w:val="21"/>
                <w:szCs w:val="21"/>
              </w:rPr>
              <w:t xml:space="preserve">Stage 2 — Weighted Ensemble (Nelder-Mead Optimization)</w:t>
            </w:r>
          </w:p>
          <w:p>
            <w:pPr>
              <w:spacing w:after="70" w:before="70" w:line="280" w:lineRule="auto"/>
              <w:ind w:left="360"/>
            </w:pPr>
            <w:r>
              <w:rPr>
                <w:rFonts w:ascii="Arial" w:cs="Arial" w:eastAsia="Arial" w:hAnsi="Arial"/>
                <w:color w:val="1A1A1A"/>
                <w:sz w:val="21"/>
                <w:szCs w:val="21"/>
              </w:rPr>
              <w:t xml:space="preserve">Find optimal weight per model using Nelder-Mead on validation set. Best: Seed 789 (weight 0.3321). Not equal weight averaging — smarter combination.</w:t>
            </w:r>
          </w:p>
          <w:p>
            <w:pPr>
              <w:spacing w:after="40" w:before="40"/>
            </w:pPr>
            <w:r>
              <w:t xml:space="preserve"/>
            </w:r>
          </w:p>
          <w:p>
            <w:r>
              <w:rPr>
                <w:rFonts w:ascii="Arial" w:cs="Arial" w:eastAsia="Arial" w:hAnsi="Arial"/>
                <w:b/>
                <w:bCs/>
                <w:color w:val="1A5276"/>
                <w:sz w:val="21"/>
                <w:szCs w:val="21"/>
              </w:rPr>
              <w:t xml:space="preserve">Stage 3 — Meta-Learner Stacking</w:t>
            </w:r>
          </w:p>
          <w:p>
            <w:pPr>
              <w:spacing w:after="70" w:before="70" w:line="280" w:lineRule="auto"/>
              <w:ind w:left="360"/>
            </w:pPr>
            <w:r>
              <w:rPr>
                <w:rFonts w:ascii="Arial" w:cs="Arial" w:eastAsia="Arial" w:hAnsi="Arial"/>
                <w:color w:val="1A1A1A"/>
                <w:sz w:val="21"/>
                <w:szCs w:val="21"/>
              </w:rPr>
              <w:t xml:space="preserve">Logistic Regression trained on validation predictions from all 5 models. Learns which model to trust per cancer type.</w:t>
            </w:r>
          </w:p>
          <w:p>
            <w:pPr>
              <w:spacing w:after="40" w:before="40"/>
            </w:pPr>
            <w:r>
              <w:t xml:space="preserve"/>
            </w:r>
          </w:p>
          <w:p>
            <w:r>
              <w:rPr>
                <w:rFonts w:ascii="Arial" w:cs="Arial" w:eastAsia="Arial" w:hAnsi="Arial"/>
                <w:b/>
                <w:bCs/>
                <w:color w:val="1A5276"/>
                <w:sz w:val="21"/>
                <w:szCs w:val="21"/>
              </w:rPr>
              <w:t xml:space="preserve">Stage 4 — Temperature Scaling (T = 1.006)</w:t>
            </w:r>
          </w:p>
          <w:p>
            <w:pPr>
              <w:spacing w:after="70" w:before="70" w:line="280" w:lineRule="auto"/>
              <w:ind w:left="360"/>
            </w:pPr>
            <w:r>
              <w:rPr>
                <w:rFonts w:ascii="Arial" w:cs="Arial" w:eastAsia="Arial" w:hAnsi="Arial"/>
                <w:color w:val="1A1A1A"/>
                <w:sz w:val="21"/>
                <w:szCs w:val="21"/>
              </w:rPr>
              <w:t xml:space="preserve">Calibration: divides logits by T before softmax. Corrects slight overconfidence. T=1.006 means model was nearly perfectly calibrated already.</w:t>
            </w:r>
          </w:p>
          <w:p>
            <w:pPr>
              <w:spacing w:after="40" w:before="40"/>
            </w:pPr>
            <w:r>
              <w:t xml:space="preserve"/>
            </w:r>
          </w:p>
          <w:p>
            <w:r>
              <w:rPr>
                <w:rFonts w:ascii="Arial" w:cs="Arial" w:eastAsia="Arial" w:hAnsi="Arial"/>
                <w:b/>
                <w:bCs/>
                <w:color w:val="1A5276"/>
                <w:sz w:val="21"/>
                <w:szCs w:val="21"/>
              </w:rPr>
              <w:t xml:space="preserve">Stage 5 — Final Blend: 60% TTA + 40% Calibrated</w:t>
            </w:r>
          </w:p>
          <w:p>
            <w:pPr>
              <w:spacing w:after="70" w:before="70" w:line="280" w:lineRule="auto"/>
              <w:ind w:left="360"/>
            </w:pPr>
            <w:r>
              <w:rPr>
                <w:rFonts w:ascii="Arial" w:cs="Arial" w:eastAsia="Arial" w:hAnsi="Arial"/>
                <w:color w:val="1A1A1A"/>
                <w:sz w:val="21"/>
                <w:szCs w:val="21"/>
              </w:rPr>
              <w:t xml:space="preserve">TTA weighted higher (60%) for its diversity advantage. Calibrated predictions contribute 40% for better confidence accuracy.</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EF9E7" w:val="clear"/>
            <w:tcMar>
              <w:top w:type="dxa" w:w="120"/>
              <w:left w:type="dxa" w:w="180"/>
              <w:bottom w:type="dxa" w:w="120"/>
              <w:right w:type="dxa" w:w="180"/>
            </w:tcMar>
          </w:tcPr>
          <w:p>
            <w:r>
              <w:rPr>
                <w:rFonts w:ascii="Arial" w:cs="Arial" w:eastAsia="Arial" w:hAnsi="Arial"/>
                <w:b/>
                <w:bCs/>
                <w:color w:val="B8860B"/>
                <w:sz w:val="19"/>
                <w:szCs w:val="19"/>
              </w:rPr>
              <w:t xml:space="preserve">TALKING POINTS  (say this out loud)</w:t>
            </w:r>
          </w:p>
          <w:p>
            <w:pPr>
              <w:spacing w:after="40" w:before="40"/>
            </w:pPr>
            <w:r>
              <w:t xml:space="preserve"/>
            </w:r>
          </w:p>
          <w:p>
            <w:pPr>
              <w:spacing w:after="60" w:before="60"/>
            </w:pPr>
            <w:r>
              <w:rPr>
                <w:rFonts w:ascii="Arial" w:cs="Arial" w:eastAsia="Arial" w:hAnsi="Arial"/>
                <w:color w:val="444444"/>
                <w:sz w:val="20"/>
                <w:szCs w:val="20"/>
              </w:rPr>
              <w:t xml:space="preserve">Beyond training, we added a five-stage post-processing pipeline to squeeze the best possible predictions from our models.</w:t>
            </w:r>
          </w:p>
          <w:p>
            <w:pPr>
              <w:spacing w:after="60" w:before="60"/>
            </w:pPr>
            <w:r>
              <w:rPr>
                <w:rFonts w:ascii="Arial" w:cs="Arial" w:eastAsia="Arial" w:hAnsi="Arial"/>
                <w:color w:val="444444"/>
                <w:sz w:val="20"/>
                <w:szCs w:val="20"/>
              </w:rPr>
              <w:t xml:space="preserve">Test-time augmentation means that for each test sample we make 10 predictions with different random noise and average them. Combined across 5 models, that is 50 predictions per sample. This stabilizes the output, especially for borderline cases.</w:t>
            </w:r>
          </w:p>
          <w:p>
            <w:pPr>
              <w:spacing w:after="60" w:before="60"/>
            </w:pPr>
            <w:r>
              <w:rPr>
                <w:rFonts w:ascii="Arial" w:cs="Arial" w:eastAsia="Arial" w:hAnsi="Arial"/>
                <w:color w:val="444444"/>
                <w:sz w:val="20"/>
                <w:szCs w:val="20"/>
              </w:rPr>
              <w:t xml:space="preserve">Instead of equal-weight averaging, we use Nelder-Mead optimization on the validation set to find the best weight for each model. Seed 789 gets the highest weight because it was the strongest individual model.</w:t>
            </w:r>
          </w:p>
          <w:p>
            <w:pPr>
              <w:spacing w:after="60" w:before="60"/>
            </w:pPr>
            <w:r>
              <w:rPr>
                <w:rFonts w:ascii="Arial" w:cs="Arial" w:eastAsia="Arial" w:hAnsi="Arial"/>
                <w:color w:val="444444"/>
                <w:sz w:val="20"/>
                <w:szCs w:val="20"/>
              </w:rPr>
              <w:t xml:space="preserve">Temperature scaling is a calibration step. It adjusts the model's confidence so that when it says '90% probability', it is actually right about 90% of the time. Our T of 1.006 tells us the model was already nearly perfectly calibrated — a good sign.</w:t>
            </w:r>
          </w:p>
        </w:tc>
      </w:tr>
    </w:tbl>
    <w:p>
      <w:pPr>
        <w:spacing w:after="40" w:before="40"/>
      </w:pPr>
      <w:r>
        <w:t xml:space="preserve"/>
      </w:r>
    </w:p>
    <w:p>
      <w:pPr>
        <w:pBdr>
          <w:bottom w:val="single" w:color="CCCCCC" w:sz="3" w:space="1"/>
        </w:pBdr>
        <w:spacing w:after="0" w:before="1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ECDE8" w:sz="1"/>
              <w:left w:val="single" w:color="AECDE8" w:sz="1"/>
              <w:bottom w:val="single" w:color="AECDE8" w:sz="1"/>
              <w:right w:val="single" w:color="AECDE8" w:sz="1"/>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SLIDE
16</w:t>
            </w:r>
          </w:p>
        </w:tc>
        <w:tc>
          <w:tcPr>
            <w:tcW w:type="dxa" w:w="8260"/>
            <w:tcBorders>
              <w:top w:val="single" w:color="AECDE8" w:sz="1"/>
              <w:left w:val="single" w:color="AECDE8" w:sz="1"/>
              <w:bottom w:val="single" w:color="AECDE8" w:sz="1"/>
              <w:right w:val="single" w:color="AECDE8" w:sz="1"/>
            </w:tcBorders>
            <w:shd w:fill="1F618D" w:val="clear"/>
            <w:tcMar>
              <w:top w:type="dxa" w:w="120"/>
              <w:left w:type="dxa" w:w="200"/>
              <w:bottom w:type="dxa" w:w="120"/>
              <w:right w:type="dxa" w:w="140"/>
            </w:tcMar>
          </w:tcPr>
          <w:p>
            <w:r>
              <w:rPr>
                <w:rFonts w:ascii="Arial" w:cs="Arial" w:eastAsia="Arial" w:hAnsi="Arial"/>
                <w:b/>
                <w:bCs/>
                <w:color w:val="FFFFFF"/>
                <w:sz w:val="30"/>
                <w:szCs w:val="30"/>
              </w:rPr>
              <w:t xml:space="preserve">Results — What We Achieved</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LAYOUT</w:t>
      </w:r>
    </w:p>
    <w:p>
      <w:pPr>
        <w:spacing w:after="70" w:before="70" w:line="280" w:lineRule="auto"/>
        <w:ind/>
      </w:pPr>
      <w:r>
        <w:rPr>
          <w:rFonts w:ascii="Arial" w:cs="Arial" w:eastAsia="Arial" w:hAnsi="Arial"/>
          <w:color w:val="1A1A1A"/>
          <w:sz w:val="21"/>
          <w:szCs w:val="21"/>
        </w:rPr>
        <w:t xml:space="preserve">Three large metric callout boxes across center: 94.33% / 0.9250 / 0.9957. Below each: label and one-line interpretation. Bottom: small note on training time.</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HEADLINE</w:t>
      </w:r>
    </w:p>
    <w:p>
      <w:pPr>
        <w:spacing w:after="70" w:before="70" w:line="280" w:lineRule="auto"/>
        <w:ind/>
      </w:pPr>
      <w:r>
        <w:rPr>
          <w:rFonts w:ascii="Arial" w:cs="Arial" w:eastAsia="Arial" w:hAnsi="Arial"/>
          <w:color w:val="1A1A1A"/>
          <w:sz w:val="21"/>
          <w:szCs w:val="21"/>
        </w:rPr>
        <w:t xml:space="preserve">94.33% accuracy across 32 cancer types. Near-perfect discrimination (ROC-AUC 0.9957). Strong per-class consistency (Macro F1 0.9250).</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EBF5FB" w:val="clear"/>
            <w:tcMar>
              <w:top w:type="dxa" w:w="130"/>
              <w:left w:type="dxa" w:w="200"/>
              <w:bottom w:type="dxa" w:w="130"/>
              <w:right w:type="dxa" w:w="200"/>
            </w:tcMar>
          </w:tcPr>
          <w:p>
            <w:pPr>
              <w:spacing w:after="60" w:before="40"/>
              <w:jc w:val="center"/>
            </w:pPr>
            <w:r>
              <w:rPr>
                <w:rFonts w:ascii="Arial" w:cs="Arial" w:eastAsia="Arial" w:hAnsi="Arial"/>
                <w:b/>
                <w:bCs/>
                <w:color w:val="1A5276"/>
                <w:sz w:val="26"/>
                <w:szCs w:val="26"/>
              </w:rPr>
              <w:t xml:space="preserve">Final Model Performance on Held-Out Test Set</w:t>
            </w:r>
          </w:p>
          <w:p>
            <w:pPr>
              <w:jc w:val="center"/>
            </w:pPr>
            <w:r>
              <w:rPr>
                <w:rFonts w:ascii="Arial" w:cs="Arial" w:eastAsia="Arial" w:hAnsi="Arial"/>
                <w:b/>
                <w:bCs/>
                <w:color w:val="1A5276"/>
                <w:sz w:val="52"/>
                <w:szCs w:val="52"/>
              </w:rPr>
              <w:t xml:space="preserve">94.33%</w:t>
            </w:r>
            <w:r>
              <w:rPr>
                <w:sz w:val="28"/>
                <w:szCs w:val="28"/>
              </w:rPr>
              <w:t xml:space="preserve">    </w:t>
            </w:r>
            <w:r>
              <w:rPr>
                <w:rFonts w:ascii="Arial" w:cs="Arial" w:eastAsia="Arial" w:hAnsi="Arial"/>
                <w:b/>
                <w:bCs/>
                <w:color w:val="B8860B"/>
                <w:sz w:val="52"/>
                <w:szCs w:val="52"/>
              </w:rPr>
              <w:t xml:space="preserve">0.9250</w:t>
            </w:r>
            <w:r>
              <w:rPr>
                <w:sz w:val="28"/>
                <w:szCs w:val="28"/>
              </w:rPr>
              <w:t xml:space="preserve">    </w:t>
            </w:r>
            <w:r>
              <w:rPr>
                <w:rFonts w:ascii="Arial" w:cs="Arial" w:eastAsia="Arial" w:hAnsi="Arial"/>
                <w:b/>
                <w:bCs/>
                <w:color w:val="1A5C35"/>
                <w:sz w:val="52"/>
                <w:szCs w:val="52"/>
              </w:rPr>
              <w:t xml:space="preserve">0.9957</w:t>
            </w:r>
          </w:p>
          <w:p>
            <w:pPr>
              <w:jc w:val="center"/>
            </w:pPr>
            <w:r>
              <w:rPr>
                <w:rFonts w:ascii="Arial" w:cs="Arial" w:eastAsia="Arial" w:hAnsi="Arial"/>
                <w:color w:val="555555"/>
                <w:sz w:val="20"/>
                <w:szCs w:val="20"/>
              </w:rPr>
              <w:t xml:space="preserve">Test Accuracy     </w:t>
            </w:r>
            <w:r>
              <w:rPr>
                <w:rFonts w:ascii="Arial" w:cs="Arial" w:eastAsia="Arial" w:hAnsi="Arial"/>
                <w:color w:val="555555"/>
                <w:sz w:val="20"/>
                <w:szCs w:val="20"/>
              </w:rPr>
              <w:t xml:space="preserve">          Macro F1-Score          </w:t>
            </w:r>
            <w:r>
              <w:rPr>
                <w:rFonts w:ascii="Arial" w:cs="Arial" w:eastAsia="Arial" w:hAnsi="Arial"/>
                <w:color w:val="555555"/>
                <w:sz w:val="20"/>
                <w:szCs w:val="20"/>
              </w:rPr>
              <w:t xml:space="preserve">     Mean ROC-AUC</w:t>
            </w:r>
          </w:p>
          <w:p>
            <w:pPr>
              <w:spacing w:after="40" w:before="40"/>
            </w:pPr>
            <w:r>
              <w:t xml:space="preserve"/>
            </w:r>
          </w:p>
          <w:p>
            <w:pPr>
              <w:pStyle w:val="ListParagraph"/>
              <w:numPr>
                <w:ilvl w:val="0"/>
                <w:numId w:val="2"/>
              </w:numPr>
              <w:spacing w:after="55" w:before="55"/>
            </w:pPr>
            <w:r>
              <w:rPr>
                <w:rFonts w:ascii="Arial" w:cs="Arial" w:eastAsia="Arial" w:hAnsi="Arial"/>
                <w:color w:val="1A1A1A"/>
                <w:sz w:val="21"/>
                <w:szCs w:val="21"/>
              </w:rPr>
              <w:t xml:space="preserve">7 cancer types classified with F1 = 1.0000 (zero errors): THCA, PRAD, PCPG, LAML, LUAD, STAD, CHOL</w:t>
            </w:r>
          </w:p>
          <w:p>
            <w:pPr>
              <w:pStyle w:val="ListParagraph"/>
              <w:numPr>
                <w:ilvl w:val="0"/>
                <w:numId w:val="2"/>
              </w:numPr>
              <w:spacing w:after="55" w:before="55"/>
            </w:pPr>
            <w:r>
              <w:rPr>
                <w:rFonts w:ascii="Arial" w:cs="Arial" w:eastAsia="Arial" w:hAnsi="Arial"/>
                <w:color w:val="1A1A1A"/>
                <w:sz w:val="21"/>
                <w:szCs w:val="21"/>
              </w:rPr>
              <w:t xml:space="preserve">Only 1 of 32 classes below F1 = 0.70: ACC (adrenocortical carcinoma, F1 = 0.5455) — rarest class in dataset</w:t>
            </w:r>
          </w:p>
          <w:p>
            <w:pPr>
              <w:pStyle w:val="ListParagraph"/>
              <w:numPr>
                <w:ilvl w:val="0"/>
                <w:numId w:val="2"/>
              </w:numPr>
              <w:spacing w:after="55" w:before="55"/>
            </w:pPr>
            <w:r>
              <w:rPr>
                <w:rFonts w:ascii="Arial" w:cs="Arial" w:eastAsia="Arial" w:hAnsi="Arial"/>
                <w:color w:val="1A1A1A"/>
                <w:sz w:val="21"/>
                <w:szCs w:val="21"/>
              </w:rPr>
              <w:t xml:space="preserve">20 of 32 classes achieve F1 above 0.95 — strong performance across the board</w:t>
            </w:r>
          </w:p>
          <w:p>
            <w:pPr>
              <w:spacing w:after="40" w:before="40"/>
            </w:pPr>
            <w:r>
              <w:t xml:space="preserve"/>
            </w:r>
          </w:p>
          <w:p>
            <w:r>
              <w:rPr>
                <w:rFonts w:ascii="Arial" w:cs="Arial" w:eastAsia="Arial" w:hAnsi="Arial"/>
                <w:b/>
                <w:bCs/>
                <w:color w:val="1A5276"/>
                <w:sz w:val="21"/>
                <w:szCs w:val="21"/>
              </w:rPr>
              <w:t xml:space="preserve">Baseline comparison:</w:t>
            </w:r>
            <w:r>
              <w:rPr>
                <w:rFonts w:ascii="Arial" w:cs="Arial" w:eastAsia="Arial" w:hAnsi="Arial"/>
                <w:color w:val="1A1A1A"/>
                <w:sz w:val="21"/>
                <w:szCs w:val="21"/>
              </w:rPr>
              <w:t xml:space="preserve"> Random chance on 32 classes = 3.1%.  Mostavi single-model CNN = ~90-93%.  Our ensemble = 94.33%.</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EF9E7" w:val="clear"/>
            <w:tcMar>
              <w:top w:type="dxa" w:w="120"/>
              <w:left w:type="dxa" w:w="180"/>
              <w:bottom w:type="dxa" w:w="120"/>
              <w:right w:type="dxa" w:w="180"/>
            </w:tcMar>
          </w:tcPr>
          <w:p>
            <w:r>
              <w:rPr>
                <w:rFonts w:ascii="Arial" w:cs="Arial" w:eastAsia="Arial" w:hAnsi="Arial"/>
                <w:b/>
                <w:bCs/>
                <w:color w:val="B8860B"/>
                <w:sz w:val="19"/>
                <w:szCs w:val="19"/>
              </w:rPr>
              <w:t xml:space="preserve">TALKING POINTS  (say this out loud)</w:t>
            </w:r>
          </w:p>
          <w:p>
            <w:pPr>
              <w:spacing w:after="40" w:before="40"/>
            </w:pPr>
            <w:r>
              <w:t xml:space="preserve"/>
            </w:r>
          </w:p>
          <w:p>
            <w:pPr>
              <w:spacing w:after="60" w:before="60"/>
            </w:pPr>
            <w:r>
              <w:rPr>
                <w:rFonts w:ascii="Arial" w:cs="Arial" w:eastAsia="Arial" w:hAnsi="Arial"/>
                <w:color w:val="444444"/>
                <w:sz w:val="20"/>
                <w:szCs w:val="20"/>
              </w:rPr>
              <w:t xml:space="preserve">Our final model achieves 94.33% accuracy on the held-out test set across 32 cancer types.</w:t>
            </w:r>
          </w:p>
          <w:p>
            <w:pPr>
              <w:spacing w:after="60" w:before="60"/>
            </w:pPr>
            <w:r>
              <w:rPr>
                <w:rFonts w:ascii="Arial" w:cs="Arial" w:eastAsia="Arial" w:hAnsi="Arial"/>
                <w:color w:val="444444"/>
                <w:sz w:val="20"/>
                <w:szCs w:val="20"/>
              </w:rPr>
              <w:t xml:space="preserve">The Macro F1 of 0.9250 is probably the most meaningful metric here — it averages F1 equally across all 32 classes, so it cannot be inflated by performing well only on common cancers.</w:t>
            </w:r>
          </w:p>
          <w:p>
            <w:pPr>
              <w:spacing w:after="60" w:before="60"/>
            </w:pPr>
            <w:r>
              <w:rPr>
                <w:rFonts w:ascii="Arial" w:cs="Arial" w:eastAsia="Arial" w:hAnsi="Arial"/>
                <w:color w:val="444444"/>
                <w:sz w:val="20"/>
                <w:szCs w:val="20"/>
              </w:rPr>
              <w:t xml:space="preserve">The ROC-AUC of 0.9957 means that for each cancer type, the model's confidence score for the true class was higher than for a random wrong class 99.57% of the time. Near-perfect discrimination.</w:t>
            </w:r>
          </w:p>
          <w:p>
            <w:pPr>
              <w:spacing w:after="60" w:before="60"/>
            </w:pPr>
            <w:r>
              <w:rPr>
                <w:rFonts w:ascii="Arial" w:cs="Arial" w:eastAsia="Arial" w:hAnsi="Arial"/>
                <w:color w:val="444444"/>
                <w:sz w:val="20"/>
                <w:szCs w:val="20"/>
              </w:rPr>
              <w:t xml:space="preserve">Seven cancer types had zero misclassifications. Only one class — adrenocortical carcinoma, the rarest in the dataset with fewer than 100 total samples — achieved below 0.70.</w:t>
            </w:r>
          </w:p>
        </w:tc>
      </w:tr>
    </w:tbl>
    <w:p>
      <w:pPr>
        <w:spacing w:after="40" w:before="40"/>
      </w:pPr>
      <w:r>
        <w:t xml:space="preserve"/>
      </w:r>
    </w:p>
    <w:p>
      <w:pPr>
        <w:pBdr>
          <w:bottom w:val="single" w:color="CCCCCC" w:sz="3" w:space="1"/>
        </w:pBdr>
        <w:spacing w:after="0" w:before="1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ECDE8" w:sz="1"/>
              <w:left w:val="single" w:color="AECDE8" w:sz="1"/>
              <w:bottom w:val="single" w:color="AECDE8" w:sz="1"/>
              <w:right w:val="single" w:color="AECDE8" w:sz="1"/>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SLIDE
17</w:t>
            </w:r>
          </w:p>
        </w:tc>
        <w:tc>
          <w:tcPr>
            <w:tcW w:type="dxa" w:w="8260"/>
            <w:tcBorders>
              <w:top w:val="single" w:color="AECDE8" w:sz="1"/>
              <w:left w:val="single" w:color="AECDE8" w:sz="1"/>
              <w:bottom w:val="single" w:color="AECDE8" w:sz="1"/>
              <w:right w:val="single" w:color="AECDE8" w:sz="1"/>
            </w:tcBorders>
            <w:shd w:fill="1F618D" w:val="clear"/>
            <w:tcMar>
              <w:top w:type="dxa" w:w="120"/>
              <w:left w:type="dxa" w:w="200"/>
              <w:bottom w:type="dxa" w:w="120"/>
              <w:right w:type="dxa" w:w="140"/>
            </w:tcMar>
          </w:tcPr>
          <w:p>
            <w:r>
              <w:rPr>
                <w:rFonts w:ascii="Arial" w:cs="Arial" w:eastAsia="Arial" w:hAnsi="Arial"/>
                <w:b/>
                <w:bCs/>
                <w:color w:val="FFFFFF"/>
                <w:sz w:val="30"/>
                <w:szCs w:val="30"/>
              </w:rPr>
              <w:t xml:space="preserve">Per-Class F1 Score Breakdown</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LAYOUT</w:t>
      </w:r>
    </w:p>
    <w:p>
      <w:pPr>
        <w:spacing w:after="70" w:before="70" w:line="280" w:lineRule="auto"/>
        <w:ind/>
      </w:pPr>
      <w:r>
        <w:rPr>
          <w:rFonts w:ascii="Arial" w:cs="Arial" w:eastAsia="Arial" w:hAnsi="Arial"/>
          <w:color w:val="1A1A1A"/>
          <w:sz w:val="21"/>
          <w:szCs w:val="21"/>
        </w:rPr>
        <w:t xml:space="preserve">Bar chart from plots/f1_scores_per_class.png — sorted descending. Color coded: green for F1 &gt;= 0.95, amber for 0.70-0.95, red for &lt; 0.70. Reference line at F1 = 0.9250 (macro average).</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HEADLINE</w:t>
      </w:r>
    </w:p>
    <w:p>
      <w:pPr>
        <w:spacing w:after="70" w:before="70" w:line="280" w:lineRule="auto"/>
        <w:ind/>
      </w:pPr>
      <w:r>
        <w:rPr>
          <w:rFonts w:ascii="Arial" w:cs="Arial" w:eastAsia="Arial" w:hAnsi="Arial"/>
          <w:color w:val="1A1A1A"/>
          <w:sz w:val="21"/>
          <w:szCs w:val="21"/>
        </w:rPr>
        <w:t xml:space="preserve">20 of 32 cancer types above 0.95 F1. One difficult outlier: ACC at 0.55 due to extreme data scarcity.</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EBF5FB" w:val="clear"/>
            <w:tcMar>
              <w:top w:type="dxa" w:w="130"/>
              <w:left w:type="dxa" w:w="200"/>
              <w:bottom w:type="dxa" w:w="130"/>
              <w:right w:type="dxa" w:w="200"/>
            </w:tcMar>
          </w:tcPr>
          <w:p>
            <w:pPr>
              <w:spacing w:after="40" w:before="40"/>
            </w:pPr>
            <w:r>
              <w:rPr>
                <w:rFonts w:ascii="Arial" w:cs="Arial" w:eastAsia="Arial" w:hAnsi="Arial"/>
                <w:b/>
                <w:bCs/>
                <w:color w:val="1A5276"/>
                <w:sz w:val="26"/>
                <w:szCs w:val="26"/>
              </w:rPr>
              <w:t xml:space="preserve">F1 Score by Cancer Type</w:t>
            </w:r>
          </w:p>
          <w:p>
            <w:r>
              <w:rPr>
                <w:rFonts w:ascii="Arial" w:cs="Arial" w:eastAsia="Arial" w:hAnsi="Arial"/>
                <w:i/>
                <w:iCs/>
                <w:color w:val="888888"/>
                <w:sz w:val="20"/>
                <w:szCs w:val="20"/>
              </w:rPr>
              <w:t xml:space="preserve">[Insert f1_scores_per_class.png here]</w:t>
            </w:r>
          </w:p>
          <w:p>
            <w:pPr>
              <w:spacing w:after="40" w:before="40"/>
            </w:pPr>
            <w:r>
              <w:t xml:space="preserve"/>
            </w:r>
          </w:p>
          <w:p>
            <w:r>
              <w:rPr>
                <w:rFonts w:ascii="Arial" w:cs="Arial" w:eastAsia="Arial" w:hAnsi="Arial"/>
                <w:b/>
                <w:bCs/>
                <w:color w:val="1A5C35"/>
                <w:sz w:val="21"/>
                <w:szCs w:val="21"/>
              </w:rPr>
              <w:t xml:space="preserve">Perfect (F1 = 1.0):</w:t>
            </w:r>
            <w:r>
              <w:rPr>
                <w:rFonts w:ascii="Arial" w:cs="Arial" w:eastAsia="Arial" w:hAnsi="Arial"/>
                <w:color w:val="1A1A1A"/>
                <w:sz w:val="21"/>
                <w:szCs w:val="21"/>
              </w:rPr>
              <w:t xml:space="preserve"> THCA, PRAD, PCPG, LAML, LUAD, STAD, CHOL — highly tissue-specific gene expression signatures</w:t>
            </w:r>
          </w:p>
          <w:p>
            <w:r>
              <w:rPr>
                <w:rFonts w:ascii="Arial" w:cs="Arial" w:eastAsia="Arial" w:hAnsi="Arial"/>
                <w:b/>
                <w:bCs/>
                <w:color w:val="1A5276"/>
                <w:sz w:val="21"/>
                <w:szCs w:val="21"/>
              </w:rPr>
              <w:t xml:space="preserve">Strong (F1 &gt; 0.95):</w:t>
            </w:r>
            <w:r>
              <w:rPr>
                <w:rFonts w:ascii="Arial" w:cs="Arial" w:eastAsia="Arial" w:hAnsi="Arial"/>
                <w:color w:val="1A1A1A"/>
                <w:sz w:val="21"/>
                <w:szCs w:val="21"/>
              </w:rPr>
              <w:t xml:space="preserve"> CRC 0.9924, PAAD 0.9818, BRCA 0.9807, TGCT 0.9796, SKCM 0.9787</w:t>
            </w:r>
          </w:p>
          <w:p>
            <w:r>
              <w:rPr>
                <w:rFonts w:ascii="Arial" w:cs="Arial" w:eastAsia="Arial" w:hAnsi="Arial"/>
                <w:b/>
                <w:bCs/>
                <w:color w:val="B8860B"/>
                <w:sz w:val="21"/>
                <w:szCs w:val="21"/>
              </w:rPr>
              <w:t xml:space="preserve">Moderate (F1 0.70-0.95):</w:t>
            </w:r>
            <w:r>
              <w:rPr>
                <w:rFonts w:ascii="Arial" w:cs="Arial" w:eastAsia="Arial" w:hAnsi="Arial"/>
                <w:color w:val="1A1A1A"/>
                <w:sz w:val="21"/>
                <w:szCs w:val="21"/>
              </w:rPr>
              <w:t xml:space="preserve"> LUSC 0.9333, LIHC 0.8966, ESCA 0.7692, UVM 0.7200 — histologically similar to adjacent types</w:t>
            </w:r>
          </w:p>
          <w:p>
            <w:r>
              <w:rPr>
                <w:rFonts w:ascii="Arial" w:cs="Arial" w:eastAsia="Arial" w:hAnsi="Arial"/>
                <w:b/>
                <w:bCs/>
                <w:color w:val="C0392B"/>
                <w:sz w:val="21"/>
                <w:szCs w:val="21"/>
              </w:rPr>
              <w:t xml:space="preserve">Difficult (F1 &lt; 0.70):</w:t>
            </w:r>
            <w:r>
              <w:rPr>
                <w:rFonts w:ascii="Arial" w:cs="Arial" w:eastAsia="Arial" w:hAnsi="Arial"/>
                <w:color w:val="1A1A1A"/>
                <w:sz w:val="21"/>
                <w:szCs w:val="21"/>
              </w:rPr>
              <w:t xml:space="preserve"> ACC 0.5455 — only 45 real samples in TCGA; not enough signal even with SMOTE</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EF9E7" w:val="clear"/>
            <w:tcMar>
              <w:top w:type="dxa" w:w="120"/>
              <w:left w:type="dxa" w:w="180"/>
              <w:bottom w:type="dxa" w:w="120"/>
              <w:right w:type="dxa" w:w="180"/>
            </w:tcMar>
          </w:tcPr>
          <w:p>
            <w:r>
              <w:rPr>
                <w:rFonts w:ascii="Arial" w:cs="Arial" w:eastAsia="Arial" w:hAnsi="Arial"/>
                <w:b/>
                <w:bCs/>
                <w:color w:val="B8860B"/>
                <w:sz w:val="19"/>
                <w:szCs w:val="19"/>
              </w:rPr>
              <w:t xml:space="preserve">TALKING POINTS  (say this out loud)</w:t>
            </w:r>
          </w:p>
          <w:p>
            <w:pPr>
              <w:spacing w:after="40" w:before="40"/>
            </w:pPr>
            <w:r>
              <w:t xml:space="preserve"/>
            </w:r>
          </w:p>
          <w:p>
            <w:pPr>
              <w:spacing w:after="60" w:before="60"/>
            </w:pPr>
            <w:r>
              <w:rPr>
                <w:rFonts w:ascii="Arial" w:cs="Arial" w:eastAsia="Arial" w:hAnsi="Arial"/>
                <w:color w:val="444444"/>
                <w:sz w:val="20"/>
                <w:szCs w:val="20"/>
              </w:rPr>
              <w:t xml:space="preserve">This chart shows the F1 score for every one of the 32 cancer types, sorted from best to worst.</w:t>
            </w:r>
          </w:p>
          <w:p>
            <w:pPr>
              <w:spacing w:after="60" w:before="60"/>
            </w:pPr>
            <w:r>
              <w:rPr>
                <w:rFonts w:ascii="Arial" w:cs="Arial" w:eastAsia="Arial" w:hAnsi="Arial"/>
                <w:color w:val="444444"/>
                <w:sz w:val="20"/>
                <w:szCs w:val="20"/>
              </w:rPr>
              <w:t xml:space="preserve">The green bars — 20 of 32 classes — all exceed 0.95. The seven perfect ones at the top are cancers with very distinctive gene expression signatures that the model learned with no ambiguity.</w:t>
            </w:r>
          </w:p>
          <w:p>
            <w:pPr>
              <w:spacing w:after="60" w:before="60"/>
            </w:pPr>
            <w:r>
              <w:rPr>
                <w:rFonts w:ascii="Arial" w:cs="Arial" w:eastAsia="Arial" w:hAnsi="Arial"/>
                <w:color w:val="444444"/>
                <w:sz w:val="20"/>
                <w:szCs w:val="20"/>
              </w:rPr>
              <w:t xml:space="preserve">The amber bars are cancers that are harder to distinguish from their neighbors — for example, lung squamous cell versus head and neck squamous cell, which are both squamous cancers with overlapping expression patterns.</w:t>
            </w:r>
          </w:p>
          <w:p>
            <w:pPr>
              <w:spacing w:after="60" w:before="60"/>
            </w:pPr>
            <w:r>
              <w:rPr>
                <w:rFonts w:ascii="Arial" w:cs="Arial" w:eastAsia="Arial" w:hAnsi="Arial"/>
                <w:color w:val="444444"/>
                <w:sz w:val="20"/>
                <w:szCs w:val="20"/>
              </w:rPr>
              <w:t xml:space="preserve">The one red bar is ACC — adrenocortical carcinoma. With only about 45 total samples in the full dataset, SMOTE can only do so much. There is simply not enough real biological signal to learn a reliable classifier.</w:t>
            </w:r>
          </w:p>
        </w:tc>
      </w:tr>
    </w:tbl>
    <w:p>
      <w:pPr>
        <w:spacing w:after="40" w:before="40"/>
      </w:pPr>
      <w:r>
        <w:t xml:space="preserve"/>
      </w:r>
    </w:p>
    <w:p>
      <w:pPr>
        <w:pBdr>
          <w:bottom w:val="single" w:color="CCCCCC" w:sz="3" w:space="1"/>
        </w:pBdr>
        <w:spacing w:after="0" w:before="1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ECDE8" w:sz="1"/>
              <w:left w:val="single" w:color="AECDE8" w:sz="1"/>
              <w:bottom w:val="single" w:color="AECDE8" w:sz="1"/>
              <w:right w:val="single" w:color="AECDE8" w:sz="1"/>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SLIDE
18</w:t>
            </w:r>
          </w:p>
        </w:tc>
        <w:tc>
          <w:tcPr>
            <w:tcW w:type="dxa" w:w="8260"/>
            <w:tcBorders>
              <w:top w:val="single" w:color="AECDE8" w:sz="1"/>
              <w:left w:val="single" w:color="AECDE8" w:sz="1"/>
              <w:bottom w:val="single" w:color="AECDE8" w:sz="1"/>
              <w:right w:val="single" w:color="AECDE8" w:sz="1"/>
            </w:tcBorders>
            <w:shd w:fill="1F618D" w:val="clear"/>
            <w:tcMar>
              <w:top w:type="dxa" w:w="120"/>
              <w:left w:type="dxa" w:w="200"/>
              <w:bottom w:type="dxa" w:w="120"/>
              <w:right w:type="dxa" w:w="140"/>
            </w:tcMar>
          </w:tcPr>
          <w:p>
            <w:r>
              <w:rPr>
                <w:rFonts w:ascii="Arial" w:cs="Arial" w:eastAsia="Arial" w:hAnsi="Arial"/>
                <w:b/>
                <w:bCs/>
                <w:color w:val="FFFFFF"/>
                <w:sz w:val="30"/>
                <w:szCs w:val="30"/>
              </w:rPr>
              <w:t xml:space="preserve">Confusion Matrix — Where Errors Happen</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LAYOUT</w:t>
      </w:r>
    </w:p>
    <w:p>
      <w:pPr>
        <w:spacing w:after="70" w:before="70" w:line="280" w:lineRule="auto"/>
        <w:ind/>
      </w:pPr>
      <w:r>
        <w:rPr>
          <w:rFonts w:ascii="Arial" w:cs="Arial" w:eastAsia="Arial" w:hAnsi="Arial"/>
          <w:color w:val="1A1A1A"/>
          <w:sz w:val="21"/>
          <w:szCs w:val="21"/>
        </w:rPr>
        <w:t xml:space="preserve">Full-width confusion matrix heatmap from results/confusion_matrix_final_merged.png. Caption below highlighting the key off-diagonal patterns. Note on CRC block — clean despite the merge.</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HEADLINE</w:t>
      </w:r>
    </w:p>
    <w:p>
      <w:pPr>
        <w:spacing w:after="70" w:before="70" w:line="280" w:lineRule="auto"/>
        <w:ind/>
      </w:pPr>
      <w:r>
        <w:rPr>
          <w:rFonts w:ascii="Arial" w:cs="Arial" w:eastAsia="Arial" w:hAnsi="Arial"/>
          <w:color w:val="1A1A1A"/>
          <w:sz w:val="21"/>
          <w:szCs w:val="21"/>
        </w:rPr>
        <w:t xml:space="preserve">The confusion matrix shows errors are concentrated in biologically similar cancer pairs — not random noise.</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EBF5FB" w:val="clear"/>
            <w:tcMar>
              <w:top w:type="dxa" w:w="130"/>
              <w:left w:type="dxa" w:w="200"/>
              <w:bottom w:type="dxa" w:w="130"/>
              <w:right w:type="dxa" w:w="200"/>
            </w:tcMar>
          </w:tcPr>
          <w:p>
            <w:pPr>
              <w:spacing w:after="40" w:before="40"/>
            </w:pPr>
            <w:r>
              <w:rPr>
                <w:rFonts w:ascii="Arial" w:cs="Arial" w:eastAsia="Arial" w:hAnsi="Arial"/>
                <w:b/>
                <w:bCs/>
                <w:color w:val="1A5276"/>
                <w:sz w:val="26"/>
                <w:szCs w:val="26"/>
              </w:rPr>
              <w:t xml:space="preserve">Confusion Matrix — Test Set Predictions</w:t>
            </w:r>
          </w:p>
          <w:p>
            <w:r>
              <w:rPr>
                <w:rFonts w:ascii="Arial" w:cs="Arial" w:eastAsia="Arial" w:hAnsi="Arial"/>
                <w:i/>
                <w:iCs/>
                <w:color w:val="888888"/>
                <w:sz w:val="20"/>
                <w:szCs w:val="20"/>
              </w:rPr>
              <w:t xml:space="preserve">[Insert confusion_matrix_final_merged.png here]</w:t>
            </w:r>
          </w:p>
          <w:p>
            <w:pPr>
              <w:spacing w:after="40" w:before="40"/>
            </w:pPr>
            <w:r>
              <w:t xml:space="preserve"/>
            </w:r>
          </w:p>
          <w:p>
            <w:r>
              <w:rPr>
                <w:rFonts w:ascii="Arial" w:cs="Arial" w:eastAsia="Arial" w:hAnsi="Arial"/>
                <w:b/>
                <w:bCs/>
                <w:color w:val="1A5276"/>
                <w:sz w:val="21"/>
                <w:szCs w:val="21"/>
              </w:rPr>
              <w:t xml:space="preserve">Key observations:</w:t>
            </w:r>
          </w:p>
          <w:p>
            <w:pPr>
              <w:pStyle w:val="ListParagraph"/>
              <w:numPr>
                <w:ilvl w:val="0"/>
                <w:numId w:val="2"/>
              </w:numPr>
              <w:spacing w:after="55" w:before="55"/>
            </w:pPr>
            <w:r>
              <w:rPr>
                <w:rFonts w:ascii="Arial" w:cs="Arial" w:eastAsia="Arial" w:hAnsi="Arial"/>
                <w:color w:val="1A1A1A"/>
                <w:sz w:val="21"/>
                <w:szCs w:val="21"/>
              </w:rPr>
              <w:t xml:space="preserve">Most off-diagonal errors are biologically meaningful — histologically similar cancer pairs</w:t>
            </w:r>
          </w:p>
          <w:p>
            <w:pPr>
              <w:pStyle w:val="ListParagraph"/>
              <w:numPr>
                <w:ilvl w:val="0"/>
                <w:numId w:val="2"/>
              </w:numPr>
              <w:spacing w:after="55" w:before="55"/>
            </w:pPr>
            <w:r>
              <w:rPr>
                <w:rFonts w:ascii="Arial" w:cs="Arial" w:eastAsia="Arial" w:hAnsi="Arial"/>
                <w:color w:val="1A1A1A"/>
                <w:sz w:val="21"/>
                <w:szCs w:val="21"/>
              </w:rPr>
              <w:t xml:space="preserve">LUSC and HNSC confusions: both squamous cell carcinomas from adjacent tissue</w:t>
            </w:r>
          </w:p>
          <w:p>
            <w:pPr>
              <w:pStyle w:val="ListParagraph"/>
              <w:numPr>
                <w:ilvl w:val="0"/>
                <w:numId w:val="2"/>
              </w:numPr>
              <w:spacing w:after="55" w:before="55"/>
            </w:pPr>
            <w:r>
              <w:rPr>
                <w:rFonts w:ascii="Arial" w:cs="Arial" w:eastAsia="Arial" w:hAnsi="Arial"/>
                <w:color w:val="1A1A1A"/>
                <w:sz w:val="21"/>
                <w:szCs w:val="21"/>
              </w:rPr>
              <w:t xml:space="preserve">Kidney subtypes (KIRC, KIRP, KICH): all renal, different cell types</w:t>
            </w:r>
          </w:p>
          <w:p>
            <w:pPr>
              <w:pStyle w:val="ListParagraph"/>
              <w:numPr>
                <w:ilvl w:val="0"/>
                <w:numId w:val="2"/>
              </w:numPr>
              <w:spacing w:after="55" w:before="55"/>
            </w:pPr>
            <w:r>
              <w:rPr>
                <w:rFonts w:ascii="Arial" w:cs="Arial" w:eastAsia="Arial" w:hAnsi="Arial"/>
                <w:color w:val="1A1A1A"/>
                <w:sz w:val="21"/>
                <w:szCs w:val="21"/>
              </w:rPr>
              <w:t xml:space="preserve">CRC block is clean — merge worked perfectly, no confusion within colorectal class</w:t>
            </w:r>
          </w:p>
          <w:p>
            <w:pPr>
              <w:pStyle w:val="ListParagraph"/>
              <w:numPr>
                <w:ilvl w:val="0"/>
                <w:numId w:val="2"/>
              </w:numPr>
              <w:spacing w:after="55" w:before="55"/>
            </w:pPr>
            <w:r>
              <w:rPr>
                <w:rFonts w:ascii="Arial" w:cs="Arial" w:eastAsia="Arial" w:hAnsi="Arial"/>
                <w:color w:val="1A1A1A"/>
                <w:sz w:val="21"/>
                <w:szCs w:val="21"/>
              </w:rPr>
              <w:t xml:space="preserve">ACC errors cluster toward adrenal-adjacent tissues — small sample size, genuine overlap</w:t>
            </w:r>
          </w:p>
          <w:p>
            <w:pPr>
              <w:spacing w:after="40" w:before="40"/>
            </w:pPr>
            <w:r>
              <w:t xml:space="preserve"/>
            </w:r>
          </w:p>
          <w:p>
            <w:r>
              <w:rPr>
                <w:rFonts w:ascii="Arial" w:cs="Arial" w:eastAsia="Arial" w:hAnsi="Arial"/>
                <w:color w:val="555555"/>
                <w:sz w:val="21"/>
                <w:szCs w:val="21"/>
              </w:rPr>
              <w:t xml:space="preserve">The errors are not random — they reflect real biological similarity. A perfect confusion matrix on this data would require multi-omics data.</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EF9E7" w:val="clear"/>
            <w:tcMar>
              <w:top w:type="dxa" w:w="120"/>
              <w:left w:type="dxa" w:w="180"/>
              <w:bottom w:type="dxa" w:w="120"/>
              <w:right w:type="dxa" w:w="180"/>
            </w:tcMar>
          </w:tcPr>
          <w:p>
            <w:r>
              <w:rPr>
                <w:rFonts w:ascii="Arial" w:cs="Arial" w:eastAsia="Arial" w:hAnsi="Arial"/>
                <w:b/>
                <w:bCs/>
                <w:color w:val="B8860B"/>
                <w:sz w:val="19"/>
                <w:szCs w:val="19"/>
              </w:rPr>
              <w:t xml:space="preserve">TALKING POINTS  (say this out loud)</w:t>
            </w:r>
          </w:p>
          <w:p>
            <w:pPr>
              <w:spacing w:after="40" w:before="40"/>
            </w:pPr>
            <w:r>
              <w:t xml:space="preserve"/>
            </w:r>
          </w:p>
          <w:p>
            <w:pPr>
              <w:spacing w:after="60" w:before="60"/>
            </w:pPr>
            <w:r>
              <w:rPr>
                <w:rFonts w:ascii="Arial" w:cs="Arial" w:eastAsia="Arial" w:hAnsi="Arial"/>
                <w:color w:val="444444"/>
                <w:sz w:val="20"/>
                <w:szCs w:val="20"/>
              </w:rPr>
              <w:t xml:space="preserve">The confusion matrix gives us a picture of where the model makes mistakes.</w:t>
            </w:r>
          </w:p>
          <w:p>
            <w:pPr>
              <w:spacing w:after="60" w:before="60"/>
            </w:pPr>
            <w:r>
              <w:rPr>
                <w:rFonts w:ascii="Arial" w:cs="Arial" w:eastAsia="Arial" w:hAnsi="Arial"/>
                <w:color w:val="444444"/>
                <w:sz w:val="20"/>
                <w:szCs w:val="20"/>
              </w:rPr>
              <w:t xml:space="preserve">The diagonal should be dark — those are correct predictions. And most of it is. But look at the off-diagonal elements: the errors are not random. They cluster in biologically related groups.</w:t>
            </w:r>
          </w:p>
          <w:p>
            <w:pPr>
              <w:spacing w:after="60" w:before="60"/>
            </w:pPr>
            <w:r>
              <w:rPr>
                <w:rFonts w:ascii="Arial" w:cs="Arial" w:eastAsia="Arial" w:hAnsi="Arial"/>
                <w:color w:val="444444"/>
                <w:sz w:val="20"/>
                <w:szCs w:val="20"/>
              </w:rPr>
              <w:t xml:space="preserve">LUSC and HNSC — lung squamous cell and head and neck squamous cell — both squamous, similar tissue origin. KIRC, KIRP, and KICH are all kidney cancers, different subtypes.</w:t>
            </w:r>
          </w:p>
          <w:p>
            <w:pPr>
              <w:spacing w:after="60" w:before="60"/>
            </w:pPr>
            <w:r>
              <w:rPr>
                <w:rFonts w:ascii="Arial" w:cs="Arial" w:eastAsia="Arial" w:hAnsi="Arial"/>
                <w:color w:val="444444"/>
                <w:sz w:val="20"/>
                <w:szCs w:val="20"/>
              </w:rPr>
              <w:t xml:space="preserve">The CRC block is clean. After our merge, there are no within-class confusions in the colorectal cluster — that problem is completely gone.</w:t>
            </w:r>
          </w:p>
          <w:p>
            <w:pPr>
              <w:spacing w:after="60" w:before="60"/>
            </w:pPr>
            <w:r>
              <w:rPr>
                <w:rFonts w:ascii="Arial" w:cs="Arial" w:eastAsia="Arial" w:hAnsi="Arial"/>
                <w:color w:val="444444"/>
                <w:sz w:val="20"/>
                <w:szCs w:val="20"/>
              </w:rPr>
              <w:t xml:space="preserve">The takeaway: the errors that remain are biologically explainable. These are genuinely hard cases even for expert pathologists. Getting to zero error would require additional data types.</w:t>
            </w:r>
          </w:p>
        </w:tc>
      </w:tr>
    </w:tbl>
    <w:p>
      <w:pPr>
        <w:spacing w:after="40" w:before="40"/>
      </w:pPr>
      <w:r>
        <w:t xml:space="preserve"/>
      </w:r>
    </w:p>
    <w:p>
      <w:pPr>
        <w:pBdr>
          <w:bottom w:val="single" w:color="CCCCCC" w:sz="3" w:space="1"/>
        </w:pBdr>
        <w:spacing w:after="0" w:before="1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ECDE8" w:sz="1"/>
              <w:left w:val="single" w:color="AECDE8" w:sz="1"/>
              <w:bottom w:val="single" w:color="AECDE8" w:sz="1"/>
              <w:right w:val="single" w:color="AECDE8" w:sz="1"/>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SLIDE
19</w:t>
            </w:r>
          </w:p>
        </w:tc>
        <w:tc>
          <w:tcPr>
            <w:tcW w:type="dxa" w:w="8260"/>
            <w:tcBorders>
              <w:top w:val="single" w:color="AECDE8" w:sz="1"/>
              <w:left w:val="single" w:color="AECDE8" w:sz="1"/>
              <w:bottom w:val="single" w:color="AECDE8" w:sz="1"/>
              <w:right w:val="single" w:color="AECDE8" w:sz="1"/>
            </w:tcBorders>
            <w:shd w:fill="1F618D" w:val="clear"/>
            <w:tcMar>
              <w:top w:type="dxa" w:w="120"/>
              <w:left w:type="dxa" w:w="200"/>
              <w:bottom w:type="dxa" w:w="120"/>
              <w:right w:type="dxa" w:w="140"/>
            </w:tcMar>
          </w:tcPr>
          <w:p>
            <w:r>
              <w:rPr>
                <w:rFonts w:ascii="Arial" w:cs="Arial" w:eastAsia="Arial" w:hAnsi="Arial"/>
                <w:b/>
                <w:bCs/>
                <w:color w:val="FFFFFF"/>
                <w:sz w:val="30"/>
                <w:szCs w:val="30"/>
              </w:rPr>
              <w:t xml:space="preserve">Comparison to Prior Work — Mostavi et al.</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LAYOUT</w:t>
      </w:r>
    </w:p>
    <w:p>
      <w:pPr>
        <w:spacing w:after="70" w:before="70" w:line="280" w:lineRule="auto"/>
        <w:ind/>
      </w:pPr>
      <w:r>
        <w:rPr>
          <w:rFonts w:ascii="Arial" w:cs="Arial" w:eastAsia="Arial" w:hAnsi="Arial"/>
          <w:color w:val="1A1A1A"/>
          <w:sz w:val="21"/>
          <w:szCs w:val="21"/>
        </w:rPr>
        <w:t xml:space="preserve">Clean two-column comparison table. Left column: Mostavi. Right column: Our Work. Each row is a key dimension. Use red for Mostavi's READ F1, green for our CRC F1.</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HEADLINE</w:t>
      </w:r>
    </w:p>
    <w:p>
      <w:pPr>
        <w:spacing w:after="70" w:before="70" w:line="280" w:lineRule="auto"/>
        <w:ind/>
      </w:pPr>
      <w:r>
        <w:rPr>
          <w:rFonts w:ascii="Arial" w:cs="Arial" w:eastAsia="Arial" w:hAnsi="Arial"/>
          <w:color w:val="1A1A1A"/>
          <w:sz w:val="21"/>
          <w:szCs w:val="21"/>
        </w:rPr>
        <w:t xml:space="preserve">Every improvement we made over Mostavi is intentional and addresses a specific gap — not just hyperparameter tuning.</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EBF5FB" w:val="clear"/>
            <w:tcMar>
              <w:top w:type="dxa" w:w="130"/>
              <w:left w:type="dxa" w:w="200"/>
              <w:bottom w:type="dxa" w:w="130"/>
              <w:right w:type="dxa" w:w="200"/>
            </w:tcMar>
          </w:tcPr>
          <w:p>
            <w:pPr>
              <w:spacing w:after="40" w:before="40"/>
            </w:pPr>
            <w:r>
              <w:rPr>
                <w:rFonts w:ascii="Arial" w:cs="Arial" w:eastAsia="Arial" w:hAnsi="Arial"/>
                <w:b/>
                <w:bCs/>
                <w:color w:val="1A5276"/>
                <w:sz w:val="26"/>
                <w:szCs w:val="26"/>
              </w:rPr>
              <w:t xml:space="preserve">Our Work vs. Mostavi et al. (2020)</w:t>
            </w:r>
          </w:p>
          <w:p>
            <w:r>
              <w:rPr>
                <w:rFonts w:ascii="Arial" w:cs="Arial" w:eastAsia="Arial" w:hAnsi="Arial"/>
                <w:i/>
                <w:iCs/>
                <w:color w:val="888888"/>
                <w:sz w:val="20"/>
                <w:szCs w:val="20"/>
              </w:rPr>
              <w:t xml:space="preserve">[Insert comparison table here]</w:t>
            </w:r>
          </w:p>
          <w:p>
            <w:pPr>
              <w:spacing w:after="40" w:before="40"/>
            </w:pPr>
            <w:r>
              <w:t xml:space="preserve"/>
            </w:r>
          </w:p>
          <w:p>
            <w:r>
              <w:rPr>
                <w:rFonts w:ascii="Arial" w:cs="Arial" w:eastAsia="Arial" w:hAnsi="Arial"/>
                <w:b/>
                <w:bCs/>
                <w:color w:val="FFFFFF"/>
                <w:sz w:val="21"/>
                <w:szCs w:val="21"/>
              </w:rPr>
              <w:t xml:space="preserve">Dimension</w:t>
            </w:r>
          </w:p>
          <w:p>
            <w:r>
              <w:rPr>
                <w:rFonts w:ascii="Arial" w:cs="Arial" w:eastAsia="Arial" w:hAnsi="Arial"/>
                <w:b/>
                <w:bCs/>
                <w:color w:val="1A5276"/>
                <w:sz w:val="21"/>
                <w:szCs w:val="21"/>
              </w:rPr>
              <w:t xml:space="preserve">Architecture:  </w:t>
            </w:r>
            <w:r>
              <w:rPr>
                <w:rFonts w:ascii="Arial" w:cs="Arial" w:eastAsia="Arial" w:hAnsi="Arial"/>
                <w:color w:val="1A1A1A"/>
                <w:sz w:val="21"/>
                <w:szCs w:val="21"/>
              </w:rPr>
              <w:t xml:space="preserve">Single CNN  vs.  5x 1D-CNN with SE attention blocks</w:t>
            </w:r>
          </w:p>
          <w:p>
            <w:r>
              <w:rPr>
                <w:rFonts w:ascii="Arial" w:cs="Arial" w:eastAsia="Arial" w:hAnsi="Arial"/>
                <w:b/>
                <w:bCs/>
                <w:color w:val="1A5276"/>
                <w:sz w:val="21"/>
                <w:szCs w:val="21"/>
              </w:rPr>
              <w:t xml:space="preserve">Classes:  </w:t>
            </w:r>
            <w:r>
              <w:rPr>
                <w:rFonts w:ascii="Arial" w:cs="Arial" w:eastAsia="Arial" w:hAnsi="Arial"/>
                <w:color w:val="1A1A1A"/>
                <w:sz w:val="21"/>
                <w:szCs w:val="21"/>
              </w:rPr>
              <w:t xml:space="preserve">33 (READ separate)  vs.  32 (READ merged, biologically justified)</w:t>
            </w:r>
          </w:p>
          <w:p>
            <w:r>
              <w:rPr>
                <w:rFonts w:ascii="Arial" w:cs="Arial" w:eastAsia="Arial" w:hAnsi="Arial"/>
                <w:b/>
                <w:bCs/>
                <w:color w:val="1A5276"/>
                <w:sz w:val="21"/>
                <w:szCs w:val="21"/>
              </w:rPr>
              <w:t xml:space="preserve">Augmentation:  </w:t>
            </w:r>
            <w:r>
              <w:rPr>
                <w:rFonts w:ascii="Arial" w:cs="Arial" w:eastAsia="Arial" w:hAnsi="Arial"/>
                <w:color w:val="1A1A1A"/>
                <w:sz w:val="21"/>
                <w:szCs w:val="21"/>
              </w:rPr>
              <w:t xml:space="preserve">Basic  vs.  MixUp + Gaussian noise + label smoothing + SMOTE</w:t>
            </w:r>
          </w:p>
          <w:p>
            <w:r>
              <w:rPr>
                <w:rFonts w:ascii="Arial" w:cs="Arial" w:eastAsia="Arial" w:hAnsi="Arial"/>
                <w:b/>
                <w:bCs/>
                <w:color w:val="1A5276"/>
                <w:sz w:val="21"/>
                <w:szCs w:val="21"/>
              </w:rPr>
              <w:t xml:space="preserve">TTA:  </w:t>
            </w:r>
            <w:r>
              <w:rPr>
                <w:rFonts w:ascii="Arial" w:cs="Arial" w:eastAsia="Arial" w:hAnsi="Arial"/>
                <w:color w:val="1A1A1A"/>
                <w:sz w:val="21"/>
                <w:szCs w:val="21"/>
              </w:rPr>
              <w:t xml:space="preserve">None  vs.  10 passes per model (50 total per sample)</w:t>
            </w:r>
          </w:p>
          <w:p>
            <w:r>
              <w:rPr>
                <w:rFonts w:ascii="Arial" w:cs="Arial" w:eastAsia="Arial" w:hAnsi="Arial"/>
                <w:b/>
                <w:bCs/>
                <w:color w:val="1A5276"/>
                <w:sz w:val="21"/>
                <w:szCs w:val="21"/>
              </w:rPr>
              <w:t xml:space="preserve">Calibration:  </w:t>
            </w:r>
            <w:r>
              <w:rPr>
                <w:rFonts w:ascii="Arial" w:cs="Arial" w:eastAsia="Arial" w:hAnsi="Arial"/>
                <w:color w:val="1A1A1A"/>
                <w:sz w:val="21"/>
                <w:szCs w:val="21"/>
              </w:rPr>
              <w:t xml:space="preserve">None  vs.  Temperature scaling (T = 1.006)</w:t>
            </w:r>
          </w:p>
          <w:p>
            <w:r>
              <w:rPr>
                <w:rFonts w:ascii="Arial" w:cs="Arial" w:eastAsia="Arial" w:hAnsi="Arial"/>
                <w:b/>
                <w:bCs/>
                <w:color w:val="1A5276"/>
                <w:sz w:val="21"/>
                <w:szCs w:val="21"/>
              </w:rPr>
              <w:t xml:space="preserve">READ/COAD:  </w:t>
            </w:r>
            <w:r>
              <w:rPr>
                <w:rFonts w:ascii="Arial" w:cs="Arial" w:eastAsia="Arial" w:hAnsi="Arial"/>
                <w:color w:val="1A1A1A"/>
                <w:sz w:val="21"/>
                <w:szCs w:val="21"/>
              </w:rPr>
              <w:t xml:space="preserve">F1 = 0.40  vs.  CRC F1 = 0.9924</w:t>
            </w:r>
          </w:p>
          <w:p>
            <w:r>
              <w:rPr>
                <w:rFonts w:ascii="Arial" w:cs="Arial" w:eastAsia="Arial" w:hAnsi="Arial"/>
                <w:b/>
                <w:bCs/>
                <w:color w:val="1A5276"/>
                <w:sz w:val="21"/>
                <w:szCs w:val="21"/>
              </w:rPr>
              <w:t xml:space="preserve">Accuracy:  </w:t>
            </w:r>
            <w:r>
              <w:rPr>
                <w:rFonts w:ascii="Arial" w:cs="Arial" w:eastAsia="Arial" w:hAnsi="Arial"/>
                <w:color w:val="1A1A1A"/>
                <w:sz w:val="21"/>
                <w:szCs w:val="21"/>
              </w:rPr>
              <w:t xml:space="preserve">~90-93%  vs.  94.33%</w:t>
            </w:r>
          </w:p>
          <w:p>
            <w:r>
              <w:rPr>
                <w:rFonts w:ascii="Arial" w:cs="Arial" w:eastAsia="Arial" w:hAnsi="Arial"/>
                <w:b/>
                <w:bCs/>
                <w:color w:val="1A5276"/>
                <w:sz w:val="21"/>
                <w:szCs w:val="21"/>
              </w:rPr>
              <w:t xml:space="preserve">Macro F1:  </w:t>
            </w:r>
            <w:r>
              <w:rPr>
                <w:rFonts w:ascii="Arial" w:cs="Arial" w:eastAsia="Arial" w:hAnsi="Arial"/>
                <w:color w:val="1A1A1A"/>
                <w:sz w:val="21"/>
                <w:szCs w:val="21"/>
              </w:rPr>
              <w:t xml:space="preserve">~0.88-0.92  vs.  0.9250</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EF9E7" w:val="clear"/>
            <w:tcMar>
              <w:top w:type="dxa" w:w="120"/>
              <w:left w:type="dxa" w:w="180"/>
              <w:bottom w:type="dxa" w:w="120"/>
              <w:right w:type="dxa" w:w="180"/>
            </w:tcMar>
          </w:tcPr>
          <w:p>
            <w:r>
              <w:rPr>
                <w:rFonts w:ascii="Arial" w:cs="Arial" w:eastAsia="Arial" w:hAnsi="Arial"/>
                <w:b/>
                <w:bCs/>
                <w:color w:val="B8860B"/>
                <w:sz w:val="19"/>
                <w:szCs w:val="19"/>
              </w:rPr>
              <w:t xml:space="preserve">TALKING POINTS  (say this out loud)</w:t>
            </w:r>
          </w:p>
          <w:p>
            <w:pPr>
              <w:spacing w:after="40" w:before="40"/>
            </w:pPr>
            <w:r>
              <w:t xml:space="preserve"/>
            </w:r>
          </w:p>
          <w:p>
            <w:pPr>
              <w:spacing w:after="60" w:before="60"/>
            </w:pPr>
            <w:r>
              <w:rPr>
                <w:rFonts w:ascii="Arial" w:cs="Arial" w:eastAsia="Arial" w:hAnsi="Arial"/>
                <w:color w:val="444444"/>
                <w:sz w:val="20"/>
                <w:szCs w:val="20"/>
              </w:rPr>
              <w:t xml:space="preserve">Let me put our work directly next to Mostavi since that is the primary benchmark.</w:t>
            </w:r>
          </w:p>
          <w:p>
            <w:pPr>
              <w:spacing w:after="60" w:before="60"/>
            </w:pPr>
            <w:r>
              <w:rPr>
                <w:rFonts w:ascii="Arial" w:cs="Arial" w:eastAsia="Arial" w:hAnsi="Arial"/>
                <w:color w:val="444444"/>
                <w:sz w:val="20"/>
                <w:szCs w:val="20"/>
              </w:rPr>
              <w:t xml:space="preserve">They trained a single CNN on 33 classes. We trained 5 models with SE attention on 32 biologically justified classes.</w:t>
            </w:r>
          </w:p>
          <w:p>
            <w:pPr>
              <w:spacing w:after="60" w:before="60"/>
            </w:pPr>
            <w:r>
              <w:rPr>
                <w:rFonts w:ascii="Arial" w:cs="Arial" w:eastAsia="Arial" w:hAnsi="Arial"/>
                <w:color w:val="444444"/>
                <w:sz w:val="20"/>
                <w:szCs w:val="20"/>
              </w:rPr>
              <w:t xml:space="preserve">They had no augmentation pipeline beyond what is standard. We added MixUp, Gaussian noise, label smoothing, and SMOTE.</w:t>
            </w:r>
          </w:p>
          <w:p>
            <w:pPr>
              <w:spacing w:after="60" w:before="60"/>
            </w:pPr>
            <w:r>
              <w:rPr>
                <w:rFonts w:ascii="Arial" w:cs="Arial" w:eastAsia="Arial" w:hAnsi="Arial"/>
                <w:color w:val="444444"/>
                <w:sz w:val="20"/>
                <w:szCs w:val="20"/>
              </w:rPr>
              <w:t xml:space="preserve">They had no test-time augmentation or calibration. We have both.</w:t>
            </w:r>
          </w:p>
          <w:p>
            <w:pPr>
              <w:spacing w:after="60" w:before="60"/>
            </w:pPr>
            <w:r>
              <w:rPr>
                <w:rFonts w:ascii="Arial" w:cs="Arial" w:eastAsia="Arial" w:hAnsi="Arial"/>
                <w:color w:val="444444"/>
                <w:sz w:val="20"/>
                <w:szCs w:val="20"/>
              </w:rPr>
              <w:t xml:space="preserve">Most importantly: their READ F1 was 0.40. Our CRC F1 is 0.9924. That single design decision transformed the worst failure case in prior work into one of our strongest results.</w:t>
            </w:r>
          </w:p>
          <w:p>
            <w:pPr>
              <w:spacing w:after="60" w:before="60"/>
            </w:pPr>
            <w:r>
              <w:rPr>
                <w:rFonts w:ascii="Arial" w:cs="Arial" w:eastAsia="Arial" w:hAnsi="Arial"/>
                <w:color w:val="444444"/>
                <w:sz w:val="20"/>
                <w:szCs w:val="20"/>
              </w:rPr>
              <w:t xml:space="preserve">The improvements are not random — each one addresses a specific identified weakness.</w:t>
            </w:r>
          </w:p>
        </w:tc>
      </w:tr>
    </w:tbl>
    <w:p>
      <w:pPr>
        <w:spacing w:after="40" w:before="40"/>
      </w:pPr>
      <w:r>
        <w:t xml:space="preserve"/>
      </w:r>
    </w:p>
    <w:p>
      <w:pPr>
        <w:pBdr>
          <w:bottom w:val="single" w:color="CCCCCC" w:sz="3" w:space="1"/>
        </w:pBdr>
        <w:spacing w:after="0" w:before="1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ECDE8" w:sz="1"/>
              <w:left w:val="single" w:color="AECDE8" w:sz="1"/>
              <w:bottom w:val="single" w:color="AECDE8" w:sz="1"/>
              <w:right w:val="single" w:color="AECDE8" w:sz="1"/>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SLIDE
20</w:t>
            </w:r>
          </w:p>
        </w:tc>
        <w:tc>
          <w:tcPr>
            <w:tcW w:type="dxa" w:w="8260"/>
            <w:tcBorders>
              <w:top w:val="single" w:color="AECDE8" w:sz="1"/>
              <w:left w:val="single" w:color="AECDE8" w:sz="1"/>
              <w:bottom w:val="single" w:color="AECDE8" w:sz="1"/>
              <w:right w:val="single" w:color="AECDE8" w:sz="1"/>
            </w:tcBorders>
            <w:shd w:fill="1F618D" w:val="clear"/>
            <w:tcMar>
              <w:top w:type="dxa" w:w="120"/>
              <w:left w:type="dxa" w:w="200"/>
              <w:bottom w:type="dxa" w:w="120"/>
              <w:right w:type="dxa" w:w="140"/>
            </w:tcMar>
          </w:tcPr>
          <w:p>
            <w:r>
              <w:rPr>
                <w:rFonts w:ascii="Arial" w:cs="Arial" w:eastAsia="Arial" w:hAnsi="Arial"/>
                <w:b/>
                <w:bCs/>
                <w:color w:val="FFFFFF"/>
                <w:sz w:val="30"/>
                <w:szCs w:val="30"/>
              </w:rPr>
              <w:t xml:space="preserve">What Did the Model Learn? — Biomarker Discovery</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LAYOUT</w:t>
      </w:r>
    </w:p>
    <w:p>
      <w:pPr>
        <w:spacing w:after="70" w:before="70" w:line="280" w:lineRule="auto"/>
        <w:ind/>
      </w:pPr>
      <w:r>
        <w:rPr>
          <w:rFonts w:ascii="Arial" w:cs="Arial" w:eastAsia="Arial" w:hAnsi="Arial"/>
          <w:color w:val="1A1A1A"/>
          <w:sz w:val="21"/>
          <w:szCs w:val="21"/>
        </w:rPr>
        <w:t xml:space="preserve">Split slide. Left: explain gradient-based gene importance in plain terms. Right: table with 4-5 cancer types and their top recovered biomarkers. Emphasize this validates the model learned real biology.</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HEADLINE</w:t>
      </w:r>
    </w:p>
    <w:p>
      <w:pPr>
        <w:spacing w:after="70" w:before="70" w:line="280" w:lineRule="auto"/>
        <w:ind/>
      </w:pPr>
      <w:r>
        <w:rPr>
          <w:rFonts w:ascii="Arial" w:cs="Arial" w:eastAsia="Arial" w:hAnsi="Arial"/>
          <w:color w:val="1A1A1A"/>
          <w:sz w:val="21"/>
          <w:szCs w:val="21"/>
        </w:rPr>
        <w:t xml:space="preserve">The model recovers known clinical cancer biomarkers without being told what to look for — evidence it learned real biology.</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EBF5FB" w:val="clear"/>
            <w:tcMar>
              <w:top w:type="dxa" w:w="130"/>
              <w:left w:type="dxa" w:w="200"/>
              <w:bottom w:type="dxa" w:w="130"/>
              <w:right w:type="dxa" w:w="200"/>
            </w:tcMar>
          </w:tcPr>
          <w:p>
            <w:pPr>
              <w:spacing w:after="40" w:before="40"/>
            </w:pPr>
            <w:r>
              <w:rPr>
                <w:rFonts w:ascii="Arial" w:cs="Arial" w:eastAsia="Arial" w:hAnsi="Arial"/>
                <w:b/>
                <w:bCs/>
                <w:color w:val="1A5276"/>
                <w:sz w:val="26"/>
                <w:szCs w:val="26"/>
              </w:rPr>
              <w:t xml:space="preserve">Biomarker Analysis — Gradient-Based Gene Importance</w:t>
            </w:r>
          </w:p>
          <w:p>
            <w:r>
              <w:rPr>
                <w:rFonts w:ascii="Arial" w:cs="Arial" w:eastAsia="Arial" w:hAnsi="Arial"/>
                <w:b/>
                <w:bCs/>
                <w:color w:val="1A5276"/>
                <w:sz w:val="21"/>
                <w:szCs w:val="21"/>
              </w:rPr>
              <w:t xml:space="preserve">Method: </w:t>
            </w:r>
            <w:r>
              <w:rPr>
                <w:rFonts w:ascii="Arial" w:cs="Arial" w:eastAsia="Arial" w:hAnsi="Arial"/>
                <w:color w:val="1A1A1A"/>
                <w:sz w:val="21"/>
                <w:szCs w:val="21"/>
              </w:rPr>
              <w:t xml:space="preserve">For each test sample, compute the gradient of the predicted class score with respect to each gene's expression value. High gradient = model is sensitive to that gene's activity. Average across all samples per cancer type.</w:t>
            </w:r>
          </w:p>
          <w:p>
            <w:pPr>
              <w:spacing w:after="40" w:before="40"/>
            </w:pPr>
            <w:r>
              <w:t xml:space="preserve"/>
            </w:r>
          </w:p>
          <w:p>
            <w:r>
              <w:rPr>
                <w:rFonts w:ascii="Arial" w:cs="Arial" w:eastAsia="Arial" w:hAnsi="Arial"/>
                <w:b/>
                <w:bCs/>
                <w:color w:val="1A5276"/>
                <w:sz w:val="22"/>
                <w:szCs w:val="22"/>
              </w:rPr>
              <w:t xml:space="preserve">Recovered Known Biomarkers:</w:t>
            </w:r>
          </w:p>
          <w:p>
            <w:pPr>
              <w:pStyle w:val="ListParagraph"/>
              <w:numPr>
                <w:ilvl w:val="0"/>
                <w:numId w:val="2"/>
              </w:numPr>
              <w:spacing w:after="55" w:before="55"/>
            </w:pPr>
            <w:r>
              <w:rPr>
                <w:rFonts w:ascii="Arial" w:cs="Arial" w:eastAsia="Arial" w:hAnsi="Arial"/>
                <w:b/>
                <w:bCs/>
                <w:color w:val="1A5276"/>
                <w:sz w:val="21"/>
                <w:szCs w:val="21"/>
              </w:rPr>
              <w:t xml:space="preserve">Breast (BRCA): </w:t>
            </w:r>
            <w:r>
              <w:rPr>
                <w:rFonts w:ascii="Arial" w:cs="Arial" w:eastAsia="Arial" w:hAnsi="Arial"/>
                <w:color w:val="1A1A1A"/>
                <w:sz w:val="21"/>
                <w:szCs w:val="21"/>
              </w:rPr>
              <w:t xml:space="preserve">GATA3, ESR1, PGR, ERBB2 — the exact hormone receptor and HER2 genes tested clinically for treatment selection</w:t>
            </w:r>
          </w:p>
          <w:p>
            <w:pPr>
              <w:pStyle w:val="ListParagraph"/>
              <w:numPr>
                <w:ilvl w:val="0"/>
                <w:numId w:val="2"/>
              </w:numPr>
              <w:spacing w:after="55" w:before="55"/>
            </w:pPr>
            <w:r>
              <w:rPr>
                <w:rFonts w:ascii="Arial" w:cs="Arial" w:eastAsia="Arial" w:hAnsi="Arial"/>
                <w:b/>
                <w:bCs/>
                <w:color w:val="1A5276"/>
                <w:sz w:val="21"/>
                <w:szCs w:val="21"/>
              </w:rPr>
              <w:t xml:space="preserve">Prostate (PRAD): </w:t>
            </w:r>
            <w:r>
              <w:rPr>
                <w:rFonts w:ascii="Arial" w:cs="Arial" w:eastAsia="Arial" w:hAnsi="Arial"/>
                <w:color w:val="1A1A1A"/>
                <w:sz w:val="21"/>
                <w:szCs w:val="21"/>
              </w:rPr>
              <w:t xml:space="preserve">KLK3 (PSA gene), AR — the same PSA that is measured in routine prostate cancer screening blood tests</w:t>
            </w:r>
          </w:p>
          <w:p>
            <w:pPr>
              <w:pStyle w:val="ListParagraph"/>
              <w:numPr>
                <w:ilvl w:val="0"/>
                <w:numId w:val="2"/>
              </w:numPr>
              <w:spacing w:after="55" w:before="55"/>
            </w:pPr>
            <w:r>
              <w:rPr>
                <w:rFonts w:ascii="Arial" w:cs="Arial" w:eastAsia="Arial" w:hAnsi="Arial"/>
                <w:b/>
                <w:bCs/>
                <w:color w:val="1A5276"/>
                <w:sz w:val="21"/>
                <w:szCs w:val="21"/>
              </w:rPr>
              <w:t xml:space="preserve">Lung (LUAD): </w:t>
            </w:r>
            <w:r>
              <w:rPr>
                <w:rFonts w:ascii="Arial" w:cs="Arial" w:eastAsia="Arial" w:hAnsi="Arial"/>
                <w:color w:val="1A1A1A"/>
                <w:sz w:val="21"/>
                <w:szCs w:val="21"/>
              </w:rPr>
              <w:t xml:space="preserve">TTF1, NKX2-1 — standard immunohistochemistry markers used in clinical pathology to identify lung adenocarcinoma</w:t>
            </w:r>
          </w:p>
          <w:p>
            <w:pPr>
              <w:pStyle w:val="ListParagraph"/>
              <w:numPr>
                <w:ilvl w:val="0"/>
                <w:numId w:val="2"/>
              </w:numPr>
              <w:spacing w:after="55" w:before="55"/>
            </w:pPr>
            <w:r>
              <w:rPr>
                <w:rFonts w:ascii="Arial" w:cs="Arial" w:eastAsia="Arial" w:hAnsi="Arial"/>
                <w:b/>
                <w:bCs/>
                <w:color w:val="1A5276"/>
                <w:sz w:val="21"/>
                <w:szCs w:val="21"/>
              </w:rPr>
              <w:t xml:space="preserve">Colorectal (CRC): </w:t>
            </w:r>
            <w:r>
              <w:rPr>
                <w:rFonts w:ascii="Arial" w:cs="Arial" w:eastAsia="Arial" w:hAnsi="Arial"/>
                <w:color w:val="1A1A1A"/>
                <w:sz w:val="21"/>
                <w:szCs w:val="21"/>
              </w:rPr>
              <w:t xml:space="preserve">KRAS, SMAD4, MLH1, APC — core CRC driver genes, clinically tested to guide anti-EGFR therapy eligibility</w:t>
            </w:r>
          </w:p>
          <w:p>
            <w:pPr>
              <w:pStyle w:val="ListParagraph"/>
              <w:numPr>
                <w:ilvl w:val="0"/>
                <w:numId w:val="2"/>
              </w:numPr>
              <w:spacing w:after="55" w:before="55"/>
            </w:pPr>
            <w:r>
              <w:rPr>
                <w:rFonts w:ascii="Arial" w:cs="Arial" w:eastAsia="Arial" w:hAnsi="Arial"/>
                <w:b/>
                <w:bCs/>
                <w:color w:val="1A5276"/>
                <w:sz w:val="21"/>
                <w:szCs w:val="21"/>
              </w:rPr>
              <w:t xml:space="preserve">Kidney (KIRC): </w:t>
            </w:r>
            <w:r>
              <w:rPr>
                <w:rFonts w:ascii="Arial" w:cs="Arial" w:eastAsia="Arial" w:hAnsi="Arial"/>
                <w:color w:val="1A1A1A"/>
                <w:sz w:val="21"/>
                <w:szCs w:val="21"/>
              </w:rPr>
              <w:t xml:space="preserve">VHL, PBRM1 — VHL loss is the founding event in clear cell kidney cancer</w:t>
            </w:r>
          </w:p>
          <w:p>
            <w:pPr>
              <w:spacing w:after="40" w:before="40"/>
            </w:pPr>
            <w:r>
              <w:t xml:space="preserve"/>
            </w:r>
          </w:p>
          <w:p>
            <w:r>
              <w:rPr>
                <w:rFonts w:ascii="Arial" w:cs="Arial" w:eastAsia="Arial" w:hAnsi="Arial"/>
                <w:b/>
                <w:bCs/>
                <w:color w:val="B8860B"/>
                <w:sz w:val="21"/>
                <w:szCs w:val="21"/>
              </w:rPr>
              <w:t xml:space="preserve">Significance: </w:t>
            </w:r>
            <w:r>
              <w:rPr>
                <w:rFonts w:ascii="Arial" w:cs="Arial" w:eastAsia="Arial" w:hAnsi="Arial"/>
                <w:color w:val="1A1A1A"/>
                <w:sz w:val="21"/>
                <w:szCs w:val="21"/>
              </w:rPr>
              <w:t xml:space="preserve">The model was not told about any of these genes. It learned them purely from classification training. This confirms the model learned biologically meaningful patterns, not statistical noise.</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EF9E7" w:val="clear"/>
            <w:tcMar>
              <w:top w:type="dxa" w:w="120"/>
              <w:left w:type="dxa" w:w="180"/>
              <w:bottom w:type="dxa" w:w="120"/>
              <w:right w:type="dxa" w:w="180"/>
            </w:tcMar>
          </w:tcPr>
          <w:p>
            <w:r>
              <w:rPr>
                <w:rFonts w:ascii="Arial" w:cs="Arial" w:eastAsia="Arial" w:hAnsi="Arial"/>
                <w:b/>
                <w:bCs/>
                <w:color w:val="B8860B"/>
                <w:sz w:val="19"/>
                <w:szCs w:val="19"/>
              </w:rPr>
              <w:t xml:space="preserve">TALKING POINTS  (say this out loud)</w:t>
            </w:r>
          </w:p>
          <w:p>
            <w:pPr>
              <w:spacing w:after="40" w:before="40"/>
            </w:pPr>
            <w:r>
              <w:t xml:space="preserve"/>
            </w:r>
          </w:p>
          <w:p>
            <w:pPr>
              <w:spacing w:after="60" w:before="60"/>
            </w:pPr>
            <w:r>
              <w:rPr>
                <w:rFonts w:ascii="Arial" w:cs="Arial" w:eastAsia="Arial" w:hAnsi="Arial"/>
                <w:color w:val="444444"/>
                <w:sz w:val="20"/>
                <w:szCs w:val="20"/>
              </w:rPr>
              <w:t xml:space="preserve">High accuracy is necessary but not sufficient. We want to know whether the model learned actual biology or just found spurious statistical correlations.</w:t>
            </w:r>
          </w:p>
          <w:p>
            <w:pPr>
              <w:spacing w:after="60" w:before="60"/>
            </w:pPr>
            <w:r>
              <w:rPr>
                <w:rFonts w:ascii="Arial" w:cs="Arial" w:eastAsia="Arial" w:hAnsi="Arial"/>
                <w:color w:val="444444"/>
                <w:sz w:val="20"/>
                <w:szCs w:val="20"/>
              </w:rPr>
              <w:t xml:space="preserve">We computed gradient-based gene importance — for each test sample, we calculate how sensitive the model's prediction is to small changes in each gene's expression. Genes that matter most for the classification have the highest sensitivity.</w:t>
            </w:r>
          </w:p>
          <w:p>
            <w:pPr>
              <w:spacing w:after="60" w:before="60"/>
            </w:pPr>
            <w:r>
              <w:rPr>
                <w:rFonts w:ascii="Arial" w:cs="Arial" w:eastAsia="Arial" w:hAnsi="Arial"/>
                <w:color w:val="444444"/>
                <w:sz w:val="20"/>
                <w:szCs w:val="20"/>
              </w:rPr>
              <w:t xml:space="preserve">When we check the top-ranked genes per cancer type against the clinical literature, we find known cancer biomarkers. For breast cancer: GATA3, ESR1, PGR, ERBB2 — these are literally the genes tested by oncologists to decide between hormone therapy and targeted therapy. For prostate: KLK3, which is the PSA gene measured in every PSA blood test.</w:t>
            </w:r>
          </w:p>
          <w:p>
            <w:pPr>
              <w:spacing w:after="60" w:before="60"/>
            </w:pPr>
            <w:r>
              <w:rPr>
                <w:rFonts w:ascii="Arial" w:cs="Arial" w:eastAsia="Arial" w:hAnsi="Arial"/>
                <w:color w:val="444444"/>
                <w:sz w:val="20"/>
                <w:szCs w:val="20"/>
              </w:rPr>
              <w:t xml:space="preserve">The model found these genes without being told they matter. That is strong evidence it is learning real biology, not memorizing training samples.</w:t>
            </w:r>
          </w:p>
        </w:tc>
      </w:tr>
    </w:tbl>
    <w:p>
      <w:pPr>
        <w:spacing w:after="40" w:before="40"/>
      </w:pPr>
      <w:r>
        <w:t xml:space="preserve"/>
      </w:r>
    </w:p>
    <w:p>
      <w:pPr>
        <w:pBdr>
          <w:bottom w:val="single" w:color="CCCCCC" w:sz="3" w:space="1"/>
        </w:pBdr>
        <w:spacing w:after="0" w:before="1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ECDE8" w:sz="1"/>
              <w:left w:val="single" w:color="AECDE8" w:sz="1"/>
              <w:bottom w:val="single" w:color="AECDE8" w:sz="1"/>
              <w:right w:val="single" w:color="AECDE8" w:sz="1"/>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SLIDE
21</w:t>
            </w:r>
          </w:p>
        </w:tc>
        <w:tc>
          <w:tcPr>
            <w:tcW w:type="dxa" w:w="8260"/>
            <w:tcBorders>
              <w:top w:val="single" w:color="AECDE8" w:sz="1"/>
              <w:left w:val="single" w:color="AECDE8" w:sz="1"/>
              <w:bottom w:val="single" w:color="AECDE8" w:sz="1"/>
              <w:right w:val="single" w:color="AECDE8" w:sz="1"/>
            </w:tcBorders>
            <w:shd w:fill="1F618D" w:val="clear"/>
            <w:tcMar>
              <w:top w:type="dxa" w:w="120"/>
              <w:left w:type="dxa" w:w="200"/>
              <w:bottom w:type="dxa" w:w="120"/>
              <w:right w:type="dxa" w:w="140"/>
            </w:tcMar>
          </w:tcPr>
          <w:p>
            <w:r>
              <w:rPr>
                <w:rFonts w:ascii="Arial" w:cs="Arial" w:eastAsia="Arial" w:hAnsi="Arial"/>
                <w:b/>
                <w:bCs/>
                <w:color w:val="FFFFFF"/>
                <w:sz w:val="30"/>
                <w:szCs w:val="30"/>
              </w:rPr>
              <w:t xml:space="preserve">Challenges We Faced</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LAYOUT</w:t>
      </w:r>
    </w:p>
    <w:p>
      <w:pPr>
        <w:spacing w:after="70" w:before="70" w:line="280" w:lineRule="auto"/>
        <w:ind/>
      </w:pPr>
      <w:r>
        <w:rPr>
          <w:rFonts w:ascii="Arial" w:cs="Arial" w:eastAsia="Arial" w:hAnsi="Arial"/>
          <w:color w:val="1A1A1A"/>
          <w:sz w:val="21"/>
          <w:szCs w:val="21"/>
        </w:rPr>
        <w:t xml:space="preserve">Three challenge cards in a row. Each card: challenge name at top, what happened, how we addressed it. Clean card layout with gold top border on each.</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HEADLINE</w:t>
      </w:r>
    </w:p>
    <w:p>
      <w:pPr>
        <w:spacing w:after="70" w:before="70" w:line="280" w:lineRule="auto"/>
        <w:ind/>
      </w:pPr>
      <w:r>
        <w:rPr>
          <w:rFonts w:ascii="Arial" w:cs="Arial" w:eastAsia="Arial" w:hAnsi="Arial"/>
          <w:color w:val="1A1A1A"/>
          <w:sz w:val="21"/>
          <w:szCs w:val="21"/>
        </w:rPr>
        <w:t xml:space="preserve">Three real challenges — class imbalance, model overconfidence, and ensemble optimization — and how we solved each one.</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EBF5FB" w:val="clear"/>
            <w:tcMar>
              <w:top w:type="dxa" w:w="130"/>
              <w:left w:type="dxa" w:w="200"/>
              <w:bottom w:type="dxa" w:w="130"/>
              <w:right w:type="dxa" w:w="200"/>
            </w:tcMar>
          </w:tcPr>
          <w:p>
            <w:pPr>
              <w:spacing w:after="60" w:before="40"/>
            </w:pPr>
            <w:r>
              <w:rPr>
                <w:rFonts w:ascii="Arial" w:cs="Arial" w:eastAsia="Arial" w:hAnsi="Arial"/>
                <w:b/>
                <w:bCs/>
                <w:color w:val="1A5276"/>
                <w:sz w:val="26"/>
                <w:szCs w:val="26"/>
              </w:rPr>
              <w:t xml:space="preserve">Challenges and How We Solved Them</w:t>
            </w:r>
          </w:p>
          <w:p>
            <w:r>
              <w:rPr>
                <w:rFonts w:ascii="Arial" w:cs="Arial" w:eastAsia="Arial" w:hAnsi="Arial"/>
                <w:b/>
                <w:bCs/>
                <w:color w:val="B8860B"/>
                <w:sz w:val="22"/>
                <w:szCs w:val="22"/>
              </w:rPr>
              <w:t xml:space="preserve">Challenge 1 — Class Imbalance (27:1 ratio)</w:t>
            </w:r>
          </w:p>
          <w:p>
            <w:pPr>
              <w:spacing w:after="70" w:before="70" w:line="280" w:lineRule="auto"/>
              <w:ind w:left="360"/>
            </w:pPr>
            <w:r>
              <w:rPr>
                <w:rFonts w:ascii="Arial" w:cs="Arial" w:eastAsia="Arial" w:hAnsi="Arial"/>
                <w:color w:val="1A1A1A"/>
                <w:sz w:val="21"/>
                <w:szCs w:val="21"/>
              </w:rPr>
              <w:t xml:space="preserve">Problem: Model ignored rare cancers in early experiments. Rare classes had almost no gradient signal.</w:t>
            </w:r>
          </w:p>
          <w:p>
            <w:pPr>
              <w:spacing w:after="70" w:before="70" w:line="280" w:lineRule="auto"/>
              <w:ind w:left="360"/>
            </w:pPr>
            <w:r>
              <w:rPr>
                <w:rFonts w:ascii="Arial" w:cs="Arial" w:eastAsia="Arial" w:hAnsi="Arial"/>
                <w:color w:val="1A1A1A"/>
                <w:sz w:val="21"/>
                <w:szCs w:val="21"/>
              </w:rPr>
              <w:t xml:space="preserve">Solution: SMOTE to 400-sample minimum + class-weighted loss function during training. Both together forced the model to take rare classes seriously.</w:t>
            </w:r>
          </w:p>
          <w:p>
            <w:pPr>
              <w:spacing w:after="40" w:before="40"/>
            </w:pPr>
            <w:r>
              <w:t xml:space="preserve"/>
            </w:r>
          </w:p>
          <w:p>
            <w:r>
              <w:rPr>
                <w:rFonts w:ascii="Arial" w:cs="Arial" w:eastAsia="Arial" w:hAnsi="Arial"/>
                <w:b/>
                <w:bCs/>
                <w:color w:val="B8860B"/>
                <w:sz w:val="22"/>
                <w:szCs w:val="22"/>
              </w:rPr>
              <w:t xml:space="preserve">Challenge 2 — Model Overconfidence</w:t>
            </w:r>
          </w:p>
          <w:p>
            <w:pPr>
              <w:spacing w:after="70" w:before="70" w:line="280" w:lineRule="auto"/>
              <w:ind w:left="360"/>
            </w:pPr>
            <w:r>
              <w:rPr>
                <w:rFonts w:ascii="Arial" w:cs="Arial" w:eastAsia="Arial" w:hAnsi="Arial"/>
                <w:color w:val="1A1A1A"/>
                <w:sz w:val="21"/>
                <w:szCs w:val="21"/>
              </w:rPr>
              <w:t xml:space="preserve">Problem: Model assigned very high probabilities (0.99+) to predictions even on uncertain samples.</w:t>
            </w:r>
          </w:p>
          <w:p>
            <w:pPr>
              <w:spacing w:after="70" w:before="70" w:line="280" w:lineRule="auto"/>
              <w:ind w:left="360"/>
            </w:pPr>
            <w:r>
              <w:rPr>
                <w:rFonts w:ascii="Arial" w:cs="Arial" w:eastAsia="Arial" w:hAnsi="Arial"/>
                <w:color w:val="1A1A1A"/>
                <w:sz w:val="21"/>
                <w:szCs w:val="21"/>
              </w:rPr>
              <w:t xml:space="preserve">Solution: MixUp + label smoothing during training reduced overconfidence organically. Temperature scaling as post-hoc calibration fixed residual overconfidence. Result: T = 1.006 — nearly perfectly calibrated.</w:t>
            </w:r>
          </w:p>
          <w:p>
            <w:pPr>
              <w:spacing w:after="40" w:before="40"/>
            </w:pPr>
            <w:r>
              <w:t xml:space="preserve"/>
            </w:r>
          </w:p>
          <w:p>
            <w:r>
              <w:rPr>
                <w:rFonts w:ascii="Arial" w:cs="Arial" w:eastAsia="Arial" w:hAnsi="Arial"/>
                <w:b/>
                <w:bCs/>
                <w:color w:val="B8860B"/>
                <w:sz w:val="22"/>
                <w:szCs w:val="22"/>
              </w:rPr>
              <w:t xml:space="preserve">Challenge 3 — Ensemble Weight Optimization</w:t>
            </w:r>
          </w:p>
          <w:p>
            <w:pPr>
              <w:spacing w:after="70" w:before="70" w:line="280" w:lineRule="auto"/>
              <w:ind w:left="360"/>
            </w:pPr>
            <w:r>
              <w:rPr>
                <w:rFonts w:ascii="Arial" w:cs="Arial" w:eastAsia="Arial" w:hAnsi="Arial"/>
                <w:color w:val="1A1A1A"/>
                <w:sz w:val="21"/>
                <w:szCs w:val="21"/>
              </w:rPr>
              <w:t xml:space="preserve">Problem: Equal-weight averaging was a reasonable baseline but not optimal — some models are stronger than others.</w:t>
            </w:r>
          </w:p>
          <w:p>
            <w:pPr>
              <w:spacing w:after="70" w:before="70" w:line="280" w:lineRule="auto"/>
              <w:ind w:left="360"/>
            </w:pPr>
            <w:r>
              <w:rPr>
                <w:rFonts w:ascii="Arial" w:cs="Arial" w:eastAsia="Arial" w:hAnsi="Arial"/>
                <w:color w:val="1A1A1A"/>
                <w:sz w:val="21"/>
                <w:szCs w:val="21"/>
              </w:rPr>
              <w:t xml:space="preserve">Solution: Nelder-Mead optimization over 8 random restarts on validation set to find model-specific weights. Seed 789 (weight 0.3321) was the strongest; Seed 123 (0.0901) the weakest.</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EF9E7" w:val="clear"/>
            <w:tcMar>
              <w:top w:type="dxa" w:w="120"/>
              <w:left w:type="dxa" w:w="180"/>
              <w:bottom w:type="dxa" w:w="120"/>
              <w:right w:type="dxa" w:w="180"/>
            </w:tcMar>
          </w:tcPr>
          <w:p>
            <w:r>
              <w:rPr>
                <w:rFonts w:ascii="Arial" w:cs="Arial" w:eastAsia="Arial" w:hAnsi="Arial"/>
                <w:b/>
                <w:bCs/>
                <w:color w:val="B8860B"/>
                <w:sz w:val="19"/>
                <w:szCs w:val="19"/>
              </w:rPr>
              <w:t xml:space="preserve">TALKING POINTS  (say this out loud)</w:t>
            </w:r>
          </w:p>
          <w:p>
            <w:pPr>
              <w:spacing w:after="40" w:before="40"/>
            </w:pPr>
            <w:r>
              <w:t xml:space="preserve"/>
            </w:r>
          </w:p>
          <w:p>
            <w:pPr>
              <w:spacing w:after="60" w:before="60"/>
            </w:pPr>
            <w:r>
              <w:rPr>
                <w:rFonts w:ascii="Arial" w:cs="Arial" w:eastAsia="Arial" w:hAnsi="Arial"/>
                <w:color w:val="444444"/>
                <w:sz w:val="20"/>
                <w:szCs w:val="20"/>
              </w:rPr>
              <w:t xml:space="preserve">Every project has real challenges, and I want to be honest about the ones we ran into.</w:t>
            </w:r>
          </w:p>
          <w:p>
            <w:pPr>
              <w:spacing w:after="60" w:before="60"/>
            </w:pPr>
            <w:r>
              <w:rPr>
                <w:rFonts w:ascii="Arial" w:cs="Arial" w:eastAsia="Arial" w:hAnsi="Arial"/>
                <w:color w:val="444444"/>
                <w:sz w:val="20"/>
                <w:szCs w:val="20"/>
              </w:rPr>
              <w:t xml:space="preserve">The biggest was class imbalance. In early experiments the model was getting great accuracy on common cancers and essentially failing on rare ones. SMOTE helped but we also had to use a weighted loss function that penalizes the model more for errors on rare classes.</w:t>
            </w:r>
          </w:p>
          <w:p>
            <w:pPr>
              <w:spacing w:after="60" w:before="60"/>
            </w:pPr>
            <w:r>
              <w:rPr>
                <w:rFonts w:ascii="Arial" w:cs="Arial" w:eastAsia="Arial" w:hAnsi="Arial"/>
                <w:color w:val="444444"/>
                <w:sz w:val="20"/>
                <w:szCs w:val="20"/>
              </w:rPr>
              <w:t xml:space="preserve">Model overconfidence was a subtler problem. Neural networks tend to output very high probabilities on their predictions even when they should not be that certain. MixUp and label smoothing helped during training, and temperature scaling gave us a clean post-hoc fix.</w:t>
            </w:r>
          </w:p>
          <w:p>
            <w:pPr>
              <w:spacing w:after="60" w:before="60"/>
            </w:pPr>
            <w:r>
              <w:rPr>
                <w:rFonts w:ascii="Arial" w:cs="Arial" w:eastAsia="Arial" w:hAnsi="Arial"/>
                <w:color w:val="444444"/>
                <w:sz w:val="20"/>
                <w:szCs w:val="20"/>
              </w:rPr>
              <w:t xml:space="preserve">For ensemble optimization, equal-weight averaging was fine as a baseline, but we knew some models were stronger than others. Nelder-Mead optimization on the validation set gave us model-specific weights and consistently better predictions.</w:t>
            </w:r>
          </w:p>
        </w:tc>
      </w:tr>
    </w:tbl>
    <w:p>
      <w:pPr>
        <w:spacing w:after="40" w:before="40"/>
      </w:pPr>
      <w:r>
        <w:t xml:space="preserve"/>
      </w:r>
    </w:p>
    <w:p>
      <w:pPr>
        <w:pBdr>
          <w:bottom w:val="single" w:color="CCCCCC" w:sz="3" w:space="1"/>
        </w:pBdr>
        <w:spacing w:after="0" w:before="1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ECDE8" w:sz="1"/>
              <w:left w:val="single" w:color="AECDE8" w:sz="1"/>
              <w:bottom w:val="single" w:color="AECDE8" w:sz="1"/>
              <w:right w:val="single" w:color="AECDE8" w:sz="1"/>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SLIDE
22</w:t>
            </w:r>
          </w:p>
        </w:tc>
        <w:tc>
          <w:tcPr>
            <w:tcW w:type="dxa" w:w="8260"/>
            <w:tcBorders>
              <w:top w:val="single" w:color="AECDE8" w:sz="1"/>
              <w:left w:val="single" w:color="AECDE8" w:sz="1"/>
              <w:bottom w:val="single" w:color="AECDE8" w:sz="1"/>
              <w:right w:val="single" w:color="AECDE8" w:sz="1"/>
            </w:tcBorders>
            <w:shd w:fill="1F618D" w:val="clear"/>
            <w:tcMar>
              <w:top w:type="dxa" w:w="120"/>
              <w:left w:type="dxa" w:w="200"/>
              <w:bottom w:type="dxa" w:w="120"/>
              <w:right w:type="dxa" w:w="140"/>
            </w:tcMar>
          </w:tcPr>
          <w:p>
            <w:r>
              <w:rPr>
                <w:rFonts w:ascii="Arial" w:cs="Arial" w:eastAsia="Arial" w:hAnsi="Arial"/>
                <w:b/>
                <w:bCs/>
                <w:color w:val="FFFFFF"/>
                <w:sz w:val="30"/>
                <w:szCs w:val="30"/>
              </w:rPr>
              <w:t xml:space="preserve">Training Behavior — Learning Curves</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LAYOUT</w:t>
      </w:r>
    </w:p>
    <w:p>
      <w:pPr>
        <w:spacing w:after="70" w:before="70" w:line="280" w:lineRule="auto"/>
        <w:ind/>
      </w:pPr>
      <w:r>
        <w:rPr>
          <w:rFonts w:ascii="Arial" w:cs="Arial" w:eastAsia="Arial" w:hAnsi="Arial"/>
          <w:color w:val="1A1A1A"/>
          <w:sz w:val="21"/>
          <w:szCs w:val="21"/>
        </w:rPr>
        <w:t xml:space="preserve">Two side-by-side line charts from plots/training_curves.png: accuracy over epochs (left) and loss over epochs (right). Averaged across 5 seeds. Annotations for early stopping point.</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HEADLINE</w:t>
      </w:r>
    </w:p>
    <w:p>
      <w:pPr>
        <w:spacing w:after="70" w:before="70" w:line="280" w:lineRule="auto"/>
        <w:ind/>
      </w:pPr>
      <w:r>
        <w:rPr>
          <w:rFonts w:ascii="Arial" w:cs="Arial" w:eastAsia="Arial" w:hAnsi="Arial"/>
          <w:color w:val="1A1A1A"/>
          <w:sz w:val="21"/>
          <w:szCs w:val="21"/>
        </w:rPr>
        <w:t xml:space="preserve">Models converged cleanly with no signs of overfitting — training and validation curves stay close throughout.</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EBF5FB" w:val="clear"/>
            <w:tcMar>
              <w:top w:type="dxa" w:w="130"/>
              <w:left w:type="dxa" w:w="200"/>
              <w:bottom w:type="dxa" w:w="130"/>
              <w:right w:type="dxa" w:w="200"/>
            </w:tcMar>
          </w:tcPr>
          <w:p>
            <w:pPr>
              <w:spacing w:after="40" w:before="40"/>
            </w:pPr>
            <w:r>
              <w:rPr>
                <w:rFonts w:ascii="Arial" w:cs="Arial" w:eastAsia="Arial" w:hAnsi="Arial"/>
                <w:b/>
                <w:bCs/>
                <w:color w:val="1A5276"/>
                <w:sz w:val="26"/>
                <w:szCs w:val="26"/>
              </w:rPr>
              <w:t xml:space="preserve">Training Curves — Averaged Across 5 Seeds</w:t>
            </w:r>
          </w:p>
          <w:p>
            <w:r>
              <w:rPr>
                <w:rFonts w:ascii="Arial" w:cs="Arial" w:eastAsia="Arial" w:hAnsi="Arial"/>
                <w:i/>
                <w:iCs/>
                <w:color w:val="888888"/>
                <w:sz w:val="20"/>
                <w:szCs w:val="20"/>
              </w:rPr>
              <w:t xml:space="preserve">[Insert training_curves.png here — accuracy and loss over epochs]</w:t>
            </w:r>
          </w:p>
          <w:p>
            <w:pPr>
              <w:spacing w:after="40" w:before="40"/>
            </w:pPr>
            <w:r>
              <w:t xml:space="preserve"/>
            </w:r>
          </w:p>
          <w:p>
            <w:r>
              <w:rPr>
                <w:rFonts w:ascii="Arial" w:cs="Arial" w:eastAsia="Arial" w:hAnsi="Arial"/>
                <w:b/>
                <w:bCs/>
                <w:color w:val="1A5276"/>
                <w:sz w:val="21"/>
                <w:szCs w:val="21"/>
              </w:rPr>
              <w:t xml:space="preserve">Key observations:</w:t>
            </w:r>
          </w:p>
          <w:p>
            <w:pPr>
              <w:pStyle w:val="ListParagraph"/>
              <w:numPr>
                <w:ilvl w:val="0"/>
                <w:numId w:val="2"/>
              </w:numPr>
              <w:spacing w:after="55" w:before="55"/>
            </w:pPr>
            <w:r>
              <w:rPr>
                <w:rFonts w:ascii="Arial" w:cs="Arial" w:eastAsia="Arial" w:hAnsi="Arial"/>
                <w:color w:val="1A1A1A"/>
                <w:sz w:val="21"/>
                <w:szCs w:val="21"/>
              </w:rPr>
              <w:t xml:space="preserve">Training and validation accuracy both climb consistently — no divergence</w:t>
            </w:r>
          </w:p>
          <w:p>
            <w:pPr>
              <w:pStyle w:val="ListParagraph"/>
              <w:numPr>
                <w:ilvl w:val="0"/>
                <w:numId w:val="2"/>
              </w:numPr>
              <w:spacing w:after="55" w:before="55"/>
            </w:pPr>
            <w:r>
              <w:rPr>
                <w:rFonts w:ascii="Arial" w:cs="Arial" w:eastAsia="Arial" w:hAnsi="Arial"/>
                <w:color w:val="1A1A1A"/>
                <w:sz w:val="21"/>
                <w:szCs w:val="21"/>
              </w:rPr>
              <w:t xml:space="preserve">Validation loss does not rise while training loss falls — no classic overfitting pattern</w:t>
            </w:r>
          </w:p>
          <w:p>
            <w:pPr>
              <w:pStyle w:val="ListParagraph"/>
              <w:numPr>
                <w:ilvl w:val="0"/>
                <w:numId w:val="2"/>
              </w:numPr>
              <w:spacing w:after="55" w:before="55"/>
            </w:pPr>
            <w:r>
              <w:rPr>
                <w:rFonts w:ascii="Arial" w:cs="Arial" w:eastAsia="Arial" w:hAnsi="Arial"/>
                <w:color w:val="1A1A1A"/>
                <w:sz w:val="21"/>
                <w:szCs w:val="21"/>
              </w:rPr>
              <w:t xml:space="preserve">Cosine warm restarts are visible as small cyclical bumps in the loss curve</w:t>
            </w:r>
          </w:p>
          <w:p>
            <w:pPr>
              <w:pStyle w:val="ListParagraph"/>
              <w:numPr>
                <w:ilvl w:val="0"/>
                <w:numId w:val="2"/>
              </w:numPr>
              <w:spacing w:after="55" w:before="55"/>
            </w:pPr>
            <w:r>
              <w:rPr>
                <w:rFonts w:ascii="Arial" w:cs="Arial" w:eastAsia="Arial" w:hAnsi="Arial"/>
                <w:color w:val="1A1A1A"/>
                <w:sz w:val="21"/>
                <w:szCs w:val="21"/>
              </w:rPr>
              <w:t xml:space="preserve">Early stopping triggered before 200 epochs in most seeds — model converged before max epoch limit</w:t>
            </w:r>
          </w:p>
          <w:p>
            <w:pPr>
              <w:pStyle w:val="ListParagraph"/>
              <w:numPr>
                <w:ilvl w:val="0"/>
                <w:numId w:val="2"/>
              </w:numPr>
              <w:spacing w:after="55" w:before="55"/>
            </w:pPr>
            <w:r>
              <w:rPr>
                <w:rFonts w:ascii="Arial" w:cs="Arial" w:eastAsia="Arial" w:hAnsi="Arial"/>
                <w:color w:val="1A1A1A"/>
                <w:sz w:val="21"/>
                <w:szCs w:val="21"/>
              </w:rPr>
              <w:t xml:space="preserve">Consistent curves across 5 seeds confirm stable training — results are not seed-sensitive</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EF9E7" w:val="clear"/>
            <w:tcMar>
              <w:top w:type="dxa" w:w="120"/>
              <w:left w:type="dxa" w:w="180"/>
              <w:bottom w:type="dxa" w:w="120"/>
              <w:right w:type="dxa" w:w="180"/>
            </w:tcMar>
          </w:tcPr>
          <w:p>
            <w:r>
              <w:rPr>
                <w:rFonts w:ascii="Arial" w:cs="Arial" w:eastAsia="Arial" w:hAnsi="Arial"/>
                <w:b/>
                <w:bCs/>
                <w:color w:val="B8860B"/>
                <w:sz w:val="19"/>
                <w:szCs w:val="19"/>
              </w:rPr>
              <w:t xml:space="preserve">TALKING POINTS  (say this out loud)</w:t>
            </w:r>
          </w:p>
          <w:p>
            <w:pPr>
              <w:spacing w:after="40" w:before="40"/>
            </w:pPr>
            <w:r>
              <w:t xml:space="preserve"/>
            </w:r>
          </w:p>
          <w:p>
            <w:pPr>
              <w:spacing w:after="60" w:before="60"/>
            </w:pPr>
            <w:r>
              <w:rPr>
                <w:rFonts w:ascii="Arial" w:cs="Arial" w:eastAsia="Arial" w:hAnsi="Arial"/>
                <w:color w:val="444444"/>
                <w:sz w:val="20"/>
                <w:szCs w:val="20"/>
              </w:rPr>
              <w:t xml:space="preserve">The training curves tell us the model learned well and did not overfit.</w:t>
            </w:r>
          </w:p>
          <w:p>
            <w:pPr>
              <w:spacing w:after="60" w:before="60"/>
            </w:pPr>
            <w:r>
              <w:rPr>
                <w:rFonts w:ascii="Arial" w:cs="Arial" w:eastAsia="Arial" w:hAnsi="Arial"/>
                <w:color w:val="444444"/>
                <w:sz w:val="20"/>
                <w:szCs w:val="20"/>
              </w:rPr>
              <w:t xml:space="preserve">Both training and validation accuracy improve together across epochs. The validation curve stays close to the training curve rather than flattening while training keeps improving — which is the classic sign of overfitting.</w:t>
            </w:r>
          </w:p>
          <w:p>
            <w:pPr>
              <w:spacing w:after="60" w:before="60"/>
            </w:pPr>
            <w:r>
              <w:rPr>
                <w:rFonts w:ascii="Arial" w:cs="Arial" w:eastAsia="Arial" w:hAnsi="Arial"/>
                <w:color w:val="444444"/>
                <w:sz w:val="20"/>
                <w:szCs w:val="20"/>
              </w:rPr>
              <w:t xml:space="preserve">You can see the small bumps from the cosine warm restarts in the loss curve — the learning rate resets periodically and the model is briefly pushed to explore before settling again.</w:t>
            </w:r>
          </w:p>
          <w:p>
            <w:pPr>
              <w:spacing w:after="60" w:before="60"/>
            </w:pPr>
            <w:r>
              <w:rPr>
                <w:rFonts w:ascii="Arial" w:cs="Arial" w:eastAsia="Arial" w:hAnsi="Arial"/>
                <w:color w:val="444444"/>
                <w:sz w:val="20"/>
                <w:szCs w:val="20"/>
              </w:rPr>
              <w:t xml:space="preserve">Early stopping triggered before the 200-epoch limit in most seeds, which means the model found its best generalization before running out of training budget.</w:t>
            </w:r>
          </w:p>
        </w:tc>
      </w:tr>
    </w:tbl>
    <w:p>
      <w:pPr>
        <w:spacing w:after="40" w:before="40"/>
      </w:pPr>
      <w:r>
        <w:t xml:space="preserve"/>
      </w:r>
    </w:p>
    <w:p>
      <w:pPr>
        <w:pBdr>
          <w:bottom w:val="single" w:color="CCCCCC" w:sz="3" w:space="1"/>
        </w:pBdr>
        <w:spacing w:after="0" w:before="1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ECDE8" w:sz="1"/>
              <w:left w:val="single" w:color="AECDE8" w:sz="1"/>
              <w:bottom w:val="single" w:color="AECDE8" w:sz="1"/>
              <w:right w:val="single" w:color="AECDE8" w:sz="1"/>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SLIDE
23</w:t>
            </w:r>
          </w:p>
        </w:tc>
        <w:tc>
          <w:tcPr>
            <w:tcW w:type="dxa" w:w="8260"/>
            <w:tcBorders>
              <w:top w:val="single" w:color="AECDE8" w:sz="1"/>
              <w:left w:val="single" w:color="AECDE8" w:sz="1"/>
              <w:bottom w:val="single" w:color="AECDE8" w:sz="1"/>
              <w:right w:val="single" w:color="AECDE8" w:sz="1"/>
            </w:tcBorders>
            <w:shd w:fill="1F618D" w:val="clear"/>
            <w:tcMar>
              <w:top w:type="dxa" w:w="120"/>
              <w:left w:type="dxa" w:w="200"/>
              <w:bottom w:type="dxa" w:w="120"/>
              <w:right w:type="dxa" w:w="140"/>
            </w:tcMar>
          </w:tcPr>
          <w:p>
            <w:r>
              <w:rPr>
                <w:rFonts w:ascii="Arial" w:cs="Arial" w:eastAsia="Arial" w:hAnsi="Arial"/>
                <w:b/>
                <w:bCs/>
                <w:color w:val="FFFFFF"/>
                <w:sz w:val="30"/>
                <w:szCs w:val="30"/>
              </w:rPr>
              <w:t xml:space="preserve">Limitations and Honest Assessment</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LAYOUT</w:t>
      </w:r>
    </w:p>
    <w:p>
      <w:pPr>
        <w:spacing w:after="70" w:before="70" w:line="280" w:lineRule="auto"/>
        <w:ind/>
      </w:pPr>
      <w:r>
        <w:rPr>
          <w:rFonts w:ascii="Arial" w:cs="Arial" w:eastAsia="Arial" w:hAnsi="Arial"/>
          <w:color w:val="1A1A1A"/>
          <w:sz w:val="21"/>
          <w:szCs w:val="21"/>
        </w:rPr>
        <w:t xml:space="preserve">Four limitation blocks with a small icon placeholder each. Each has limitation name + one-sentence description + what it would take to fix it.</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HEADLINE</w:t>
      </w:r>
    </w:p>
    <w:p>
      <w:pPr>
        <w:spacing w:after="70" w:before="70" w:line="280" w:lineRule="auto"/>
        <w:ind/>
      </w:pPr>
      <w:r>
        <w:rPr>
          <w:rFonts w:ascii="Arial" w:cs="Arial" w:eastAsia="Arial" w:hAnsi="Arial"/>
          <w:color w:val="1A1A1A"/>
          <w:sz w:val="21"/>
          <w:szCs w:val="21"/>
        </w:rPr>
        <w:t xml:space="preserve">We know where our model falls short — and each limitation points directly to a concrete future improvement.</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EBF5FB" w:val="clear"/>
            <w:tcMar>
              <w:top w:type="dxa" w:w="130"/>
              <w:left w:type="dxa" w:w="200"/>
              <w:bottom w:type="dxa" w:w="130"/>
              <w:right w:type="dxa" w:w="200"/>
            </w:tcMar>
          </w:tcPr>
          <w:p>
            <w:pPr>
              <w:spacing w:after="40" w:before="40"/>
            </w:pPr>
            <w:r>
              <w:rPr>
                <w:rFonts w:ascii="Arial" w:cs="Arial" w:eastAsia="Arial" w:hAnsi="Arial"/>
                <w:b/>
                <w:bCs/>
                <w:color w:val="1A5276"/>
                <w:sz w:val="26"/>
                <w:szCs w:val="26"/>
              </w:rPr>
              <w:t xml:space="preserve">Current Limitations</w:t>
            </w:r>
          </w:p>
          <w:p>
            <w:r>
              <w:rPr>
                <w:rFonts w:ascii="Arial" w:cs="Arial" w:eastAsia="Arial" w:hAnsi="Arial"/>
                <w:b/>
                <w:bCs/>
                <w:color w:val="C0392B"/>
                <w:sz w:val="22"/>
                <w:szCs w:val="22"/>
              </w:rPr>
              <w:t xml:space="preserve">1  ACC Performance (F1 = 0.5455)</w:t>
            </w:r>
          </w:p>
          <w:p>
            <w:pPr>
              <w:spacing w:after="70" w:before="70" w:line="280" w:lineRule="auto"/>
              <w:ind w:left="360"/>
            </w:pPr>
            <w:r>
              <w:rPr>
                <w:rFonts w:ascii="Arial" w:cs="Arial" w:eastAsia="Arial" w:hAnsi="Arial"/>
                <w:color w:val="1A1A1A"/>
                <w:sz w:val="21"/>
                <w:szCs w:val="21"/>
              </w:rPr>
              <w:t xml:space="preserve">Adrenocortical carcinoma — only 45 samples in TCGA. Too few for SMOTE to compensate. Would need either more patient data or few-shot learning approaches.</w:t>
            </w:r>
          </w:p>
          <w:p>
            <w:pPr>
              <w:spacing w:after="40" w:before="40"/>
            </w:pPr>
            <w:r>
              <w:t xml:space="preserve"/>
            </w:r>
          </w:p>
          <w:p>
            <w:r>
              <w:rPr>
                <w:rFonts w:ascii="Arial" w:cs="Arial" w:eastAsia="Arial" w:hAnsi="Arial"/>
                <w:b/>
                <w:bCs/>
                <w:color w:val="B8860B"/>
                <w:sz w:val="22"/>
                <w:szCs w:val="22"/>
              </w:rPr>
              <w:t xml:space="preserve">2  Single Omics Only</w:t>
            </w:r>
          </w:p>
          <w:p>
            <w:pPr>
              <w:spacing w:after="70" w:before="70" w:line="280" w:lineRule="auto"/>
              <w:ind w:left="360"/>
            </w:pPr>
            <w:r>
              <w:rPr>
                <w:rFonts w:ascii="Arial" w:cs="Arial" w:eastAsia="Arial" w:hAnsi="Arial"/>
                <w:color w:val="1A1A1A"/>
                <w:sz w:val="21"/>
                <w:szCs w:val="21"/>
              </w:rPr>
              <w:t xml:space="preserve">We use only gene expression. TCGA also has DNA methylation, copy number variation, and somatic mutations. Multi-omics integration would improve histologically similar cancer pairs.</w:t>
            </w:r>
          </w:p>
          <w:p>
            <w:pPr>
              <w:spacing w:after="40" w:before="40"/>
            </w:pPr>
            <w:r>
              <w:t xml:space="preserve"/>
            </w:r>
          </w:p>
          <w:p>
            <w:r>
              <w:rPr>
                <w:rFonts w:ascii="Arial" w:cs="Arial" w:eastAsia="Arial" w:hAnsi="Arial"/>
                <w:b/>
                <w:bCs/>
                <w:color w:val="B8860B"/>
                <w:sz w:val="22"/>
                <w:szCs w:val="22"/>
              </w:rPr>
              <w:t xml:space="preserve">3  TCGA-Only Training</w:t>
            </w:r>
          </w:p>
          <w:p>
            <w:pPr>
              <w:spacing w:after="70" w:before="70" w:line="280" w:lineRule="auto"/>
              <w:ind w:left="360"/>
            </w:pPr>
            <w:r>
              <w:rPr>
                <w:rFonts w:ascii="Arial" w:cs="Arial" w:eastAsia="Arial" w:hAnsi="Arial"/>
                <w:color w:val="1A1A1A"/>
                <w:sz w:val="21"/>
                <w:szCs w:val="21"/>
              </w:rPr>
              <w:t xml:space="preserve">Trained and tested entirely within TCGA. Different sequencing centers introduce batch effects. External validation on independent cohorts is needed before any clinical use.</w:t>
            </w:r>
          </w:p>
          <w:p>
            <w:pPr>
              <w:spacing w:after="40" w:before="40"/>
            </w:pPr>
            <w:r>
              <w:t xml:space="preserve"/>
            </w:r>
          </w:p>
          <w:p>
            <w:r>
              <w:rPr>
                <w:rFonts w:ascii="Arial" w:cs="Arial" w:eastAsia="Arial" w:hAnsi="Arial"/>
                <w:b/>
                <w:bCs/>
                <w:color w:val="1A5276"/>
                <w:sz w:val="22"/>
                <w:szCs w:val="22"/>
              </w:rPr>
              <w:t xml:space="preserve">4  Basic Attribution Method</w:t>
            </w:r>
          </w:p>
          <w:p>
            <w:pPr>
              <w:spacing w:after="70" w:before="70" w:line="280" w:lineRule="auto"/>
              <w:ind w:left="360"/>
            </w:pPr>
            <w:r>
              <w:rPr>
                <w:rFonts w:ascii="Arial" w:cs="Arial" w:eastAsia="Arial" w:hAnsi="Arial"/>
                <w:color w:val="1A1A1A"/>
                <w:sz w:val="21"/>
                <w:szCs w:val="21"/>
              </w:rPr>
              <w:t xml:space="preserve">Gradient-based importance can be noisy. Integrated Gradients or SHAP values would give more reliable biomarker rankings.</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EF9E7" w:val="clear"/>
            <w:tcMar>
              <w:top w:type="dxa" w:w="120"/>
              <w:left w:type="dxa" w:w="180"/>
              <w:bottom w:type="dxa" w:w="120"/>
              <w:right w:type="dxa" w:w="180"/>
            </w:tcMar>
          </w:tcPr>
          <w:p>
            <w:r>
              <w:rPr>
                <w:rFonts w:ascii="Arial" w:cs="Arial" w:eastAsia="Arial" w:hAnsi="Arial"/>
                <w:b/>
                <w:bCs/>
                <w:color w:val="B8860B"/>
                <w:sz w:val="19"/>
                <w:szCs w:val="19"/>
              </w:rPr>
              <w:t xml:space="preserve">TALKING POINTS  (say this out loud)</w:t>
            </w:r>
          </w:p>
          <w:p>
            <w:pPr>
              <w:spacing w:after="40" w:before="40"/>
            </w:pPr>
            <w:r>
              <w:t xml:space="preserve"/>
            </w:r>
          </w:p>
          <w:p>
            <w:pPr>
              <w:spacing w:after="60" w:before="60"/>
            </w:pPr>
            <w:r>
              <w:rPr>
                <w:rFonts w:ascii="Arial" w:cs="Arial" w:eastAsia="Arial" w:hAnsi="Arial"/>
                <w:color w:val="444444"/>
                <w:sz w:val="20"/>
                <w:szCs w:val="20"/>
              </w:rPr>
              <w:t xml:space="preserve">We want to be honest about where this work has limitations.</w:t>
            </w:r>
          </w:p>
          <w:p>
            <w:pPr>
              <w:spacing w:after="60" w:before="60"/>
            </w:pPr>
            <w:r>
              <w:rPr>
                <w:rFonts w:ascii="Arial" w:cs="Arial" w:eastAsia="Arial" w:hAnsi="Arial"/>
                <w:color w:val="444444"/>
                <w:sz w:val="20"/>
                <w:szCs w:val="20"/>
              </w:rPr>
              <w:t xml:space="preserve">ACC is our hardest class and we know why — 45 samples is simply not enough. SMOTE helped but it cannot manufacture biological signal that does not exist in the data.</w:t>
            </w:r>
          </w:p>
          <w:p>
            <w:pPr>
              <w:spacing w:after="60" w:before="60"/>
            </w:pPr>
            <w:r>
              <w:rPr>
                <w:rFonts w:ascii="Arial" w:cs="Arial" w:eastAsia="Arial" w:hAnsi="Arial"/>
                <w:color w:val="444444"/>
                <w:sz w:val="20"/>
                <w:szCs w:val="20"/>
              </w:rPr>
              <w:t xml:space="preserve">We only used gene expression. TCGA has much more data available — DNA methylation, copy number, mutations. Some cancer types are better separated by mutation patterns than expression. Multi-omics would be the natural next step.</w:t>
            </w:r>
          </w:p>
          <w:p>
            <w:pPr>
              <w:spacing w:after="60" w:before="60"/>
            </w:pPr>
            <w:r>
              <w:rPr>
                <w:rFonts w:ascii="Arial" w:cs="Arial" w:eastAsia="Arial" w:hAnsi="Arial"/>
                <w:color w:val="444444"/>
                <w:sz w:val="20"/>
                <w:szCs w:val="20"/>
              </w:rPr>
              <w:t xml:space="preserve">Our training and testing is entirely within TCGA. For real clinical deployment, you would need to validate on data from different hospitals and sequencing platforms to confirm the model generalizes.</w:t>
            </w:r>
          </w:p>
          <w:p>
            <w:pPr>
              <w:spacing w:after="60" w:before="60"/>
            </w:pPr>
            <w:r>
              <w:rPr>
                <w:rFonts w:ascii="Arial" w:cs="Arial" w:eastAsia="Arial" w:hAnsi="Arial"/>
                <w:color w:val="444444"/>
                <w:sz w:val="20"/>
                <w:szCs w:val="20"/>
              </w:rPr>
              <w:t xml:space="preserve">And our interpretability method — basic gradients — is a reasonable starting point but more robust methods like SHAP would give us more reliable insights.</w:t>
            </w:r>
          </w:p>
        </w:tc>
      </w:tr>
    </w:tbl>
    <w:p>
      <w:pPr>
        <w:spacing w:after="40" w:before="40"/>
      </w:pPr>
      <w:r>
        <w:t xml:space="preserve"/>
      </w:r>
    </w:p>
    <w:p>
      <w:pPr>
        <w:pBdr>
          <w:bottom w:val="single" w:color="CCCCCC" w:sz="3" w:space="1"/>
        </w:pBdr>
        <w:spacing w:after="0" w:before="1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ECDE8" w:sz="1"/>
              <w:left w:val="single" w:color="AECDE8" w:sz="1"/>
              <w:bottom w:val="single" w:color="AECDE8" w:sz="1"/>
              <w:right w:val="single" w:color="AECDE8" w:sz="1"/>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SLIDE
24</w:t>
            </w:r>
          </w:p>
        </w:tc>
        <w:tc>
          <w:tcPr>
            <w:tcW w:type="dxa" w:w="8260"/>
            <w:tcBorders>
              <w:top w:val="single" w:color="AECDE8" w:sz="1"/>
              <w:left w:val="single" w:color="AECDE8" w:sz="1"/>
              <w:bottom w:val="single" w:color="AECDE8" w:sz="1"/>
              <w:right w:val="single" w:color="AECDE8" w:sz="1"/>
            </w:tcBorders>
            <w:shd w:fill="1F618D" w:val="clear"/>
            <w:tcMar>
              <w:top w:type="dxa" w:w="120"/>
              <w:left w:type="dxa" w:w="200"/>
              <w:bottom w:type="dxa" w:w="120"/>
              <w:right w:type="dxa" w:w="140"/>
            </w:tcMar>
          </w:tcPr>
          <w:p>
            <w:r>
              <w:rPr>
                <w:rFonts w:ascii="Arial" w:cs="Arial" w:eastAsia="Arial" w:hAnsi="Arial"/>
                <w:b/>
                <w:bCs/>
                <w:color w:val="FFFFFF"/>
                <w:sz w:val="30"/>
                <w:szCs w:val="30"/>
              </w:rPr>
              <w:t xml:space="preserve">Conclusion and Future Directions</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LAYOUT</w:t>
      </w:r>
    </w:p>
    <w:p>
      <w:pPr>
        <w:spacing w:after="70" w:before="70" w:line="280" w:lineRule="auto"/>
        <w:ind/>
      </w:pPr>
      <w:r>
        <w:rPr>
          <w:rFonts w:ascii="Arial" w:cs="Arial" w:eastAsia="Arial" w:hAnsi="Arial"/>
          <w:color w:val="1A1A1A"/>
          <w:sz w:val="21"/>
          <w:szCs w:val="21"/>
        </w:rPr>
        <w:t xml:space="preserve">Split layout. Left: numbered summary of contributions (5 points). Right: 3-4 future directions. Bottom strip: one-sentence takeaway in large bold text.</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HEADLINE</w:t>
      </w:r>
    </w:p>
    <w:p>
      <w:pPr>
        <w:spacing w:after="70" w:before="70" w:line="280" w:lineRule="auto"/>
        <w:ind/>
      </w:pPr>
      <w:r>
        <w:rPr>
          <w:rFonts w:ascii="Arial" w:cs="Arial" w:eastAsia="Arial" w:hAnsi="Arial"/>
          <w:color w:val="1A1A1A"/>
          <w:sz w:val="21"/>
          <w:szCs w:val="21"/>
        </w:rPr>
        <w:t xml:space="preserve">We achieved 94.33% accuracy on 32 cancer types through principled biology and modern deep learning — and we know exactly what to do next.</w:t>
      </w:r>
    </w:p>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EBF5FB" w:val="clear"/>
            <w:tcMar>
              <w:top w:type="dxa" w:w="130"/>
              <w:left w:type="dxa" w:w="200"/>
              <w:bottom w:type="dxa" w:w="130"/>
              <w:right w:type="dxa" w:w="200"/>
            </w:tcMar>
          </w:tcPr>
          <w:p>
            <w:pPr>
              <w:spacing w:after="40" w:before="40"/>
            </w:pPr>
            <w:r>
              <w:rPr>
                <w:rFonts w:ascii="Arial" w:cs="Arial" w:eastAsia="Arial" w:hAnsi="Arial"/>
                <w:b/>
                <w:bCs/>
                <w:color w:val="1A5276"/>
                <w:sz w:val="26"/>
                <w:szCs w:val="26"/>
              </w:rPr>
              <w:t xml:space="preserve">What We Contributed</w:t>
            </w:r>
          </w:p>
          <w:p>
            <w:r>
              <w:rPr>
                <w:rFonts w:ascii="Arial" w:cs="Arial" w:eastAsia="Arial" w:hAnsi="Arial"/>
                <w:b/>
                <w:bCs/>
                <w:color w:val="B8860B"/>
                <w:sz w:val="22"/>
                <w:szCs w:val="22"/>
              </w:rPr>
              <w:t xml:space="preserve">1  </w:t>
            </w:r>
            <w:r>
              <w:rPr>
                <w:rFonts w:ascii="Arial" w:cs="Arial" w:eastAsia="Arial" w:hAnsi="Arial"/>
                <w:color w:val="1A1A1A"/>
                <w:sz w:val="21"/>
                <w:szCs w:val="21"/>
              </w:rPr>
              <w:t xml:space="preserve">Biologically justified READ/COAD merge — transformed worst class (F1 = 0.40) into near-perfect class (F1 = 0.9924)</w:t>
            </w:r>
          </w:p>
          <w:p>
            <w:r>
              <w:rPr>
                <w:rFonts w:ascii="Arial" w:cs="Arial" w:eastAsia="Arial" w:hAnsi="Arial"/>
                <w:b/>
                <w:bCs/>
                <w:color w:val="B8860B"/>
                <w:sz w:val="22"/>
                <w:szCs w:val="22"/>
              </w:rPr>
              <w:t xml:space="preserve">2  </w:t>
            </w:r>
            <w:r>
              <w:rPr>
                <w:rFonts w:ascii="Arial" w:cs="Arial" w:eastAsia="Arial" w:hAnsi="Arial"/>
                <w:color w:val="1A1A1A"/>
                <w:sz w:val="21"/>
                <w:szCs w:val="21"/>
              </w:rPr>
              <w:t xml:space="preserve">1D-CNN with SE attention blocks — learns which gene channels matter per prediction</w:t>
            </w:r>
          </w:p>
          <w:p>
            <w:r>
              <w:rPr>
                <w:rFonts w:ascii="Arial" w:cs="Arial" w:eastAsia="Arial" w:hAnsi="Arial"/>
                <w:b/>
                <w:bCs/>
                <w:color w:val="B8860B"/>
                <w:sz w:val="22"/>
                <w:szCs w:val="22"/>
              </w:rPr>
              <w:t xml:space="preserve">3  </w:t>
            </w:r>
            <w:r>
              <w:rPr>
                <w:rFonts w:ascii="Arial" w:cs="Arial" w:eastAsia="Arial" w:hAnsi="Arial"/>
                <w:color w:val="1A1A1A"/>
                <w:sz w:val="21"/>
                <w:szCs w:val="21"/>
              </w:rPr>
              <w:t xml:space="preserve">5-model ensemble with MixUp, TTA, weighted optimization, and calibration — 94.33% accuracy, 0.9957 ROC-AUC</w:t>
            </w:r>
          </w:p>
          <w:p>
            <w:r>
              <w:rPr>
                <w:rFonts w:ascii="Arial" w:cs="Arial" w:eastAsia="Arial" w:hAnsi="Arial"/>
                <w:b/>
                <w:bCs/>
                <w:color w:val="B8860B"/>
                <w:sz w:val="22"/>
                <w:szCs w:val="22"/>
              </w:rPr>
              <w:t xml:space="preserve">4  </w:t>
            </w:r>
            <w:r>
              <w:rPr>
                <w:rFonts w:ascii="Arial" w:cs="Arial" w:eastAsia="Arial" w:hAnsi="Arial"/>
                <w:color w:val="1A1A1A"/>
                <w:sz w:val="21"/>
                <w:szCs w:val="21"/>
              </w:rPr>
              <w:t xml:space="preserve">Biomarker recovery without supervision — known clinical markers found in top gene importance scores</w:t>
            </w:r>
          </w:p>
          <w:p>
            <w:pPr>
              <w:spacing w:after="40" w:before="40"/>
            </w:pPr>
            <w:r>
              <w:t xml:space="preserve"/>
            </w:r>
          </w:p>
          <w:p>
            <w:r>
              <w:rPr>
                <w:rFonts w:ascii="Arial" w:cs="Arial" w:eastAsia="Arial" w:hAnsi="Arial"/>
                <w:b/>
                <w:bCs/>
                <w:color w:val="1A5276"/>
                <w:sz w:val="22"/>
                <w:szCs w:val="22"/>
              </w:rPr>
              <w:t xml:space="preserve">Future Work:</w:t>
            </w:r>
          </w:p>
          <w:p>
            <w:pPr>
              <w:pStyle w:val="ListParagraph"/>
              <w:numPr>
                <w:ilvl w:val="0"/>
                <w:numId w:val="2"/>
              </w:numPr>
              <w:spacing w:after="55" w:before="55"/>
            </w:pPr>
            <w:r>
              <w:rPr>
                <w:rFonts w:ascii="Arial" w:cs="Arial" w:eastAsia="Arial" w:hAnsi="Arial"/>
                <w:color w:val="1A1A1A"/>
                <w:sz w:val="21"/>
                <w:szCs w:val="21"/>
              </w:rPr>
              <w:t xml:space="preserve">Multi-omics integration: add DNA methylation and copy number data</w:t>
            </w:r>
          </w:p>
          <w:p>
            <w:pPr>
              <w:pStyle w:val="ListParagraph"/>
              <w:numPr>
                <w:ilvl w:val="0"/>
                <w:numId w:val="2"/>
              </w:numPr>
              <w:spacing w:after="55" w:before="55"/>
            </w:pPr>
            <w:r>
              <w:rPr>
                <w:rFonts w:ascii="Arial" w:cs="Arial" w:eastAsia="Arial" w:hAnsi="Arial"/>
                <w:color w:val="1A1A1A"/>
                <w:sz w:val="21"/>
                <w:szCs w:val="21"/>
              </w:rPr>
              <w:t xml:space="preserve">Transformer architecture for long-range gene-gene interaction capture</w:t>
            </w:r>
          </w:p>
          <w:p>
            <w:pPr>
              <w:pStyle w:val="ListParagraph"/>
              <w:numPr>
                <w:ilvl w:val="0"/>
                <w:numId w:val="2"/>
              </w:numPr>
              <w:spacing w:after="55" w:before="55"/>
            </w:pPr>
            <w:r>
              <w:rPr>
                <w:rFonts w:ascii="Arial" w:cs="Arial" w:eastAsia="Arial" w:hAnsi="Arial"/>
                <w:color w:val="1A1A1A"/>
                <w:sz w:val="21"/>
                <w:szCs w:val="21"/>
              </w:rPr>
              <w:t xml:space="preserve">External cohort validation for real-world generalizability</w:t>
            </w:r>
          </w:p>
          <w:p>
            <w:pPr>
              <w:pStyle w:val="ListParagraph"/>
              <w:numPr>
                <w:ilvl w:val="0"/>
                <w:numId w:val="2"/>
              </w:numPr>
              <w:spacing w:after="55" w:before="55"/>
            </w:pPr>
            <w:r>
              <w:rPr>
                <w:rFonts w:ascii="Arial" w:cs="Arial" w:eastAsia="Arial" w:hAnsi="Arial"/>
                <w:color w:val="1A1A1A"/>
                <w:sz w:val="21"/>
                <w:szCs w:val="21"/>
              </w:rPr>
              <w:t xml:space="preserve">SHAP-based interpretability for more reliable biomarker analysis</w:t>
            </w:r>
          </w:p>
          <w:p>
            <w:pPr>
              <w:spacing w:after="40" w:before="40"/>
            </w:pPr>
            <w:r>
              <w:t xml:space="preserve"/>
            </w:r>
          </w:p>
          <w:p>
            <w:pPr>
              <w:jc w:val="center"/>
            </w:pPr>
            <w:r>
              <w:rPr>
                <w:rFonts w:ascii="Arial" w:cs="Arial" w:eastAsia="Arial" w:hAnsi="Arial"/>
                <w:b/>
                <w:bCs/>
                <w:color w:val="B8860B"/>
                <w:sz w:val="22"/>
                <w:szCs w:val="22"/>
              </w:rPr>
              <w:t xml:space="preserve">Biological knowledge + deep learning best practices = 94.33% accuracy, 0.9957 ROC-AUC across 32 cancer types.</w:t>
            </w:r>
          </w:p>
        </w:tc>
      </w:tr>
    </w:tbl>
    <w:p>
      <w:pPr>
        <w:spacing w:after="40" w:before="40"/>
      </w:pPr>
      <w:r>
        <w:t xml:space="preserve"/>
      </w:r>
    </w:p>
    <w:p>
      <w:pPr>
        <w:pBdr>
          <w:left w:val="single" w:color="B8860B" w:sz="10" w:space="4"/>
        </w:pBdr>
        <w:spacing w:after="40" w:before="120"/>
      </w:pPr>
      <w:r>
        <w:rPr>
          <w:rFonts w:ascii="Arial" w:cs="Arial" w:eastAsia="Arial" w:hAnsi="Arial"/>
          <w:b/>
          <w:bCs/>
          <w:color w:val="B8860B"/>
          <w:sz w:val="19"/>
          <w:szCs w:val="19"/>
        </w:rPr>
        <w:t xml:space="preserve">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8" w:sz="1"/>
              <w:left w:val="single" w:color="AECDE8" w:sz="1"/>
              <w:bottom w:val="single" w:color="AECDE8" w:sz="1"/>
              <w:right w:val="single" w:color="AECDE8" w:sz="1"/>
            </w:tcBorders>
            <w:shd w:fill="FEF9E7" w:val="clear"/>
            <w:tcMar>
              <w:top w:type="dxa" w:w="120"/>
              <w:left w:type="dxa" w:w="180"/>
              <w:bottom w:type="dxa" w:w="120"/>
              <w:right w:type="dxa" w:w="180"/>
            </w:tcMar>
          </w:tcPr>
          <w:p>
            <w:r>
              <w:rPr>
                <w:rFonts w:ascii="Arial" w:cs="Arial" w:eastAsia="Arial" w:hAnsi="Arial"/>
                <w:b/>
                <w:bCs/>
                <w:color w:val="B8860B"/>
                <w:sz w:val="19"/>
                <w:szCs w:val="19"/>
              </w:rPr>
              <w:t xml:space="preserve">TALKING POINTS  (say this out loud)</w:t>
            </w:r>
          </w:p>
          <w:p>
            <w:pPr>
              <w:spacing w:after="40" w:before="40"/>
            </w:pPr>
            <w:r>
              <w:t xml:space="preserve"/>
            </w:r>
          </w:p>
          <w:p>
            <w:pPr>
              <w:spacing w:after="60" w:before="60"/>
            </w:pPr>
            <w:r>
              <w:rPr>
                <w:rFonts w:ascii="Arial" w:cs="Arial" w:eastAsia="Arial" w:hAnsi="Arial"/>
                <w:color w:val="444444"/>
                <w:sz w:val="20"/>
                <w:szCs w:val="20"/>
              </w:rPr>
              <w:t xml:space="preserve">To close: this project started from a clear problem — prior work left a known failure case unresolved and used single-model approaches that left performance on the table.</w:t>
            </w:r>
          </w:p>
          <w:p>
            <w:pPr>
              <w:spacing w:after="60" w:before="60"/>
            </w:pPr>
            <w:r>
              <w:rPr>
                <w:rFonts w:ascii="Arial" w:cs="Arial" w:eastAsia="Arial" w:hAnsi="Arial"/>
                <w:color w:val="444444"/>
                <w:sz w:val="20"/>
                <w:szCs w:val="20"/>
              </w:rPr>
              <w:t xml:space="preserve">We addressed both. The READ/COAD merge grounded in biology fixed the worst class in the benchmark. The ensemble of five SE-attention 1D-CNNs, trained with MixUp, augmented with TTA, and calibrated with temperature scaling, got us to 94.33% accuracy and near-perfect ROC-AUC.</w:t>
            </w:r>
          </w:p>
          <w:p>
            <w:pPr>
              <w:spacing w:after="60" w:before="60"/>
            </w:pPr>
            <w:r>
              <w:rPr>
                <w:rFonts w:ascii="Arial" w:cs="Arial" w:eastAsia="Arial" w:hAnsi="Arial"/>
                <w:color w:val="444444"/>
                <w:sz w:val="20"/>
                <w:szCs w:val="20"/>
              </w:rPr>
              <w:t xml:space="preserve">The model also learned meaningful biology — recovering known clinical biomarkers across breast, prostate, lung, colorectal, and kidney cancers without being told what to look for.</w:t>
            </w:r>
          </w:p>
          <w:p>
            <w:pPr>
              <w:spacing w:after="60" w:before="60"/>
            </w:pPr>
            <w:r>
              <w:rPr>
                <w:rFonts w:ascii="Arial" w:cs="Arial" w:eastAsia="Arial" w:hAnsi="Arial"/>
                <w:color w:val="444444"/>
                <w:sz w:val="20"/>
                <w:szCs w:val="20"/>
              </w:rPr>
              <w:t xml:space="preserve">The clear next steps are multi-omics integration and external validation. We built a strong foundation and know exactly where to take it next.</w:t>
            </w:r>
          </w:p>
          <w:p>
            <w:pPr>
              <w:spacing w:after="60" w:before="60"/>
            </w:pPr>
            <w:r>
              <w:rPr>
                <w:rFonts w:ascii="Arial" w:cs="Arial" w:eastAsia="Arial" w:hAnsi="Arial"/>
                <w:color w:val="444444"/>
                <w:sz w:val="20"/>
                <w:szCs w:val="20"/>
              </w:rPr>
              <w:t xml:space="preserve">Thank you. Happy to take any questions.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jc w:val="right"/>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pPr>
    <w:r>
      <w:rPr>
        <w:rFonts w:ascii="Arial" w:cs="Arial" w:eastAsia="Arial" w:hAnsi="Arial"/>
        <w:color w:val="555555"/>
        <w:sz w:val="18"/>
        <w:szCs w:val="18"/>
      </w:rPr>
      <w:t xml:space="preserve">TCGA Cancer Classification — Presentation Slide Content Guide</w:t>
    </w:r>
    <w:r>
      <w:rPr>
        <w:rFonts w:ascii="Arial" w:cs="Arial" w:eastAsia="Arial" w:hAnsi="Arial"/>
        <w:color w:val="B8860B"/>
        <w:sz w:val="18"/>
        <w:szCs w:val="18"/>
      </w:rPr>
      <w:t xml:space="preserve">  |  LIU BIO Final Project  |  24 Slides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abstractNum w:abstractNumId="3" w15:restartNumberingAfterBreak="0">
    <w:multiLevelType w:val="hybridMultilevel"/>
    <w:lvl w:ilvl="0" w15:tentative="1">
      <w:start w:val="1"/>
      <w:numFmt w:val="bullet"/>
      <w:lvlText w:val="◦"/>
      <w:lvlJc w:val="left"/>
      <w:pPr>
        <w:ind w:left="1040" w:hanging="340"/>
      </w:pPr>
    </w:lvl>
  </w:abstractNum>
  <w:abstractNum w:abstractNumId="4" w15:restartNumberingAfterBreak="0">
    <w:multiLevelType w:val="hybridMultilevel"/>
    <w:lvl w:ilvl="0" w15:tentative="1">
      <w:start w:val="1"/>
      <w:numFmt w:val="decimal"/>
      <w:lvlText w:val="%1."/>
      <w:lvlJc w:val="left"/>
      <w:pPr>
        <w:ind w:left="68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276"/>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2026-04-25T02:39:06.132Z</dcterms:created>
  <dcterms:modified xsi:type="dcterms:W3CDTF">2026-04-25T02:39:06.132Z</dcterms:modified>
</cp:coreProperties>
</file>

<file path=docProps/custom.xml><?xml version="1.0" encoding="utf-8"?>
<Properties xmlns="http://schemas.openxmlformats.org/officeDocument/2006/custom-properties" xmlns:vt="http://schemas.openxmlformats.org/officeDocument/2006/docPropsVTypes"/>
</file>