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实验2　编写用户故事及其验收测试标准　实验报告</w:t>
      </w:r>
    </w:p>
    <w:p>
      <w:pPr>
        <w:jc w:val="center"/>
      </w:pPr>
      <w:r>
        <w:t>项目：智星校园（AI 智能校园生活助手）　　姓名：欧阳晨旭　　日期：2026 年 6 月</w:t>
      </w:r>
    </w:p>
    <w:p/>
    <w:p>
      <w:pPr>
        <w:pStyle w:val="Heading1"/>
      </w:pPr>
      <w:r>
        <w:t>一、实验目的</w:t>
      </w:r>
    </w:p>
    <w:p>
      <w:r>
        <w:t>（1）掌握编写用户故事的方法和实践。</w:t>
      </w:r>
    </w:p>
    <w:p>
      <w:r>
        <w:t>（2）加深理解用户故事需要遵循的 INVEST 规则。</w:t>
      </w:r>
    </w:p>
    <w:p>
      <w:pPr>
        <w:pStyle w:val="Heading1"/>
      </w:pPr>
      <w:r>
        <w:t>二、实验内容与过程</w:t>
      </w:r>
    </w:p>
    <w:p>
      <w:r>
        <w:t>基于智星校园项目（新版本开发），选定 3 个需求（二手交易、失物招领、AI 智能课程表），假定一个迭代为两周，按以下步骤进行：</w:t>
      </w:r>
    </w:p>
    <w:p>
      <w:r>
        <w:t>（1）学习用户故事模板：As a〈User Type〉I want〈achieve goal〉So that I can〈get some value〉。</w:t>
      </w:r>
    </w:p>
    <w:p>
      <w:r>
        <w:t>（2）逐个需求分析讨论，根据 INVEST 原则进行拆分编写用户故事。</w:t>
      </w:r>
    </w:p>
    <w:p>
      <w:r>
        <w:t>（3）编写每个用户故事的同时，编写验收测试用例。</w:t>
      </w:r>
    </w:p>
    <w:p>
      <w:r>
        <w:t>（4）重复以上步骤，直到把 3 个需求的用户故事编写完毕，共得到 10 个用户故事（见《实验2-用户故事清单.docx》）。</w:t>
      </w:r>
    </w:p>
    <w:p>
      <w:pPr>
        <w:pStyle w:val="Heading1"/>
      </w:pPr>
      <w:r>
        <w:t>三、INVEST 规则的应用体会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应用体会</w:t>
            </w:r>
          </w:p>
        </w:tc>
      </w:tr>
      <w:tr>
        <w:tc>
          <w:tcPr>
            <w:tcW w:type="dxa" w:w="4320"/>
          </w:tcPr>
          <w:p>
            <w:r>
              <w:t>Independent 独立性</w:t>
            </w:r>
          </w:p>
        </w:tc>
        <w:tc>
          <w:tcPr>
            <w:tcW w:type="dxa" w:w="4320"/>
          </w:tcPr>
          <w:p>
            <w:r>
              <w:t>把“发布物品并搜索物品”拆成 US-01 与 US-02，两者可独立交付</w:t>
            </w:r>
          </w:p>
        </w:tc>
      </w:tr>
      <w:tr>
        <w:tc>
          <w:tcPr>
            <w:tcW w:type="dxa" w:w="4320"/>
          </w:tcPr>
          <w:p>
            <w:r>
              <w:t>Negotiable 可谈判性</w:t>
            </w:r>
          </w:p>
        </w:tc>
        <w:tc>
          <w:tcPr>
            <w:tcW w:type="dxa" w:w="4320"/>
          </w:tcPr>
          <w:p>
            <w:r>
              <w:t>故事只写目标与价值，留言提醒方式等细节在迭代中协商</w:t>
            </w:r>
          </w:p>
        </w:tc>
      </w:tr>
      <w:tr>
        <w:tc>
          <w:tcPr>
            <w:tcW w:type="dxa" w:w="4320"/>
          </w:tcPr>
          <w:p>
            <w:r>
              <w:t>Valuable 有价值性</w:t>
            </w:r>
          </w:p>
        </w:tc>
        <w:tc>
          <w:tcPr>
            <w:tcW w:type="dxa" w:w="4320"/>
          </w:tcPr>
          <w:p>
            <w:r>
              <w:t>每个故事的“原因是”都写出用户价值，删除了纯技术性条目</w:t>
            </w:r>
          </w:p>
        </w:tc>
      </w:tr>
      <w:tr>
        <w:tc>
          <w:tcPr>
            <w:tcW w:type="dxa" w:w="4320"/>
          </w:tcPr>
          <w:p>
            <w:r>
              <w:t>Estimable 可估计性</w:t>
            </w:r>
          </w:p>
        </w:tc>
        <w:tc>
          <w:tcPr>
            <w:tcW w:type="dxa" w:w="4320"/>
          </w:tcPr>
          <w:p>
            <w:r>
              <w:t>故事拆小后，每个都能拆分任务并估算出 1-3 天的工作量</w:t>
            </w:r>
          </w:p>
        </w:tc>
      </w:tr>
      <w:tr>
        <w:tc>
          <w:tcPr>
            <w:tcW w:type="dxa" w:w="4320"/>
          </w:tcPr>
          <w:p>
            <w:r>
              <w:t>Sized Right 合理的尺寸</w:t>
            </w:r>
          </w:p>
        </w:tc>
        <w:tc>
          <w:tcPr>
            <w:tcW w:type="dxa" w:w="4320"/>
          </w:tcPr>
          <w:p>
            <w:r>
              <w:t>所有故事颗粒度不超过 1 个迭代（2 周）</w:t>
            </w:r>
          </w:p>
        </w:tc>
      </w:tr>
      <w:tr>
        <w:tc>
          <w:tcPr>
            <w:tcW w:type="dxa" w:w="4320"/>
          </w:tcPr>
          <w:p>
            <w:r>
              <w:t>Testable 可测试性</w:t>
            </w:r>
          </w:p>
        </w:tc>
        <w:tc>
          <w:tcPr>
            <w:tcW w:type="dxa" w:w="4320"/>
          </w:tcPr>
          <w:p>
            <w:r>
              <w:t>每个故事附 2-4 条验收测试用例，定义通过标准后才算编写完毕</w:t>
            </w:r>
          </w:p>
        </w:tc>
      </w:tr>
    </w:tbl>
    <w:p/>
    <w:p>
      <w:pPr>
        <w:pStyle w:val="Heading1"/>
      </w:pPr>
      <w:r>
        <w:t>四、经验与教训</w:t>
      </w:r>
    </w:p>
    <w:p>
      <w:r>
        <w:t>（1）不要在用户故事中使用 And 和 Or。初稿“学生可以发布并管理物品”含分支任务，拆成发布（US-01）与下架（US-04）后估算立刻清晰。</w:t>
      </w:r>
    </w:p>
    <w:p>
      <w:r>
        <w:t>（2）用户故事不包括技术、框架等内容。第一版 US-06 写了“用向量数据库做匹配”，违反规则；技术属于 Task，改为只描述“获得 AI 匹配建议”。</w:t>
      </w:r>
    </w:p>
    <w:p>
      <w:r>
        <w:t>（3）验收用例是故事的灵魂。先写验收用例再写实现，开发时不会跑偏，验收时按用例逐条确认。</w:t>
      </w:r>
    </w:p>
    <w:p>
      <w:r>
        <w:t>（4）拆分粒度需要反复协商。颗粒度太大无法估算，太小失去价值；“一个迭代能完成、能独立演示”是最实用的判断标准。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