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Anatomical place {Meow Mates} - Aman Arora BA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w:t>
      </w:r>
    </w:p>
    <w:p w:rsidR="00000000" w:rsidDel="00000000" w:rsidP="00000000" w:rsidRDefault="00000000" w:rsidRPr="00000000" w14:paraId="00000004">
      <w:pPr>
        <w:spacing w:after="240" w:before="240" w:lineRule="auto"/>
        <w:rPr/>
      </w:pPr>
      <w:r w:rsidDel="00000000" w:rsidR="00000000" w:rsidRPr="00000000">
        <w:rPr>
          <w:rtl w:val="0"/>
        </w:rPr>
        <w:t xml:space="preserve">Aman’s goal for the next 12-24 months is to reach $100,000 in monthly revenue with at least a 30% margin. The biggest challenge right now is generating consistent revenue. Aman needs support with PPC and listing optimization to improve sales performance and profitability.</w:t>
      </w:r>
    </w:p>
    <w:p w:rsidR="00000000" w:rsidDel="00000000" w:rsidP="00000000" w:rsidRDefault="00000000" w:rsidRPr="00000000" w14:paraId="00000005">
      <w:pPr>
        <w:rPr/>
      </w:pPr>
      <w:r w:rsidDel="00000000" w:rsidR="00000000" w:rsidRPr="00000000">
        <w:rPr>
          <w:rtl w:val="0"/>
        </w:rPr>
        <w:t xml:space="preserve">exploring more </w:t>
      </w:r>
      <w:r w:rsidDel="00000000" w:rsidR="00000000" w:rsidRPr="00000000">
        <w:rPr>
          <w:b w:val="1"/>
          <w:bCs w:val="1"/>
          <w:rtl w:val="0"/>
        </w:rPr>
        <w:t xml:space="preserve">color </w:t>
      </w:r>
      <w:r w:rsidDel="00000000" w:rsidR="00000000" w:rsidRPr="00000000">
        <w:rPr>
          <w:rtl w:val="0"/>
        </w:rPr>
        <w:t xml:space="preserve">variations for his product could help attract a wider customer base and drive higher sales.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OP1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Quick Wins:</w:t>
      </w:r>
    </w:p>
    <w:p w:rsidR="00000000" w:rsidDel="00000000" w:rsidP="00000000" w:rsidRDefault="00000000" w:rsidRPr="00000000" w14:paraId="0000000B">
      <w:pPr>
        <w:rPr/>
      </w:pPr>
      <w:r w:rsidDel="00000000" w:rsidR="00000000" w:rsidRPr="00000000">
        <w:rPr>
          <w:b w:val="1"/>
          <w:bCs w:val="1"/>
          <w:sz w:val="20"/>
          <w:szCs w:val="20"/>
          <w:rtl w:val="0"/>
        </w:rPr>
        <w:t xml:space="preserve">Brand-Tailored Promotions, Easy-Win PPC Campaigns, &amp; Creator Connections</w:t>
      </w:r>
      <w:r w:rsidDel="00000000" w:rsidR="00000000" w:rsidRPr="00000000">
        <w:rPr>
          <w:sz w:val="20"/>
          <w:szCs w:val="20"/>
          <w:rtl w:val="0"/>
        </w:rPr>
        <w:t xml:space="preserve">: Launch those quick-win campaigns to drive immediate sales boosts with low ACOS.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b w:val="1"/>
          <w:bCs w:val="1"/>
          <w:sz w:val="20"/>
          <w:szCs w:val="20"/>
          <w:rtl w:val="0"/>
        </w:rPr>
        <w:t xml:space="preserve">Pay For PPC With CC For Cashback &amp; Cash-Flow: </w:t>
      </w:r>
      <w:r w:rsidDel="00000000" w:rsidR="00000000" w:rsidRPr="00000000">
        <w:rPr>
          <w:sz w:val="20"/>
          <w:szCs w:val="20"/>
          <w:rtl w:val="0"/>
        </w:rPr>
        <w:t xml:space="preserve">Currently, using an account balance. Should use a CC (e.g., Amex Gold) </w:t>
      </w:r>
      <w:r w:rsidDel="00000000" w:rsidR="00000000" w:rsidRPr="00000000">
        <w:rPr>
          <w:b w:val="1"/>
          <w:bCs w:val="1"/>
          <w:sz w:val="20"/>
          <w:szCs w:val="20"/>
          <w:rtl w:val="0"/>
        </w:rPr>
        <w:t xml:space="preserve">that can generate cashback</w:t>
      </w:r>
      <w:r w:rsidDel="00000000" w:rsidR="00000000" w:rsidRPr="00000000">
        <w:rPr>
          <w:sz w:val="20"/>
          <w:szCs w:val="20"/>
          <w:rtl w:val="0"/>
        </w:rPr>
        <w:t xml:space="preserve"> and improve cash flow.</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b w:val="1"/>
          <w:bCs w:val="1"/>
          <w:sz w:val="20"/>
          <w:szCs w:val="20"/>
        </w:rPr>
      </w:pPr>
      <w:r w:rsidDel="00000000" w:rsidR="00000000" w:rsidRPr="00000000">
        <w:rPr>
          <w:b w:val="1"/>
          <w:bCs w:val="1"/>
          <w:sz w:val="20"/>
          <w:szCs w:val="20"/>
          <w:rtl w:val="0"/>
        </w:rPr>
        <w:t xml:space="preserve">Cash Flow Optimization:</w:t>
      </w:r>
    </w:p>
    <w:p w:rsidR="00000000" w:rsidDel="00000000" w:rsidP="00000000" w:rsidRDefault="00000000" w:rsidRPr="00000000" w14:paraId="00000010">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Freight Forwarder Credit Terms</w:t>
      </w:r>
      <w:r w:rsidDel="00000000" w:rsidR="00000000" w:rsidRPr="00000000">
        <w:rPr>
          <w:sz w:val="20"/>
          <w:szCs w:val="20"/>
          <w:rtl w:val="0"/>
        </w:rPr>
        <w:t xml:space="preserve">: Leverage GNO’s recommended freight forwarders, offering exclusive 60-day credit terms for GNO Partners' clients.</w:t>
      </w:r>
    </w:p>
    <w:p w:rsidR="00000000" w:rsidDel="00000000" w:rsidP="00000000" w:rsidRDefault="00000000" w:rsidRPr="00000000" w14:paraId="00000011">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PPC Billing Thresholds</w:t>
      </w:r>
      <w:r w:rsidDel="00000000" w:rsidR="00000000" w:rsidRPr="00000000">
        <w:rPr>
          <w:sz w:val="20"/>
          <w:szCs w:val="20"/>
          <w:rtl w:val="0"/>
        </w:rPr>
        <w:t xml:space="preserve">: Increase billing thresholds from smaller increments (e.g., $500) to $10K.</w:t>
      </w:r>
    </w:p>
    <w:p w:rsidR="00000000" w:rsidDel="00000000" w:rsidP="00000000" w:rsidRDefault="00000000" w:rsidRPr="00000000" w14:paraId="00000012">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Suppliers' Payment Terms</w:t>
      </w:r>
      <w:r w:rsidDel="00000000" w:rsidR="00000000" w:rsidRPr="00000000">
        <w:rPr>
          <w:sz w:val="20"/>
          <w:szCs w:val="20"/>
          <w:rtl w:val="0"/>
        </w:rPr>
        <w:t xml:space="preserve">: Negotiate improved payment terms with suppliers using GNO’s negotiation tactics.</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b w:val="1"/>
          <w:bCs w:val="1"/>
          <w:sz w:val="20"/>
          <w:szCs w:val="2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OS PPC</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b w:val="1"/>
          <w:bCs w:val="1"/>
          <w:sz w:val="20"/>
          <w:szCs w:val="20"/>
          <w:rtl w:val="0"/>
        </w:rPr>
        <w:t xml:space="preserve">High Spend on Auto &amp; Broad</w:t>
      </w:r>
      <w:r w:rsidDel="00000000" w:rsidR="00000000" w:rsidRPr="00000000">
        <w:rPr>
          <w:sz w:val="20"/>
          <w:szCs w:val="20"/>
          <w:rtl w:val="0"/>
        </w:rPr>
        <w:t xml:space="preserve">: </w:t>
      </w:r>
      <w:r w:rsidDel="00000000" w:rsidR="00000000" w:rsidRPr="00000000">
        <w:rPr>
          <w:b w:val="1"/>
          <w:bCs w:val="1"/>
          <w:sz w:val="20"/>
          <w:szCs w:val="20"/>
          <w:rtl w:val="0"/>
        </w:rPr>
        <w:t xml:space="preserve">63</w:t>
      </w:r>
      <w:r w:rsidDel="00000000" w:rsidR="00000000" w:rsidRPr="00000000">
        <w:rPr>
          <w:sz w:val="20"/>
          <w:szCs w:val="20"/>
          <w:rtl w:val="0"/>
        </w:rPr>
        <w:t xml:space="preserve">% of the total spend is allocated here, which is a foundational PPC mistake due to no control over targeting. Auto relies on the algorithm to select which KWs are targeted. This is good for research, but most of the spending should go to different match types. Winning KWs from Auto should be moved to Exact / Phrase to focus spend on high-CVR KWs to improve organic ranking. Exact match type is not performing better in this case, because it's mainly not spent on TOS placement.</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b w:val="1"/>
          <w:bCs w:val="1"/>
          <w:sz w:val="20"/>
          <w:szCs w:val="20"/>
          <w:rtl w:val="0"/>
        </w:rPr>
        <w:t xml:space="preserve">• Minimal TOS Placement Spending (Major point)</w:t>
      </w:r>
      <w:r w:rsidDel="00000000" w:rsidR="00000000" w:rsidRPr="00000000">
        <w:rPr>
          <w:sz w:val="20"/>
          <w:szCs w:val="20"/>
          <w:rtl w:val="0"/>
        </w:rPr>
        <w:t xml:space="preserve">: Only </w:t>
      </w:r>
      <w:r w:rsidDel="00000000" w:rsidR="00000000" w:rsidRPr="00000000">
        <w:rPr>
          <w:b w:val="1"/>
          <w:bCs w:val="1"/>
          <w:sz w:val="20"/>
          <w:szCs w:val="20"/>
          <w:rtl w:val="0"/>
        </w:rPr>
        <w:t xml:space="preserve">24%</w:t>
      </w:r>
      <w:r w:rsidDel="00000000" w:rsidR="00000000" w:rsidRPr="00000000">
        <w:rPr>
          <w:sz w:val="20"/>
          <w:szCs w:val="20"/>
          <w:rtl w:val="0"/>
        </w:rPr>
        <w:t xml:space="preserve"> of spend goes to TOS. TOS delivers far better CVR than </w:t>
      </w:r>
      <w:r w:rsidDel="00000000" w:rsidR="00000000" w:rsidRPr="00000000">
        <w:rPr>
          <w:b w:val="1"/>
          <w:bCs w:val="1"/>
          <w:sz w:val="20"/>
          <w:szCs w:val="20"/>
          <w:rtl w:val="0"/>
        </w:rPr>
        <w:t xml:space="preserve">Product pages</w:t>
      </w:r>
      <w:r w:rsidDel="00000000" w:rsidR="00000000" w:rsidRPr="00000000">
        <w:rPr>
          <w:sz w:val="20"/>
          <w:szCs w:val="20"/>
          <w:rtl w:val="0"/>
        </w:rPr>
        <w:t xml:space="preserve"> placement and delivers lower ACOS. Increasing TOS spend will improve organic rankings, profitability, and sales.</w:t>
      </w:r>
    </w:p>
    <w:p w:rsidR="00000000" w:rsidDel="00000000" w:rsidP="00000000" w:rsidRDefault="00000000" w:rsidRPr="00000000" w14:paraId="0000001B">
      <w:pPr>
        <w:rPr>
          <w:sz w:val="20"/>
          <w:szCs w:val="20"/>
        </w:rPr>
      </w:pPr>
      <w:r w:rsidDel="00000000" w:rsidR="00000000" w:rsidRPr="00000000">
        <w:rPr>
          <w:sz w:val="20"/>
          <w:szCs w:val="20"/>
          <w:rtl w:val="0"/>
        </w:rPr>
        <w:t xml:space="preserve">Currently most of the spend is on “Product pages on Amazon” placement with high ACOS and low CVR and CTR.</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sz w:val="20"/>
          <w:szCs w:val="20"/>
          <w:rtl w:val="0"/>
        </w:rPr>
        <w:t xml:space="preserve">• Keyword Harvesting</w:t>
      </w:r>
      <w:r w:rsidDel="00000000" w:rsidR="00000000" w:rsidRPr="00000000">
        <w:rPr>
          <w:sz w:val="20"/>
          <w:szCs w:val="20"/>
          <w:rtl w:val="0"/>
        </w:rPr>
        <w:t xml:space="preserve">: </w:t>
      </w:r>
      <w:r w:rsidDel="00000000" w:rsidR="00000000" w:rsidRPr="00000000">
        <w:rPr>
          <w:b w:val="1"/>
          <w:bCs w:val="1"/>
          <w:sz w:val="20"/>
          <w:szCs w:val="20"/>
          <w:rtl w:val="0"/>
        </w:rPr>
        <w:t xml:space="preserve">5 </w:t>
      </w:r>
      <w:r w:rsidDel="00000000" w:rsidR="00000000" w:rsidRPr="00000000">
        <w:rPr>
          <w:sz w:val="20"/>
          <w:szCs w:val="20"/>
          <w:rtl w:val="0"/>
        </w:rPr>
        <w:t xml:space="preserve">non-branded KWs with high CVR and super low ACOS are unharvested in exact, showing a BIG scaling opportunity. Harvesting these into Exact will lower ACOS and improve organic rankings.</w:t>
      </w:r>
      <w:r w:rsidDel="00000000" w:rsidR="00000000" w:rsidRPr="00000000">
        <w:rPr>
          <w:rtl w:val="0"/>
        </w:rPr>
      </w:r>
    </w:p>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In-House PPC Management: Implement GNO’s PPC Systems and Frameworks:</w:t>
      </w:r>
    </w:p>
    <w:p w:rsidR="00000000" w:rsidDel="00000000" w:rsidP="00000000" w:rsidRDefault="00000000" w:rsidRPr="00000000" w14:paraId="0000001F">
      <w:pPr>
        <w:rPr>
          <w:sz w:val="20"/>
          <w:szCs w:val="20"/>
        </w:rPr>
      </w:pPr>
      <w:r w:rsidDel="00000000" w:rsidR="00000000" w:rsidRPr="00000000">
        <w:rPr>
          <w:sz w:val="20"/>
          <w:szCs w:val="20"/>
          <w:rtl w:val="0"/>
        </w:rPr>
        <w:t xml:space="preserve">• Streamline PPC management, optimization, and scaling with GNO’s structured frameworks, SOPs, and processes. These provide a clear roadmap of weekly, bi-weekly, and monthly tasks to ensure consistent improvements and high-level PPC campaign optimization.</w:t>
      </w:r>
    </w:p>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Recruit &amp; Train a VA:</w:t>
      </w:r>
    </w:p>
    <w:p w:rsidR="00000000" w:rsidDel="00000000" w:rsidP="00000000" w:rsidRDefault="00000000" w:rsidRPr="00000000" w14:paraId="00000021">
      <w:pPr>
        <w:rPr>
          <w:sz w:val="20"/>
          <w:szCs w:val="20"/>
        </w:rPr>
      </w:pPr>
      <w:r w:rsidDel="00000000" w:rsidR="00000000" w:rsidRPr="00000000">
        <w:rPr>
          <w:sz w:val="20"/>
          <w:szCs w:val="20"/>
          <w:rtl w:val="0"/>
        </w:rPr>
        <w:t xml:space="preserve">• GNO will recruit, train, and onboard a dedicated VA to handle 80% of recurring technical PPC tasks. You’ll focus on strategic PPC management to gain full control of your results, supported by a semi-automated PPC system. With the VA handling daily technical work, you’ll need only a few hours per week for PPC management.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Growth</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b w:val="1"/>
          <w:bCs w:val="1"/>
          <w:sz w:val="20"/>
          <w:szCs w:val="20"/>
          <w:rtl w:val="0"/>
        </w:rPr>
        <w:t xml:space="preserve">Relaunch Analysis</w:t>
      </w:r>
      <w:r w:rsidDel="00000000" w:rsidR="00000000" w:rsidRPr="00000000">
        <w:rPr>
          <w:sz w:val="20"/>
          <w:szCs w:val="20"/>
          <w:rtl w:val="0"/>
        </w:rPr>
        <w:t xml:space="preserve">:</w:t>
      </w:r>
    </w:p>
    <w:p w:rsidR="00000000" w:rsidDel="00000000" w:rsidP="00000000" w:rsidRDefault="00000000" w:rsidRPr="00000000" w14:paraId="00000026">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SQPR &amp; PPC Data</w:t>
      </w:r>
      <w:r w:rsidDel="00000000" w:rsidR="00000000" w:rsidRPr="00000000">
        <w:rPr>
          <w:sz w:val="20"/>
          <w:szCs w:val="20"/>
          <w:rtl w:val="0"/>
        </w:rPr>
        <w:t xml:space="preserve">: Shows several opportunities with very large KWs where your CVR is much higher than the competitors' average, but the current organic ranking is poor, which presents a big growth opportunity.</w:t>
      </w:r>
    </w:p>
    <w:p w:rsidR="00000000" w:rsidDel="00000000" w:rsidP="00000000" w:rsidRDefault="00000000" w:rsidRPr="00000000" w14:paraId="00000027">
      <w:pPr>
        <w:rPr>
          <w:sz w:val="20"/>
          <w:szCs w:val="20"/>
        </w:rPr>
      </w:pPr>
      <w:r w:rsidDel="00000000" w:rsidR="00000000" w:rsidRPr="00000000">
        <w:rPr>
          <w:sz w:val="20"/>
          <w:szCs w:val="20"/>
          <w:rtl w:val="0"/>
        </w:rPr>
        <w:t xml:space="preserve">• Highlights many untapped opportunities to scale organic ranking and, as a result, grow market share.</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b w:val="1"/>
          <w:bCs w:val="1"/>
          <w:sz w:val="20"/>
          <w:szCs w:val="20"/>
          <w:rtl w:val="0"/>
        </w:rPr>
        <w:t xml:space="preserve">DataDive</w:t>
      </w:r>
      <w:r w:rsidDel="00000000" w:rsidR="00000000" w:rsidRPr="00000000">
        <w:rPr>
          <w:sz w:val="20"/>
          <w:szCs w:val="20"/>
          <w:rtl w:val="0"/>
        </w:rPr>
        <w:t xml:space="preserve">:</w:t>
      </w:r>
    </w:p>
    <w:p w:rsidR="00000000" w:rsidDel="00000000" w:rsidP="00000000" w:rsidRDefault="00000000" w:rsidRPr="00000000" w14:paraId="0000002A">
      <w:pPr>
        <w:rPr/>
      </w:pPr>
      <w:r w:rsidDel="00000000" w:rsidR="00000000" w:rsidRPr="00000000">
        <w:rPr>
          <w:sz w:val="20"/>
          <w:szCs w:val="20"/>
          <w:rtl w:val="0"/>
        </w:rPr>
        <w:t xml:space="preserve">• Your current organic ranking is minimal for many very large keywords, leading to a low market share, while competitors are achieving XX–XXx times more sales and ranking significantly higher. This highlights significant room for growth for your products within your niche. With a substantial market size and current low organic visibility, the relaunch growth phase will focus on improving your rankings to significantly increase market share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