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6289E0" w:rsidR="0031160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CHAPTER: 10 </w:t>
      </w:r>
    </w:p>
    <w:p w14:paraId="00000002" w14:textId="77777777" w:rsidR="0031160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ADVANTAGES</w:t>
      </w:r>
    </w:p>
    <w:p w14:paraId="00000003" w14:textId="77777777" w:rsidR="00311600" w:rsidRDefault="003116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04" w14:textId="77777777" w:rsidR="0031160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10.1 Advantages</w:t>
      </w:r>
    </w:p>
    <w:p w14:paraId="00000005" w14:textId="77777777" w:rsidR="00311600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highlight w:val="white"/>
        </w:rPr>
        <w:t>10.2 Limitations</w:t>
      </w:r>
    </w:p>
    <w:p w14:paraId="00000006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7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8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9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A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B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C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D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E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F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0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1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2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3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4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5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6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EB6B5A0" w14:textId="77777777" w:rsidR="00B56EB3" w:rsidRDefault="00B56E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17" w14:textId="0F9127F6" w:rsidR="0031160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10.1 Advantages</w:t>
      </w:r>
    </w:p>
    <w:p w14:paraId="0984823D" w14:textId="50357F45" w:rsidR="00B56EB3" w:rsidRPr="00B56EB3" w:rsidRDefault="00B56EB3" w:rsidP="00B56EB3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Centralized role-based hackathon management improves control, security, and accountability across Admin, Organizer, Participant, and Judge workflows.</w:t>
      </w:r>
    </w:p>
    <w:p w14:paraId="3B851E13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Faster and more transparent application tracking helps users view real-time status updates, reducing confusion and repeated manual follow-ups.</w:t>
      </w:r>
    </w:p>
    <w:p w14:paraId="7CDF966A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Better coordination between organizers and judges enables smoother assignment, evaluation, and communication throughout the event lifecycle.</w:t>
      </w:r>
    </w:p>
    <w:p w14:paraId="289A66B5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A structured result and scorecard process standardizes judging criteria, making outcomes fairer and easier to audit.</w:t>
      </w:r>
    </w:p>
    <w:p w14:paraId="4662ED85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Database-backed workflows improve data consistency, reduce duplicate records, and ensure reliable reporting for teams, applications, and results.</w:t>
      </w:r>
    </w:p>
    <w:p w14:paraId="5C3ED0E5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The modular and scalable architecture supports future enhancements such as analytics, APIs, mobile integration, and automation features.</w:t>
      </w:r>
    </w:p>
    <w:p w14:paraId="58D04D4B" w14:textId="70E0C944" w:rsidR="00B56EB3" w:rsidRPr="00B56EB3" w:rsidRDefault="00B56EB3" w:rsidP="00B56EB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00E649" w14:textId="64566DDF" w:rsidR="00B56EB3" w:rsidRPr="00B56EB3" w:rsidRDefault="00B56EB3" w:rsidP="00B56E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6B364C02" w:rsidR="00311600" w:rsidRPr="00B56EB3" w:rsidRDefault="00311600" w:rsidP="00B56E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5" w14:textId="77777777" w:rsidR="0031160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10.2 Limitations</w:t>
      </w:r>
    </w:p>
    <w:p w14:paraId="00000026" w14:textId="0B2CDF21" w:rsidR="00311600" w:rsidRDefault="00B56EB3" w:rsidP="00B56E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CodeVerse offer significant benefits, they also have some</w:t>
      </w:r>
    </w:p>
    <w:p w14:paraId="00000027" w14:textId="77777777" w:rsidR="00311600" w:rsidRDefault="00000000" w:rsidP="00B56E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limitations:</w:t>
      </w:r>
    </w:p>
    <w:p w14:paraId="3131B1FE" w14:textId="69C5DA13" w:rsidR="00B56EB3" w:rsidRPr="00B56EB3" w:rsidRDefault="00B56EB3" w:rsidP="00B56EB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Manual testing effort is still significant, especially for multi-role flows and edge cases across registration, application, and evaluation modules.</w:t>
      </w:r>
    </w:p>
    <w:p w14:paraId="39E51BA4" w14:textId="6FB1E8B6" w:rsidR="00B56EB3" w:rsidRPr="00B56EB3" w:rsidRDefault="00B56EB3" w:rsidP="00B56EB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Advanced analytics, smart notifications, and deeper insight dashboards are currently limited and need further development.</w:t>
      </w:r>
    </w:p>
    <w:p w14:paraId="25624603" w14:textId="77777777" w:rsidR="00B56EB3" w:rsidRPr="00B56EB3" w:rsidRDefault="00B56EB3" w:rsidP="00B56EB3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Snapshot/documentation sections require final curated images and presentation formatting before final academic submission.</w:t>
      </w:r>
    </w:p>
    <w:p w14:paraId="462495FD" w14:textId="77777777" w:rsidR="00B56EB3" w:rsidRPr="00B56EB3" w:rsidRDefault="00B56EB3" w:rsidP="00B56EB3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Third-party integrations (email, cloud storage, payment gateway) can introduce external dependency risks and occasional service delays.</w:t>
      </w:r>
    </w:p>
    <w:p w14:paraId="049AEDE5" w14:textId="77777777" w:rsidR="00B56EB3" w:rsidRPr="00B56EB3" w:rsidRDefault="00B56EB3" w:rsidP="00B56EB3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As user volume grows, performance tuning and monitoring will be necessary to maintain smooth experience under higher load.</w:t>
      </w:r>
    </w:p>
    <w:p w14:paraId="00000030" w14:textId="46A51BA5" w:rsidR="00311600" w:rsidRDefault="00311600" w:rsidP="00B56EB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11600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7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0E50" w14:textId="77777777" w:rsidR="00FC1E81" w:rsidRDefault="00FC1E81">
      <w:pPr>
        <w:spacing w:after="0" w:line="240" w:lineRule="auto"/>
      </w:pPr>
      <w:r>
        <w:separator/>
      </w:r>
    </w:p>
  </w:endnote>
  <w:endnote w:type="continuationSeparator" w:id="0">
    <w:p w14:paraId="60FE1F1E" w14:textId="77777777" w:rsidR="00FC1E81" w:rsidRDefault="00FC1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5F874AB-BD1B-44A7-8BAE-7CCC50F277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FE934F-D5CC-42E2-B204-B6ADF129B553}"/>
    <w:embedBold r:id="rId3" w:fontKey="{5706A79D-73F5-41A7-AE5C-26B215919B3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B42B505-3095-43A2-AA2F-628EC7BB81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036F6F1-CC16-462E-BE52-CE856CDFCA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794B0FD-EF6C-4A04-A85C-48976514CE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448199D8" w:rsidR="00311600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FD07A7">
      <w:rPr>
        <w:rFonts w:ascii="Times New Roman" w:eastAsia="Times New Roman" w:hAnsi="Times New Roman" w:cs="Times New Roman"/>
        <w:noProof/>
        <w:color w:val="000000"/>
        <w:sz w:val="24"/>
        <w:szCs w:val="24"/>
      </w:rPr>
      <w:t>73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AB092" w14:textId="77777777" w:rsidR="00FC1E81" w:rsidRDefault="00FC1E81">
      <w:pPr>
        <w:spacing w:after="0" w:line="240" w:lineRule="auto"/>
      </w:pPr>
      <w:r>
        <w:separator/>
      </w:r>
    </w:p>
  </w:footnote>
  <w:footnote w:type="continuationSeparator" w:id="0">
    <w:p w14:paraId="3A47A3C9" w14:textId="77777777" w:rsidR="00FC1E81" w:rsidRDefault="00FC1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5823E12C" w:rsidR="00311600" w:rsidRDefault="00000000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bookmarkStart w:id="0" w:name="_heading=h.w0109h6ix39g" w:colFirst="0" w:colLast="0"/>
    <w:bookmarkEnd w:id="0"/>
    <w:r>
      <w:rPr>
        <w:rFonts w:ascii="Times New Roman" w:eastAsia="Times New Roman" w:hAnsi="Times New Roman" w:cs="Times New Roman"/>
        <w:b/>
        <w:bCs/>
        <w:color w:val="000000"/>
      </w:rPr>
      <w:t>Enrollment Number: 2</w:t>
    </w:r>
    <w:r w:rsidR="00B56EB3">
      <w:rPr>
        <w:rFonts w:ascii="Times New Roman" w:eastAsia="Times New Roman" w:hAnsi="Times New Roman" w:cs="Times New Roman"/>
        <w:b/>
        <w:bCs/>
        <w:color w:val="000000"/>
      </w:rPr>
      <w:t>21430142001</w:t>
    </w:r>
    <w:r>
      <w:rPr>
        <w:rFonts w:ascii="Times New Roman" w:eastAsia="Times New Roman" w:hAnsi="Times New Roman" w:cs="Times New Roman"/>
        <w:b/>
        <w:bCs/>
        <w:color w:val="000000"/>
      </w:rPr>
      <w:t xml:space="preserve">                                                                                    Advantages</w:t>
    </w:r>
  </w:p>
  <w:p w14:paraId="00000032" w14:textId="77777777" w:rsidR="00311600" w:rsidRDefault="003116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F54"/>
    <w:multiLevelType w:val="multilevel"/>
    <w:tmpl w:val="B32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690F"/>
    <w:multiLevelType w:val="multilevel"/>
    <w:tmpl w:val="87E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94243"/>
    <w:multiLevelType w:val="multilevel"/>
    <w:tmpl w:val="7592D5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1E0A3C"/>
    <w:multiLevelType w:val="multilevel"/>
    <w:tmpl w:val="C14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E5D00"/>
    <w:multiLevelType w:val="multilevel"/>
    <w:tmpl w:val="1ED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656DD"/>
    <w:multiLevelType w:val="multilevel"/>
    <w:tmpl w:val="275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7368C"/>
    <w:multiLevelType w:val="multilevel"/>
    <w:tmpl w:val="A658F0E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426779361">
    <w:abstractNumId w:val="2"/>
  </w:num>
  <w:num w:numId="2" w16cid:durableId="1714117322">
    <w:abstractNumId w:val="6"/>
  </w:num>
  <w:num w:numId="3" w16cid:durableId="1957760609">
    <w:abstractNumId w:val="5"/>
  </w:num>
  <w:num w:numId="4" w16cid:durableId="1451780341">
    <w:abstractNumId w:val="3"/>
  </w:num>
  <w:num w:numId="5" w16cid:durableId="96485509">
    <w:abstractNumId w:val="4"/>
  </w:num>
  <w:num w:numId="6" w16cid:durableId="1723603296">
    <w:abstractNumId w:val="1"/>
  </w:num>
  <w:num w:numId="7" w16cid:durableId="76483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600"/>
    <w:rsid w:val="00311600"/>
    <w:rsid w:val="00A95335"/>
    <w:rsid w:val="00B56EB3"/>
    <w:rsid w:val="00C433D4"/>
    <w:rsid w:val="00EE6D8A"/>
    <w:rsid w:val="00FC1E81"/>
    <w:rsid w:val="00FD07A7"/>
    <w:rsid w:val="00FD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25AC"/>
  <w15:docId w15:val="{4E6F497F-1E9A-4CFD-8002-81D59E41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46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4655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jCsGUyR7jbE0MnJwhAv8+vXAw==">CgMxLjAyDmgudzAxMDloNml4MzlnOAByITFfOGpPbU9OczhTd2h1VV9NYjZORGVfMXVEcEdTS2ZuSw==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3</cp:revision>
  <dcterms:created xsi:type="dcterms:W3CDTF">2017-09-23T10:44:00Z</dcterms:created>
  <dcterms:modified xsi:type="dcterms:W3CDTF">2026-04-10T17:00:00Z</dcterms:modified>
</cp:coreProperties>
</file>