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4D" w:rsidRDefault="00180F4D" w:rsidP="00180F4D">
      <w:pPr>
        <w:spacing w:line="480" w:lineRule="auto"/>
        <w:rPr>
          <w:rFonts w:asciiTheme="majorBidi" w:hAnsiTheme="majorBidi" w:cstheme="majorBidi"/>
          <w:b/>
          <w:bCs/>
          <w:sz w:val="24"/>
          <w:szCs w:val="24"/>
        </w:rPr>
      </w:pPr>
      <w:r>
        <w:rPr>
          <w:rFonts w:asciiTheme="majorBidi" w:hAnsiTheme="majorBidi" w:cstheme="majorBidi"/>
          <w:b/>
          <w:bCs/>
          <w:sz w:val="24"/>
          <w:szCs w:val="24"/>
        </w:rPr>
        <w:t>Supplementary materials</w:t>
      </w:r>
    </w:p>
    <w:p w:rsidR="00180F4D" w:rsidRPr="00180F4D" w:rsidRDefault="00180F4D" w:rsidP="00180F4D">
      <w:pPr>
        <w:pStyle w:val="ListParagraph"/>
        <w:numPr>
          <w:ilvl w:val="0"/>
          <w:numId w:val="2"/>
        </w:numPr>
        <w:spacing w:line="480" w:lineRule="auto"/>
        <w:rPr>
          <w:rFonts w:asciiTheme="majorBidi" w:hAnsiTheme="majorBidi" w:cstheme="majorBidi"/>
          <w:b/>
          <w:bCs/>
          <w:sz w:val="24"/>
          <w:szCs w:val="24"/>
        </w:rPr>
      </w:pPr>
      <w:r w:rsidRPr="00180F4D">
        <w:rPr>
          <w:rFonts w:asciiTheme="majorBidi" w:hAnsiTheme="majorBidi" w:cstheme="majorBidi"/>
          <w:b/>
          <w:bCs/>
          <w:sz w:val="24"/>
          <w:szCs w:val="24"/>
        </w:rPr>
        <w:t>Supplementary Figure Captions</w:t>
      </w:r>
    </w:p>
    <w:p w:rsidR="00180F4D" w:rsidRPr="00646C78" w:rsidRDefault="00180F4D" w:rsidP="00180F4D">
      <w:pPr>
        <w:spacing w:line="480" w:lineRule="auto"/>
        <w:rPr>
          <w:rFonts w:asciiTheme="majorBidi" w:hAnsiTheme="majorBidi" w:cstheme="majorBidi"/>
          <w:b/>
          <w:bCs/>
          <w:sz w:val="24"/>
          <w:szCs w:val="24"/>
        </w:rPr>
      </w:pPr>
      <w:r w:rsidRPr="00646C78">
        <w:rPr>
          <w:rFonts w:asciiTheme="majorBidi" w:eastAsiaTheme="majorEastAsia" w:hAnsiTheme="majorBidi" w:cstheme="majorBidi"/>
          <w:b/>
          <w:bCs/>
          <w:color w:val="000000" w:themeColor="text1"/>
          <w:kern w:val="24"/>
          <w:sz w:val="24"/>
          <w:szCs w:val="24"/>
        </w:rPr>
        <w:t>Supplementary Figure S1</w:t>
      </w:r>
      <w:r w:rsidRPr="00646C78">
        <w:rPr>
          <w:rFonts w:asciiTheme="majorBidi" w:eastAsiaTheme="majorEastAsia" w:hAnsiTheme="majorBidi" w:cstheme="majorBidi"/>
          <w:color w:val="000000" w:themeColor="text1"/>
          <w:kern w:val="24"/>
          <w:sz w:val="24"/>
          <w:szCs w:val="24"/>
        </w:rPr>
        <w:t xml:space="preserve">. Bacterial sequence curation and analysis. Sequenced 16S </w:t>
      </w:r>
      <w:proofErr w:type="spellStart"/>
      <w:r w:rsidRPr="00646C78">
        <w:rPr>
          <w:rFonts w:asciiTheme="majorBidi" w:eastAsiaTheme="majorEastAsia" w:hAnsiTheme="majorBidi" w:cstheme="majorBidi"/>
          <w:color w:val="000000" w:themeColor="text1"/>
          <w:kern w:val="24"/>
          <w:sz w:val="24"/>
          <w:szCs w:val="24"/>
        </w:rPr>
        <w:t>rRNA</w:t>
      </w:r>
      <w:proofErr w:type="spellEnd"/>
      <w:r w:rsidRPr="00646C78">
        <w:rPr>
          <w:rFonts w:asciiTheme="majorBidi" w:eastAsiaTheme="majorEastAsia" w:hAnsiTheme="majorBidi" w:cstheme="majorBidi"/>
          <w:color w:val="000000" w:themeColor="text1"/>
          <w:kern w:val="24"/>
          <w:sz w:val="24"/>
          <w:szCs w:val="24"/>
        </w:rPr>
        <w:t xml:space="preserve"> gene V4 amplicons generated from DNA samples on a </w:t>
      </w:r>
      <w:proofErr w:type="spellStart"/>
      <w:r w:rsidRPr="00646C78">
        <w:rPr>
          <w:rFonts w:asciiTheme="majorBidi" w:eastAsiaTheme="majorEastAsia" w:hAnsiTheme="majorBidi" w:cstheme="majorBidi"/>
          <w:color w:val="000000" w:themeColor="text1"/>
          <w:kern w:val="24"/>
          <w:sz w:val="24"/>
          <w:szCs w:val="24"/>
        </w:rPr>
        <w:t>MiSeq</w:t>
      </w:r>
      <w:proofErr w:type="spellEnd"/>
      <w:r w:rsidRPr="00646C78">
        <w:rPr>
          <w:rFonts w:asciiTheme="majorBidi" w:eastAsiaTheme="majorEastAsia" w:hAnsiTheme="majorBidi" w:cstheme="majorBidi"/>
          <w:color w:val="000000" w:themeColor="text1"/>
          <w:kern w:val="24"/>
          <w:sz w:val="24"/>
          <w:szCs w:val="24"/>
        </w:rPr>
        <w:t xml:space="preserve">. </w:t>
      </w:r>
      <w:proofErr w:type="spellStart"/>
      <w:r w:rsidRPr="00646C78">
        <w:rPr>
          <w:rFonts w:asciiTheme="majorBidi" w:eastAsiaTheme="majorEastAsia" w:hAnsiTheme="majorBidi" w:cstheme="majorBidi"/>
          <w:color w:val="000000" w:themeColor="text1"/>
          <w:kern w:val="24"/>
          <w:sz w:val="24"/>
          <w:szCs w:val="24"/>
        </w:rPr>
        <w:t>MiSeq</w:t>
      </w:r>
      <w:proofErr w:type="spellEnd"/>
      <w:r w:rsidRPr="00646C78">
        <w:rPr>
          <w:rFonts w:asciiTheme="majorBidi" w:eastAsiaTheme="majorEastAsia" w:hAnsiTheme="majorBidi" w:cstheme="majorBidi"/>
          <w:color w:val="000000" w:themeColor="text1"/>
          <w:kern w:val="24"/>
          <w:sz w:val="24"/>
          <w:szCs w:val="24"/>
        </w:rPr>
        <w:t xml:space="preserve">-generated </w:t>
      </w:r>
      <w:proofErr w:type="spellStart"/>
      <w:r w:rsidRPr="00646C78">
        <w:rPr>
          <w:rFonts w:asciiTheme="majorBidi" w:eastAsiaTheme="majorEastAsia" w:hAnsiTheme="majorBidi" w:cstheme="majorBidi"/>
          <w:color w:val="000000" w:themeColor="text1"/>
          <w:kern w:val="24"/>
          <w:sz w:val="24"/>
          <w:szCs w:val="24"/>
        </w:rPr>
        <w:t>Fastq</w:t>
      </w:r>
      <w:proofErr w:type="spellEnd"/>
      <w:r w:rsidRPr="00646C78">
        <w:rPr>
          <w:rFonts w:asciiTheme="majorBidi" w:eastAsiaTheme="majorEastAsia" w:hAnsiTheme="majorBidi" w:cstheme="majorBidi"/>
          <w:color w:val="000000" w:themeColor="text1"/>
          <w:kern w:val="24"/>
          <w:sz w:val="24"/>
          <w:szCs w:val="24"/>
        </w:rPr>
        <w:t xml:space="preserve"> files were quality-filtered and clustered into 97% similarity operational taxonomic units (OTUs) using the </w:t>
      </w:r>
      <w:proofErr w:type="spellStart"/>
      <w:r w:rsidRPr="00646C78">
        <w:rPr>
          <w:rFonts w:asciiTheme="majorBidi" w:eastAsiaTheme="majorEastAsia" w:hAnsiTheme="majorBidi" w:cstheme="majorBidi"/>
          <w:color w:val="000000" w:themeColor="text1"/>
          <w:kern w:val="24"/>
          <w:sz w:val="24"/>
          <w:szCs w:val="24"/>
        </w:rPr>
        <w:t>mothur</w:t>
      </w:r>
      <w:proofErr w:type="spellEnd"/>
      <w:r w:rsidRPr="00646C78">
        <w:rPr>
          <w:rFonts w:asciiTheme="majorBidi" w:eastAsiaTheme="majorEastAsia" w:hAnsiTheme="majorBidi" w:cstheme="majorBidi"/>
          <w:color w:val="000000" w:themeColor="text1"/>
          <w:kern w:val="24"/>
          <w:sz w:val="24"/>
          <w:szCs w:val="24"/>
        </w:rPr>
        <w:t xml:space="preserve"> software package http://www.mothur.org]. The resulting dataset had 26292 OTUs. An average of 19887 quality-filtered reads were generated per sample. Sequencing quality was determined using </w:t>
      </w:r>
      <w:proofErr w:type="spellStart"/>
      <w:r w:rsidRPr="00646C78">
        <w:rPr>
          <w:rFonts w:asciiTheme="majorBidi" w:eastAsiaTheme="majorEastAsia" w:hAnsiTheme="majorBidi" w:cstheme="majorBidi"/>
          <w:color w:val="000000" w:themeColor="text1"/>
          <w:kern w:val="24"/>
          <w:sz w:val="24"/>
          <w:szCs w:val="24"/>
        </w:rPr>
        <w:t>FastQC</w:t>
      </w:r>
      <w:proofErr w:type="spellEnd"/>
      <w:r w:rsidRPr="00646C78">
        <w:rPr>
          <w:rFonts w:asciiTheme="majorBidi" w:eastAsiaTheme="majorEastAsia" w:hAnsiTheme="majorBidi" w:cstheme="majorBidi"/>
          <w:color w:val="000000" w:themeColor="text1"/>
          <w:kern w:val="24"/>
          <w:sz w:val="24"/>
          <w:szCs w:val="24"/>
        </w:rPr>
        <w:t xml:space="preserve"> 0.11.5, and visualized.</w:t>
      </w:r>
    </w:p>
    <w:p w:rsidR="00180F4D" w:rsidRPr="00646C78" w:rsidRDefault="00180F4D" w:rsidP="00180F4D">
      <w:pPr>
        <w:spacing w:line="480" w:lineRule="auto"/>
        <w:rPr>
          <w:rFonts w:asciiTheme="majorBidi" w:hAnsiTheme="majorBidi" w:cstheme="majorBidi"/>
          <w:b/>
          <w:bCs/>
          <w:sz w:val="24"/>
          <w:szCs w:val="24"/>
        </w:rPr>
      </w:pPr>
    </w:p>
    <w:p w:rsidR="00180F4D" w:rsidRPr="00646C78" w:rsidRDefault="00180F4D" w:rsidP="00180F4D">
      <w:pPr>
        <w:spacing w:line="480" w:lineRule="auto"/>
        <w:rPr>
          <w:rFonts w:asciiTheme="majorBidi" w:eastAsiaTheme="majorEastAsia" w:hAnsiTheme="majorBidi" w:cstheme="majorBidi"/>
          <w:color w:val="000000" w:themeColor="text1"/>
          <w:kern w:val="24"/>
          <w:sz w:val="24"/>
          <w:szCs w:val="24"/>
        </w:rPr>
      </w:pPr>
      <w:r w:rsidRPr="00646C78">
        <w:rPr>
          <w:rFonts w:asciiTheme="majorBidi" w:eastAsiaTheme="majorEastAsia" w:hAnsiTheme="majorBidi" w:cstheme="majorBidi"/>
          <w:b/>
          <w:bCs/>
          <w:color w:val="000000" w:themeColor="text1"/>
          <w:kern w:val="24"/>
          <w:sz w:val="24"/>
          <w:szCs w:val="24"/>
        </w:rPr>
        <w:t>Supplementary Figure S2</w:t>
      </w:r>
      <w:r w:rsidRPr="00646C78">
        <w:rPr>
          <w:rFonts w:asciiTheme="majorBidi" w:eastAsiaTheme="majorEastAsia" w:hAnsiTheme="majorBidi" w:cstheme="majorBidi"/>
          <w:color w:val="000000" w:themeColor="text1"/>
          <w:kern w:val="24"/>
          <w:sz w:val="24"/>
          <w:szCs w:val="24"/>
        </w:rPr>
        <w:t xml:space="preserve">. Fungal sequence curation and analysis. Sequenced ITS2 amplicons generated from DNA samples on a </w:t>
      </w:r>
      <w:proofErr w:type="spellStart"/>
      <w:r w:rsidRPr="00646C78">
        <w:rPr>
          <w:rFonts w:asciiTheme="majorBidi" w:eastAsiaTheme="majorEastAsia" w:hAnsiTheme="majorBidi" w:cstheme="majorBidi"/>
          <w:color w:val="000000" w:themeColor="text1"/>
          <w:kern w:val="24"/>
          <w:sz w:val="24"/>
          <w:szCs w:val="24"/>
        </w:rPr>
        <w:t>MiSeq</w:t>
      </w:r>
      <w:proofErr w:type="spellEnd"/>
      <w:r w:rsidRPr="00646C78">
        <w:rPr>
          <w:rFonts w:asciiTheme="majorBidi" w:eastAsiaTheme="majorEastAsia" w:hAnsiTheme="majorBidi" w:cstheme="majorBidi"/>
          <w:color w:val="000000" w:themeColor="text1"/>
          <w:kern w:val="24"/>
          <w:sz w:val="24"/>
          <w:szCs w:val="24"/>
        </w:rPr>
        <w:t xml:space="preserve">. </w:t>
      </w:r>
      <w:proofErr w:type="spellStart"/>
      <w:r w:rsidRPr="00646C78">
        <w:rPr>
          <w:rFonts w:asciiTheme="majorBidi" w:eastAsiaTheme="majorEastAsia" w:hAnsiTheme="majorBidi" w:cstheme="majorBidi"/>
          <w:color w:val="000000" w:themeColor="text1"/>
          <w:kern w:val="24"/>
          <w:sz w:val="24"/>
          <w:szCs w:val="24"/>
        </w:rPr>
        <w:t>MiSeq</w:t>
      </w:r>
      <w:proofErr w:type="spellEnd"/>
      <w:r w:rsidRPr="00646C78">
        <w:rPr>
          <w:rFonts w:asciiTheme="majorBidi" w:eastAsiaTheme="majorEastAsia" w:hAnsiTheme="majorBidi" w:cstheme="majorBidi"/>
          <w:color w:val="000000" w:themeColor="text1"/>
          <w:kern w:val="24"/>
          <w:sz w:val="24"/>
          <w:szCs w:val="24"/>
        </w:rPr>
        <w:t xml:space="preserve">-generated </w:t>
      </w:r>
      <w:proofErr w:type="spellStart"/>
      <w:r w:rsidRPr="00646C78">
        <w:rPr>
          <w:rFonts w:asciiTheme="majorBidi" w:eastAsiaTheme="majorEastAsia" w:hAnsiTheme="majorBidi" w:cstheme="majorBidi"/>
          <w:color w:val="000000" w:themeColor="text1"/>
          <w:kern w:val="24"/>
          <w:sz w:val="24"/>
          <w:szCs w:val="24"/>
        </w:rPr>
        <w:t>Fastq</w:t>
      </w:r>
      <w:proofErr w:type="spellEnd"/>
      <w:r w:rsidRPr="00646C78">
        <w:rPr>
          <w:rFonts w:asciiTheme="majorBidi" w:eastAsiaTheme="majorEastAsia" w:hAnsiTheme="majorBidi" w:cstheme="majorBidi"/>
          <w:color w:val="000000" w:themeColor="text1"/>
          <w:kern w:val="24"/>
          <w:sz w:val="24"/>
          <w:szCs w:val="24"/>
        </w:rPr>
        <w:t xml:space="preserve"> files were quality-filtered and clustered into 97% similarity operational taxonomic units (OTUs) using the </w:t>
      </w:r>
      <w:proofErr w:type="spellStart"/>
      <w:r w:rsidRPr="00646C78">
        <w:rPr>
          <w:rFonts w:asciiTheme="majorBidi" w:eastAsiaTheme="majorEastAsia" w:hAnsiTheme="majorBidi" w:cstheme="majorBidi"/>
          <w:color w:val="000000" w:themeColor="text1"/>
          <w:kern w:val="24"/>
          <w:sz w:val="24"/>
          <w:szCs w:val="24"/>
        </w:rPr>
        <w:t>mothur</w:t>
      </w:r>
      <w:proofErr w:type="spellEnd"/>
      <w:r w:rsidRPr="00646C78">
        <w:rPr>
          <w:rFonts w:asciiTheme="majorBidi" w:eastAsiaTheme="majorEastAsia" w:hAnsiTheme="majorBidi" w:cstheme="majorBidi"/>
          <w:color w:val="000000" w:themeColor="text1"/>
          <w:kern w:val="24"/>
          <w:sz w:val="24"/>
          <w:szCs w:val="24"/>
        </w:rPr>
        <w:t xml:space="preserve"> software package http://www.mothur.org]. The resulting dataset had 4158 OTUs. An average of 10331 quality-filtered reads were generated per sample. Sequencing quality was determined using </w:t>
      </w:r>
      <w:proofErr w:type="spellStart"/>
      <w:r w:rsidRPr="00646C78">
        <w:rPr>
          <w:rFonts w:asciiTheme="majorBidi" w:eastAsiaTheme="majorEastAsia" w:hAnsiTheme="majorBidi" w:cstheme="majorBidi"/>
          <w:color w:val="000000" w:themeColor="text1"/>
          <w:kern w:val="24"/>
          <w:sz w:val="24"/>
          <w:szCs w:val="24"/>
        </w:rPr>
        <w:t>FastQC</w:t>
      </w:r>
      <w:proofErr w:type="spellEnd"/>
      <w:r w:rsidRPr="00646C78">
        <w:rPr>
          <w:rFonts w:asciiTheme="majorBidi" w:eastAsiaTheme="majorEastAsia" w:hAnsiTheme="majorBidi" w:cstheme="majorBidi"/>
          <w:color w:val="000000" w:themeColor="text1"/>
          <w:kern w:val="24"/>
          <w:sz w:val="24"/>
          <w:szCs w:val="24"/>
        </w:rPr>
        <w:t xml:space="preserve"> 0.11.5, and visualized.</w:t>
      </w:r>
    </w:p>
    <w:p w:rsidR="00180F4D" w:rsidRDefault="00180F4D" w:rsidP="00180F4D">
      <w:pPr>
        <w:spacing w:line="480" w:lineRule="auto"/>
        <w:rPr>
          <w:rFonts w:asciiTheme="majorHAnsi" w:eastAsiaTheme="majorEastAsia" w:hAnsi="Calibri Light" w:cstheme="majorBidi"/>
          <w:color w:val="000000" w:themeColor="text1"/>
          <w:kern w:val="24"/>
        </w:rPr>
      </w:pPr>
    </w:p>
    <w:p w:rsidR="00180F4D" w:rsidRPr="00646C78" w:rsidRDefault="00180F4D" w:rsidP="00180F4D">
      <w:pPr>
        <w:spacing w:line="480" w:lineRule="auto"/>
        <w:rPr>
          <w:rFonts w:asciiTheme="majorBidi" w:hAnsiTheme="majorBidi" w:cstheme="majorBidi"/>
          <w:b/>
          <w:bCs/>
          <w:sz w:val="24"/>
          <w:szCs w:val="24"/>
        </w:rPr>
      </w:pPr>
      <w:r w:rsidRPr="00646C78">
        <w:rPr>
          <w:rFonts w:asciiTheme="majorBidi" w:eastAsiaTheme="majorEastAsia" w:hAnsiTheme="majorBidi" w:cstheme="majorBidi"/>
          <w:b/>
          <w:bCs/>
          <w:color w:val="000000" w:themeColor="text1"/>
          <w:kern w:val="24"/>
          <w:sz w:val="24"/>
          <w:szCs w:val="24"/>
        </w:rPr>
        <w:t>Supplementary Figure S3</w:t>
      </w:r>
      <w:r w:rsidRPr="00646C78">
        <w:rPr>
          <w:rFonts w:asciiTheme="majorBidi" w:eastAsiaTheme="majorEastAsia" w:hAnsiTheme="majorBidi" w:cstheme="majorBidi"/>
          <w:color w:val="000000" w:themeColor="text1"/>
          <w:kern w:val="24"/>
          <w:sz w:val="24"/>
          <w:szCs w:val="24"/>
        </w:rPr>
        <w:t>. Plots of the Constrained Principal Coordinate Analysis (</w:t>
      </w:r>
      <w:proofErr w:type="spellStart"/>
      <w:r w:rsidRPr="00646C78">
        <w:rPr>
          <w:rFonts w:asciiTheme="majorBidi" w:eastAsiaTheme="majorEastAsia" w:hAnsiTheme="majorBidi" w:cstheme="majorBidi"/>
          <w:color w:val="000000" w:themeColor="text1"/>
          <w:kern w:val="24"/>
          <w:sz w:val="24"/>
          <w:szCs w:val="24"/>
        </w:rPr>
        <w:t>PCoA</w:t>
      </w:r>
      <w:proofErr w:type="spellEnd"/>
      <w:r w:rsidRPr="00646C78">
        <w:rPr>
          <w:rFonts w:asciiTheme="majorBidi" w:eastAsiaTheme="majorEastAsia" w:hAnsiTheme="majorBidi" w:cstheme="majorBidi"/>
          <w:color w:val="000000" w:themeColor="text1"/>
          <w:kern w:val="24"/>
          <w:sz w:val="24"/>
          <w:szCs w:val="24"/>
        </w:rPr>
        <w:t xml:space="preserve">) based on Bray-Curtis distance matrix between young, middle and older age groups for bacteria (A) and fungi (B). CAP1 and CAP2 represent the canonical principal </w:t>
      </w:r>
      <w:proofErr w:type="gramStart"/>
      <w:r w:rsidRPr="00646C78">
        <w:rPr>
          <w:rFonts w:asciiTheme="majorBidi" w:eastAsiaTheme="majorEastAsia" w:hAnsiTheme="majorBidi" w:cstheme="majorBidi"/>
          <w:color w:val="000000" w:themeColor="text1"/>
          <w:kern w:val="24"/>
          <w:sz w:val="24"/>
          <w:szCs w:val="24"/>
        </w:rPr>
        <w:t>coordinates</w:t>
      </w:r>
      <w:proofErr w:type="gramEnd"/>
      <w:r w:rsidRPr="00646C78">
        <w:rPr>
          <w:rFonts w:asciiTheme="majorBidi" w:eastAsiaTheme="majorEastAsia" w:hAnsiTheme="majorBidi" w:cstheme="majorBidi"/>
          <w:color w:val="000000" w:themeColor="text1"/>
          <w:kern w:val="24"/>
          <w:sz w:val="24"/>
          <w:szCs w:val="24"/>
        </w:rPr>
        <w:t xml:space="preserve"> axes 1 and 2.</w:t>
      </w:r>
    </w:p>
    <w:p w:rsidR="00180F4D" w:rsidRPr="00646C78" w:rsidRDefault="00180F4D" w:rsidP="00180F4D">
      <w:pPr>
        <w:spacing w:line="480" w:lineRule="auto"/>
        <w:rPr>
          <w:rFonts w:asciiTheme="majorBidi" w:hAnsiTheme="majorBidi" w:cstheme="majorBidi"/>
          <w:b/>
          <w:bCs/>
          <w:sz w:val="24"/>
          <w:szCs w:val="24"/>
        </w:rPr>
      </w:pPr>
    </w:p>
    <w:p w:rsidR="00180F4D" w:rsidRPr="00646C78" w:rsidRDefault="00180F4D" w:rsidP="00180F4D">
      <w:pPr>
        <w:spacing w:line="480" w:lineRule="auto"/>
        <w:rPr>
          <w:rFonts w:asciiTheme="majorBidi" w:hAnsiTheme="majorBidi" w:cstheme="majorBidi"/>
          <w:b/>
          <w:bCs/>
          <w:sz w:val="24"/>
          <w:szCs w:val="24"/>
        </w:rPr>
      </w:pPr>
      <w:r w:rsidRPr="00646C78">
        <w:rPr>
          <w:rFonts w:asciiTheme="majorBidi" w:eastAsiaTheme="majorEastAsia" w:hAnsiTheme="majorBidi" w:cstheme="majorBidi"/>
          <w:b/>
          <w:bCs/>
          <w:color w:val="000000" w:themeColor="text1"/>
          <w:kern w:val="24"/>
          <w:sz w:val="24"/>
          <w:szCs w:val="24"/>
        </w:rPr>
        <w:lastRenderedPageBreak/>
        <w:t>Supplementary Figure S4</w:t>
      </w:r>
      <w:r w:rsidRPr="00646C78">
        <w:rPr>
          <w:rFonts w:asciiTheme="majorBidi" w:eastAsiaTheme="majorEastAsia" w:hAnsiTheme="majorBidi" w:cstheme="majorBidi"/>
          <w:color w:val="000000" w:themeColor="text1"/>
          <w:kern w:val="24"/>
          <w:sz w:val="24"/>
          <w:szCs w:val="24"/>
        </w:rPr>
        <w:t>. Taxonomic composition of gut microbiota. (A) Bacterial composition of gut microbiota represented by the abundance (percentage) of genera per each age group per each sample in each comparison group. (B) Fungal composition of gut microbiota represented by the abundance (percentage) of genera per each age group per each sample in each comparison group.</w:t>
      </w:r>
    </w:p>
    <w:p w:rsidR="00180F4D" w:rsidRDefault="00180F4D" w:rsidP="00180F4D">
      <w:pPr>
        <w:spacing w:line="480" w:lineRule="auto"/>
        <w:rPr>
          <w:rFonts w:asciiTheme="majorBidi" w:hAnsiTheme="majorBidi" w:cstheme="majorBidi"/>
          <w:b/>
          <w:bCs/>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r w:rsidRPr="00646C78">
        <w:rPr>
          <w:rFonts w:asciiTheme="majorBidi" w:eastAsiaTheme="majorEastAsia" w:hAnsiTheme="majorBidi" w:cstheme="majorBidi"/>
          <w:b/>
          <w:bCs/>
          <w:color w:val="000000" w:themeColor="text1"/>
          <w:kern w:val="24"/>
          <w:sz w:val="24"/>
          <w:szCs w:val="24"/>
        </w:rPr>
        <w:t>Supplementary Figure S5.</w:t>
      </w:r>
      <w:r w:rsidRPr="00646C78">
        <w:rPr>
          <w:rFonts w:asciiTheme="majorBidi" w:eastAsiaTheme="majorEastAsia" w:hAnsiTheme="majorBidi" w:cstheme="majorBidi"/>
          <w:color w:val="000000" w:themeColor="text1"/>
          <w:kern w:val="24"/>
          <w:sz w:val="24"/>
          <w:szCs w:val="24"/>
        </w:rPr>
        <w:t xml:space="preserve"> Stacked bar plot of the 15 most abundant species among human samples. Sorted according to the species with the highest mean abundances among samples (</w:t>
      </w:r>
      <w:r w:rsidRPr="00646C78">
        <w:rPr>
          <w:rFonts w:asciiTheme="majorBidi" w:eastAsiaTheme="majorEastAsia" w:hAnsiTheme="majorBidi" w:cstheme="majorBidi"/>
          <w:i/>
          <w:iCs/>
          <w:color w:val="000000" w:themeColor="text1"/>
          <w:kern w:val="24"/>
          <w:sz w:val="24"/>
          <w:szCs w:val="24"/>
        </w:rPr>
        <w:t>i.e.,</w:t>
      </w:r>
      <w:r w:rsidRPr="00646C78">
        <w:rPr>
          <w:rFonts w:asciiTheme="majorBidi" w:eastAsiaTheme="majorEastAsia" w:hAnsiTheme="majorBidi" w:cstheme="majorBidi"/>
          <w:color w:val="000000" w:themeColor="text1"/>
          <w:kern w:val="24"/>
          <w:sz w:val="24"/>
          <w:szCs w:val="24"/>
        </w:rPr>
        <w:t xml:space="preserve"> </w:t>
      </w:r>
      <w:proofErr w:type="spellStart"/>
      <w:r w:rsidRPr="00646C78">
        <w:rPr>
          <w:rFonts w:asciiTheme="majorBidi" w:eastAsiaTheme="majorEastAsia" w:hAnsiTheme="majorBidi" w:cstheme="majorBidi"/>
          <w:i/>
          <w:iCs/>
          <w:color w:val="000000" w:themeColor="text1"/>
          <w:kern w:val="24"/>
          <w:sz w:val="24"/>
          <w:szCs w:val="24"/>
        </w:rPr>
        <w:t>Faecalibacterium</w:t>
      </w:r>
      <w:proofErr w:type="spellEnd"/>
      <w:r w:rsidRPr="00646C78">
        <w:rPr>
          <w:rFonts w:asciiTheme="majorBidi" w:eastAsiaTheme="majorEastAsia" w:hAnsiTheme="majorBidi" w:cstheme="majorBidi"/>
          <w:i/>
          <w:iCs/>
          <w:color w:val="000000" w:themeColor="text1"/>
          <w:kern w:val="24"/>
          <w:sz w:val="24"/>
          <w:szCs w:val="24"/>
        </w:rPr>
        <w:t xml:space="preserve"> </w:t>
      </w:r>
      <w:proofErr w:type="spellStart"/>
      <w:r w:rsidRPr="00646C78">
        <w:rPr>
          <w:rFonts w:asciiTheme="majorBidi" w:eastAsiaTheme="majorEastAsia" w:hAnsiTheme="majorBidi" w:cstheme="majorBidi"/>
          <w:i/>
          <w:iCs/>
          <w:color w:val="000000" w:themeColor="text1"/>
          <w:kern w:val="24"/>
          <w:sz w:val="24"/>
          <w:szCs w:val="24"/>
        </w:rPr>
        <w:t>prausnitzii</w:t>
      </w:r>
      <w:proofErr w:type="spellEnd"/>
      <w:r w:rsidRPr="00646C78">
        <w:rPr>
          <w:rFonts w:asciiTheme="majorBidi" w:eastAsiaTheme="majorEastAsia" w:hAnsiTheme="majorBidi" w:cstheme="majorBidi"/>
          <w:color w:val="000000" w:themeColor="text1"/>
          <w:kern w:val="24"/>
          <w:sz w:val="24"/>
          <w:szCs w:val="24"/>
        </w:rPr>
        <w:t>) in decreasing order.</w:t>
      </w: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Pr="00180F4D" w:rsidRDefault="00180F4D" w:rsidP="00180F4D">
      <w:pPr>
        <w:pStyle w:val="ListParagraph"/>
        <w:numPr>
          <w:ilvl w:val="0"/>
          <w:numId w:val="2"/>
        </w:numPr>
        <w:spacing w:line="480" w:lineRule="auto"/>
        <w:rPr>
          <w:rFonts w:asciiTheme="majorBidi" w:eastAsiaTheme="majorEastAsia" w:hAnsiTheme="majorBidi" w:cstheme="majorBidi"/>
          <w:b/>
          <w:bCs/>
          <w:color w:val="000000" w:themeColor="text1"/>
          <w:kern w:val="24"/>
          <w:sz w:val="24"/>
          <w:szCs w:val="24"/>
        </w:rPr>
      </w:pPr>
      <w:r w:rsidRPr="00180F4D">
        <w:rPr>
          <w:rFonts w:asciiTheme="majorBidi" w:eastAsiaTheme="majorEastAsia" w:hAnsiTheme="majorBidi" w:cstheme="majorBidi"/>
          <w:b/>
          <w:bCs/>
          <w:color w:val="000000" w:themeColor="text1"/>
          <w:kern w:val="24"/>
          <w:sz w:val="24"/>
          <w:szCs w:val="24"/>
        </w:rPr>
        <w:t>Supplementary Tables</w:t>
      </w: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Pr="006C2EC2" w:rsidRDefault="00180F4D" w:rsidP="00180F4D">
      <w:pPr>
        <w:spacing w:line="480" w:lineRule="auto"/>
        <w:rPr>
          <w:rFonts w:asciiTheme="majorBidi" w:hAnsiTheme="majorBidi" w:cstheme="majorBidi"/>
          <w:b/>
          <w:bCs/>
          <w:sz w:val="24"/>
          <w:szCs w:val="24"/>
        </w:rPr>
      </w:pPr>
      <w:r w:rsidRPr="006C2EC2">
        <w:rPr>
          <w:rFonts w:asciiTheme="majorBidi" w:eastAsiaTheme="majorEastAsia" w:hAnsiTheme="majorBidi" w:cstheme="majorBidi"/>
          <w:b/>
          <w:bCs/>
          <w:color w:val="000000" w:themeColor="text1"/>
          <w:kern w:val="24"/>
          <w:sz w:val="24"/>
          <w:szCs w:val="24"/>
        </w:rPr>
        <w:t>Supplementary Table S1</w:t>
      </w:r>
      <w:r w:rsidRPr="006C2EC2">
        <w:rPr>
          <w:rFonts w:asciiTheme="majorBidi" w:eastAsiaTheme="majorEastAsia" w:hAnsiTheme="majorBidi" w:cstheme="majorBidi"/>
          <w:color w:val="000000" w:themeColor="text1"/>
          <w:kern w:val="24"/>
          <w:sz w:val="24"/>
          <w:szCs w:val="24"/>
        </w:rPr>
        <w:t>. Demographic data of the study population including age, ethnicity, gender, and diet type.</w:t>
      </w:r>
    </w:p>
    <w:p w:rsidR="00180F4D" w:rsidRPr="006C2EC2" w:rsidRDefault="00180F4D" w:rsidP="00180F4D">
      <w:pPr>
        <w:spacing w:line="480" w:lineRule="auto"/>
        <w:rPr>
          <w:rFonts w:asciiTheme="majorBidi" w:hAnsiTheme="majorBidi" w:cstheme="majorBidi"/>
          <w:b/>
          <w:bCs/>
          <w:sz w:val="24"/>
          <w:szCs w:val="24"/>
        </w:rPr>
      </w:pPr>
    </w:p>
    <w:tbl>
      <w:tblPr>
        <w:tblW w:w="9840" w:type="dxa"/>
        <w:tblCellMar>
          <w:left w:w="0" w:type="dxa"/>
          <w:right w:w="0" w:type="dxa"/>
        </w:tblCellMar>
        <w:tblLook w:val="04A0" w:firstRow="1" w:lastRow="0" w:firstColumn="1" w:lastColumn="0" w:noHBand="0" w:noVBand="1"/>
      </w:tblPr>
      <w:tblGrid>
        <w:gridCol w:w="3120"/>
        <w:gridCol w:w="1800"/>
        <w:gridCol w:w="2460"/>
        <w:gridCol w:w="2460"/>
      </w:tblGrid>
      <w:tr w:rsidR="00180F4D" w:rsidRPr="006C2EC2" w:rsidTr="00416658">
        <w:trPr>
          <w:trHeight w:val="858"/>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Characteristics</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Young (20-29 yrs.)</w:t>
            </w:r>
          </w:p>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subjects (n=18)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Middle age (30-49 yrs.)</w:t>
            </w:r>
          </w:p>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subjects (n=13)</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Older subjects (≥50 yrs.)</w:t>
            </w:r>
          </w:p>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(n=20)</w:t>
            </w:r>
          </w:p>
        </w:tc>
      </w:tr>
      <w:tr w:rsidR="00180F4D" w:rsidRPr="006C2EC2" w:rsidTr="00416658">
        <w:trPr>
          <w:trHeight w:val="281"/>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Age, years Mean( SD, range)</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23.17 (3.40, 9)</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40.54 (7.07, 19)</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66.30 (6.90, 24)</w:t>
            </w:r>
          </w:p>
        </w:tc>
      </w:tr>
      <w:tr w:rsidR="00180F4D" w:rsidRPr="006C2EC2" w:rsidTr="00416658">
        <w:trPr>
          <w:trHeight w:val="281"/>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Ethnicity Emirati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100%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100%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100%</w:t>
            </w:r>
          </w:p>
        </w:tc>
      </w:tr>
      <w:tr w:rsidR="00180F4D" w:rsidRPr="006C2EC2" w:rsidTr="00416658">
        <w:trPr>
          <w:trHeight w:val="294"/>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Gender (M %, F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(11.11, 88.89)</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(38.46, 61.54)</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(25%, 75%)</w:t>
            </w:r>
          </w:p>
        </w:tc>
      </w:tr>
      <w:tr w:rsidR="00180F4D" w:rsidRPr="006C2EC2" w:rsidTr="00416658">
        <w:trPr>
          <w:trHeight w:val="232"/>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Diet (High Fiber Content %)</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55.56%</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69.23%</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80F4D" w:rsidRPr="006C2EC2" w:rsidRDefault="00180F4D" w:rsidP="00416658">
            <w:pPr>
              <w:spacing w:line="256" w:lineRule="auto"/>
              <w:rPr>
                <w:rFonts w:asciiTheme="majorBidi" w:eastAsia="Times New Roman" w:hAnsiTheme="majorBidi" w:cstheme="majorBidi"/>
                <w:sz w:val="24"/>
                <w:szCs w:val="24"/>
              </w:rPr>
            </w:pPr>
            <w:r w:rsidRPr="006C2EC2">
              <w:rPr>
                <w:rFonts w:asciiTheme="majorBidi" w:eastAsia="Calibri" w:hAnsiTheme="majorBidi" w:cstheme="majorBidi"/>
                <w:color w:val="000000"/>
                <w:kern w:val="24"/>
                <w:sz w:val="24"/>
                <w:szCs w:val="24"/>
              </w:rPr>
              <w:t>60%</w:t>
            </w:r>
          </w:p>
        </w:tc>
      </w:tr>
    </w:tbl>
    <w:p w:rsidR="00180F4D" w:rsidRPr="005C481F" w:rsidRDefault="00180F4D" w:rsidP="00180F4D">
      <w:pPr>
        <w:spacing w:line="480" w:lineRule="auto"/>
        <w:rPr>
          <w:rFonts w:asciiTheme="majorBidi" w:eastAsiaTheme="majorEastAsia" w:hAnsiTheme="majorBidi" w:cstheme="majorBidi"/>
          <w:color w:val="000000" w:themeColor="text1"/>
          <w:kern w:val="24"/>
          <w:sz w:val="24"/>
          <w:szCs w:val="24"/>
        </w:rPr>
      </w:pPr>
      <w:r w:rsidRPr="005C481F">
        <w:rPr>
          <w:rFonts w:asciiTheme="majorBidi" w:eastAsiaTheme="majorEastAsia" w:hAnsiTheme="majorBidi" w:cstheme="majorBidi"/>
          <w:b/>
          <w:bCs/>
          <w:color w:val="000000" w:themeColor="text1"/>
          <w:kern w:val="24"/>
          <w:sz w:val="24"/>
          <w:szCs w:val="24"/>
        </w:rPr>
        <w:lastRenderedPageBreak/>
        <w:t>Supplementary Table S2.</w:t>
      </w:r>
      <w:r w:rsidRPr="005C481F">
        <w:rPr>
          <w:rFonts w:asciiTheme="majorBidi" w:eastAsiaTheme="majorEastAsia" w:hAnsiTheme="majorBidi" w:cstheme="majorBidi"/>
          <w:color w:val="000000" w:themeColor="text1"/>
          <w:kern w:val="24"/>
          <w:sz w:val="24"/>
          <w:szCs w:val="24"/>
        </w:rPr>
        <w:t xml:space="preserve"> Pairwise PERMANOVA comparisons for age-BMI, age-diet, age-probiotics and age-gender combinations.</w:t>
      </w:r>
    </w:p>
    <w:p w:rsidR="00180F4D" w:rsidRPr="005C481F"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Pr="005C481F" w:rsidRDefault="00180F4D" w:rsidP="00180F4D">
      <w:pPr>
        <w:spacing w:line="480" w:lineRule="auto"/>
        <w:rPr>
          <w:rFonts w:asciiTheme="majorBidi" w:hAnsiTheme="majorBidi" w:cstheme="majorBidi"/>
          <w:b/>
          <w:bCs/>
          <w:sz w:val="24"/>
          <w:szCs w:val="24"/>
        </w:rPr>
      </w:pPr>
    </w:p>
    <w:tbl>
      <w:tblPr>
        <w:tblW w:w="9040" w:type="dxa"/>
        <w:tblCellMar>
          <w:left w:w="0" w:type="dxa"/>
          <w:right w:w="0" w:type="dxa"/>
        </w:tblCellMar>
        <w:tblLook w:val="04A0" w:firstRow="1" w:lastRow="0" w:firstColumn="1" w:lastColumn="0" w:noHBand="0" w:noVBand="1"/>
      </w:tblPr>
      <w:tblGrid>
        <w:gridCol w:w="1949"/>
        <w:gridCol w:w="3573"/>
        <w:gridCol w:w="1759"/>
        <w:gridCol w:w="1759"/>
      </w:tblGrid>
      <w:tr w:rsidR="00180F4D" w:rsidRPr="005C481F" w:rsidTr="00416658">
        <w:trPr>
          <w:trHeight w:val="691"/>
        </w:trPr>
        <w:tc>
          <w:tcPr>
            <w:tcW w:w="22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Factor</w:t>
            </w:r>
          </w:p>
        </w:tc>
        <w:tc>
          <w:tcPr>
            <w:tcW w:w="42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Pairwise comparison</w:t>
            </w:r>
          </w:p>
        </w:tc>
        <w:tc>
          <w:tcPr>
            <w:tcW w:w="13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PREMANOVA p-value for Bacteria*</w:t>
            </w:r>
          </w:p>
        </w:tc>
        <w:tc>
          <w:tcPr>
            <w:tcW w:w="13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PREMANOVA p-value for Fungi*</w:t>
            </w:r>
          </w:p>
        </w:tc>
      </w:tr>
      <w:tr w:rsidR="00180F4D" w:rsidRPr="005C481F" w:rsidTr="00416658">
        <w:trPr>
          <w:trHeight w:val="230"/>
        </w:trPr>
        <w:tc>
          <w:tcPr>
            <w:tcW w:w="2200" w:type="dxa"/>
            <w:vMerge w:val="restart"/>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BMI</w:t>
            </w:r>
          </w:p>
        </w:tc>
        <w:tc>
          <w:tcPr>
            <w:tcW w:w="42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Young.Normal</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Older.Normal</w:t>
            </w:r>
            <w:proofErr w:type="spellEnd"/>
          </w:p>
        </w:tc>
        <w:tc>
          <w:tcPr>
            <w:tcW w:w="13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0.057</w:t>
            </w:r>
          </w:p>
        </w:tc>
        <w:tc>
          <w:tcPr>
            <w:tcW w:w="13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0.012</w:t>
            </w:r>
          </w:p>
        </w:tc>
      </w:tr>
      <w:tr w:rsidR="00180F4D" w:rsidRPr="005C481F" w:rsidTr="00416658">
        <w:trPr>
          <w:trHeight w:val="23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Young.Overweight</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Older.Overweight</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0.005</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0.008</w:t>
            </w:r>
          </w:p>
        </w:tc>
      </w:tr>
      <w:tr w:rsidR="00180F4D" w:rsidRPr="005C481F" w:rsidTr="00416658">
        <w:trPr>
          <w:trHeight w:val="23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Young.Normal</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Young.Overweight</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0.572</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0.916</w:t>
            </w:r>
          </w:p>
        </w:tc>
      </w:tr>
      <w:tr w:rsidR="00180F4D" w:rsidRPr="005C481F" w:rsidTr="00416658">
        <w:trPr>
          <w:trHeight w:val="23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Older.Normal</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Older.Overweight</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0.628</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0.077</w:t>
            </w:r>
          </w:p>
        </w:tc>
      </w:tr>
      <w:tr w:rsidR="00180F4D" w:rsidRPr="005C481F" w:rsidTr="00416658">
        <w:trPr>
          <w:trHeight w:val="230"/>
        </w:trPr>
        <w:tc>
          <w:tcPr>
            <w:tcW w:w="2200" w:type="dxa"/>
            <w:vMerge w:val="restart"/>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Fiber Diet</w:t>
            </w: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Young.Low</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Older.Low</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0.004</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0.001</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Young.High</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Older.High</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0.037</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0.012</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Young.Low</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Young.High</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0.076</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0.158</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Older.Low</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Older.High</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0.361</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0.807</w:t>
            </w:r>
          </w:p>
        </w:tc>
      </w:tr>
      <w:tr w:rsidR="00180F4D" w:rsidRPr="005C481F" w:rsidTr="00416658">
        <w:trPr>
          <w:trHeight w:val="230"/>
        </w:trPr>
        <w:tc>
          <w:tcPr>
            <w:tcW w:w="2200" w:type="dxa"/>
            <w:vMerge w:val="restart"/>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Probiotics  </w:t>
            </w: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Young.Yes</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Older.Yes</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0.001</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0.008</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Young.No</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Older.No</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0.009</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0.001</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Young.Yes</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Young.No</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0.917</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0.030</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Older.Yes</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Older.No</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0.166</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0.462</w:t>
            </w:r>
          </w:p>
        </w:tc>
      </w:tr>
      <w:tr w:rsidR="00180F4D" w:rsidRPr="005C481F" w:rsidTr="00416658">
        <w:trPr>
          <w:trHeight w:val="230"/>
        </w:trPr>
        <w:tc>
          <w:tcPr>
            <w:tcW w:w="2200" w:type="dxa"/>
            <w:vMerge w:val="restart"/>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Gender</w:t>
            </w:r>
          </w:p>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 </w:t>
            </w:r>
          </w:p>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 </w:t>
            </w:r>
          </w:p>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b/>
                <w:bCs/>
                <w:color w:val="FFFFFF" w:themeColor="light1"/>
                <w:kern w:val="24"/>
                <w:sz w:val="24"/>
                <w:szCs w:val="24"/>
              </w:rPr>
              <w:t> </w:t>
            </w: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Young.Female</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Older.Female</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0.001</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0.001</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Young.Male</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Older.Male</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1.000</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0.178</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Young.Female</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Young.Male</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0.900</w:t>
            </w:r>
          </w:p>
        </w:tc>
        <w:tc>
          <w:tcPr>
            <w:tcW w:w="1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0.284</w:t>
            </w:r>
          </w:p>
        </w:tc>
      </w:tr>
      <w:tr w:rsidR="00180F4D" w:rsidRPr="005C481F" w:rsidTr="00416658">
        <w:trPr>
          <w:trHeight w:val="23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180F4D" w:rsidRPr="005C481F" w:rsidRDefault="00180F4D" w:rsidP="00416658">
            <w:pPr>
              <w:spacing w:after="0" w:line="240" w:lineRule="auto"/>
              <w:rPr>
                <w:rFonts w:asciiTheme="majorBidi" w:eastAsia="Times New Roman" w:hAnsiTheme="majorBidi" w:cstheme="majorBidi"/>
                <w:sz w:val="24"/>
                <w:szCs w:val="24"/>
              </w:rPr>
            </w:pPr>
          </w:p>
        </w:tc>
        <w:tc>
          <w:tcPr>
            <w:tcW w:w="4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proofErr w:type="spellStart"/>
            <w:r w:rsidRPr="005C481F">
              <w:rPr>
                <w:rFonts w:asciiTheme="majorBidi" w:eastAsia="Times New Roman" w:hAnsiTheme="majorBidi" w:cstheme="majorBidi"/>
                <w:color w:val="000000" w:themeColor="dark1"/>
                <w:kern w:val="24"/>
                <w:sz w:val="24"/>
                <w:szCs w:val="24"/>
              </w:rPr>
              <w:t>Older.Male</w:t>
            </w:r>
            <w:proofErr w:type="spellEnd"/>
            <w:r w:rsidRPr="005C481F">
              <w:rPr>
                <w:rFonts w:asciiTheme="majorBidi" w:eastAsia="Times New Roman" w:hAnsiTheme="majorBidi" w:cstheme="majorBidi"/>
                <w:color w:val="000000" w:themeColor="dark1"/>
                <w:kern w:val="24"/>
                <w:sz w:val="24"/>
                <w:szCs w:val="24"/>
              </w:rPr>
              <w:t xml:space="preserve"> vs </w:t>
            </w:r>
            <w:proofErr w:type="spellStart"/>
            <w:r w:rsidRPr="005C481F">
              <w:rPr>
                <w:rFonts w:asciiTheme="majorBidi" w:eastAsia="Times New Roman" w:hAnsiTheme="majorBidi" w:cstheme="majorBidi"/>
                <w:color w:val="000000" w:themeColor="dark1"/>
                <w:kern w:val="24"/>
                <w:sz w:val="24"/>
                <w:szCs w:val="24"/>
              </w:rPr>
              <w:t>Older.Female</w:t>
            </w:r>
            <w:proofErr w:type="spellEnd"/>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0.983</w:t>
            </w:r>
          </w:p>
        </w:tc>
        <w:tc>
          <w:tcPr>
            <w:tcW w:w="1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180F4D" w:rsidRPr="005C481F" w:rsidRDefault="00180F4D" w:rsidP="00416658">
            <w:pPr>
              <w:spacing w:after="0" w:line="256" w:lineRule="auto"/>
              <w:rPr>
                <w:rFonts w:asciiTheme="majorBidi" w:eastAsia="Times New Roman" w:hAnsiTheme="majorBidi" w:cstheme="majorBidi"/>
                <w:sz w:val="24"/>
                <w:szCs w:val="24"/>
              </w:rPr>
            </w:pPr>
            <w:r w:rsidRPr="005C481F">
              <w:rPr>
                <w:rFonts w:asciiTheme="majorBidi" w:eastAsia="Times New Roman" w:hAnsiTheme="majorBidi" w:cstheme="majorBidi"/>
                <w:color w:val="000000" w:themeColor="dark1"/>
                <w:kern w:val="24"/>
                <w:sz w:val="24"/>
                <w:szCs w:val="24"/>
              </w:rPr>
              <w:t>0.160</w:t>
            </w:r>
          </w:p>
        </w:tc>
      </w:tr>
    </w:tbl>
    <w:p w:rsidR="00180F4D" w:rsidRPr="005C481F" w:rsidRDefault="00180F4D" w:rsidP="00180F4D">
      <w:pPr>
        <w:rPr>
          <w:rFonts w:asciiTheme="majorBidi" w:hAnsiTheme="majorBidi" w:cstheme="majorBidi"/>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3660B3" w:rsidRPr="003660B3" w:rsidRDefault="003660B3" w:rsidP="003660B3">
      <w:pPr>
        <w:spacing w:line="480" w:lineRule="auto"/>
        <w:rPr>
          <w:rFonts w:asciiTheme="majorBidi" w:eastAsiaTheme="majorEastAsia" w:hAnsiTheme="majorBidi" w:cstheme="majorBidi"/>
          <w:color w:val="000000" w:themeColor="text1"/>
          <w:kern w:val="24"/>
          <w:sz w:val="24"/>
          <w:szCs w:val="24"/>
        </w:rPr>
      </w:pPr>
      <w:r w:rsidRPr="003660B3">
        <w:rPr>
          <w:rFonts w:asciiTheme="majorBidi" w:eastAsiaTheme="majorEastAsia" w:hAnsiTheme="majorBidi" w:cstheme="majorBidi"/>
          <w:color w:val="000000" w:themeColor="text1"/>
          <w:kern w:val="24"/>
          <w:sz w:val="24"/>
          <w:szCs w:val="24"/>
        </w:rPr>
        <w:lastRenderedPageBreak/>
        <w:t xml:space="preserve">Table S4. Gene abundance of </w:t>
      </w:r>
      <w:proofErr w:type="spellStart"/>
      <w:r w:rsidRPr="003660B3">
        <w:rPr>
          <w:rFonts w:asciiTheme="majorBidi" w:eastAsiaTheme="majorEastAsia" w:hAnsiTheme="majorBidi" w:cstheme="majorBidi"/>
          <w:color w:val="000000" w:themeColor="text1"/>
          <w:kern w:val="24"/>
          <w:sz w:val="24"/>
          <w:szCs w:val="24"/>
        </w:rPr>
        <w:t>UniRef</w:t>
      </w:r>
      <w:proofErr w:type="spellEnd"/>
      <w:r w:rsidRPr="003660B3">
        <w:rPr>
          <w:rFonts w:asciiTheme="majorBidi" w:eastAsiaTheme="majorEastAsia" w:hAnsiTheme="majorBidi" w:cstheme="majorBidi"/>
          <w:color w:val="000000" w:themeColor="text1"/>
          <w:kern w:val="24"/>
          <w:sz w:val="24"/>
          <w:szCs w:val="24"/>
        </w:rPr>
        <w:t xml:space="preserve"> mapped genes from shotgun metagenomics sequencing data analysis across 10 fecal microbiomes of young and older human subjects.</w:t>
      </w:r>
    </w:p>
    <w:p w:rsidR="003660B3" w:rsidRPr="003660B3" w:rsidRDefault="003660B3" w:rsidP="003660B3">
      <w:pPr>
        <w:spacing w:line="480" w:lineRule="auto"/>
        <w:rPr>
          <w:rFonts w:asciiTheme="majorBidi" w:eastAsiaTheme="majorEastAsia" w:hAnsiTheme="majorBidi" w:cstheme="majorBidi"/>
          <w:color w:val="000000" w:themeColor="text1"/>
          <w:kern w:val="24"/>
          <w:sz w:val="24"/>
          <w:szCs w:val="24"/>
        </w:rPr>
      </w:pPr>
      <w:r w:rsidRPr="003660B3">
        <w:rPr>
          <w:rFonts w:asciiTheme="majorBidi" w:eastAsiaTheme="majorEastAsia" w:hAnsiTheme="majorBidi" w:cstheme="majorBidi"/>
          <w:color w:val="000000" w:themeColor="text1"/>
          <w:kern w:val="24"/>
          <w:sz w:val="24"/>
          <w:szCs w:val="24"/>
        </w:rPr>
        <w:t xml:space="preserve">Enclosed </w:t>
      </w:r>
      <w:r>
        <w:rPr>
          <w:rFonts w:asciiTheme="majorBidi" w:eastAsiaTheme="majorEastAsia" w:hAnsiTheme="majorBidi" w:cstheme="majorBidi"/>
          <w:color w:val="000000" w:themeColor="text1"/>
          <w:kern w:val="24"/>
          <w:sz w:val="24"/>
          <w:szCs w:val="24"/>
        </w:rPr>
        <w:t>as a separate file.</w:t>
      </w:r>
      <w:bookmarkStart w:id="0" w:name="_GoBack"/>
      <w:bookmarkEnd w:id="0"/>
    </w:p>
    <w:p w:rsidR="003660B3" w:rsidRDefault="003660B3" w:rsidP="003660B3">
      <w:pPr>
        <w:spacing w:line="480" w:lineRule="auto"/>
        <w:rPr>
          <w:rFonts w:asciiTheme="majorBidi" w:eastAsiaTheme="majorEastAsia" w:hAnsiTheme="majorBidi" w:cstheme="majorBidi"/>
          <w:b/>
          <w:bCs/>
          <w:color w:val="000000" w:themeColor="text1"/>
          <w:kern w:val="24"/>
          <w:sz w:val="24"/>
          <w:szCs w:val="24"/>
        </w:rPr>
      </w:pPr>
    </w:p>
    <w:p w:rsidR="003660B3" w:rsidRDefault="003660B3" w:rsidP="003660B3">
      <w:pPr>
        <w:spacing w:line="480" w:lineRule="auto"/>
        <w:rPr>
          <w:rFonts w:asciiTheme="majorBidi" w:eastAsiaTheme="majorEastAsia" w:hAnsiTheme="majorBidi" w:cstheme="majorBidi"/>
          <w:b/>
          <w:bCs/>
          <w:color w:val="000000" w:themeColor="text1"/>
          <w:kern w:val="24"/>
          <w:sz w:val="24"/>
          <w:szCs w:val="24"/>
        </w:rPr>
      </w:pPr>
    </w:p>
    <w:p w:rsidR="003660B3" w:rsidRPr="003660B3" w:rsidRDefault="003660B3" w:rsidP="003660B3">
      <w:pPr>
        <w:spacing w:line="480" w:lineRule="auto"/>
        <w:rPr>
          <w:rFonts w:asciiTheme="majorBidi" w:eastAsiaTheme="majorEastAsia" w:hAnsiTheme="majorBidi" w:cstheme="majorBidi"/>
          <w:color w:val="000000" w:themeColor="text1"/>
          <w:kern w:val="24"/>
          <w:sz w:val="24"/>
          <w:szCs w:val="24"/>
        </w:rPr>
      </w:pPr>
      <w:r w:rsidRPr="003660B3">
        <w:rPr>
          <w:rFonts w:asciiTheme="majorBidi" w:eastAsiaTheme="majorEastAsia" w:hAnsiTheme="majorBidi" w:cstheme="majorBidi"/>
          <w:b/>
          <w:bCs/>
          <w:color w:val="000000" w:themeColor="text1"/>
          <w:kern w:val="24"/>
          <w:sz w:val="24"/>
          <w:szCs w:val="24"/>
        </w:rPr>
        <w:t>Supplementary Table S4</w:t>
      </w:r>
      <w:r w:rsidRPr="003660B3">
        <w:rPr>
          <w:rFonts w:asciiTheme="majorBidi" w:eastAsiaTheme="majorEastAsia" w:hAnsiTheme="majorBidi" w:cstheme="majorBidi"/>
          <w:color w:val="000000" w:themeColor="text1"/>
          <w:kern w:val="24"/>
          <w:sz w:val="24"/>
          <w:szCs w:val="24"/>
        </w:rPr>
        <w:t>. The list of statistically significant genes and reactions that show differential abundance between the young and older individuals.</w:t>
      </w:r>
    </w:p>
    <w:p w:rsidR="003660B3" w:rsidRDefault="003660B3" w:rsidP="003660B3">
      <w:pPr>
        <w:spacing w:line="480" w:lineRule="auto"/>
        <w:rPr>
          <w:rFonts w:asciiTheme="majorHAnsi" w:eastAsiaTheme="majorEastAsia" w:hAnsi="Calibri Light" w:cstheme="majorBidi"/>
          <w:color w:val="000000" w:themeColor="text1"/>
          <w:kern w:val="24"/>
        </w:rPr>
      </w:pPr>
    </w:p>
    <w:tbl>
      <w:tblPr>
        <w:tblW w:w="8266" w:type="dxa"/>
        <w:tblCellMar>
          <w:left w:w="0" w:type="dxa"/>
          <w:right w:w="0" w:type="dxa"/>
        </w:tblCellMar>
        <w:tblLook w:val="0600" w:firstRow="0" w:lastRow="0" w:firstColumn="0" w:lastColumn="0" w:noHBand="1" w:noVBand="1"/>
      </w:tblPr>
      <w:tblGrid>
        <w:gridCol w:w="4099"/>
        <w:gridCol w:w="1914"/>
        <w:gridCol w:w="2253"/>
      </w:tblGrid>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16"/>
                <w:szCs w:val="16"/>
              </w:rPr>
              <w:t>Gene_Family</w:t>
            </w:r>
            <w:proofErr w:type="spellEnd"/>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p-value</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p-</w:t>
            </w:r>
            <w:proofErr w:type="spellStart"/>
            <w:r w:rsidRPr="00B44D63">
              <w:rPr>
                <w:rFonts w:ascii="Calibri" w:eastAsia="Times New Roman" w:hAnsi="Calibri" w:cs="Calibri"/>
                <w:color w:val="000000" w:themeColor="dark1"/>
                <w:kern w:val="24"/>
                <w:sz w:val="16"/>
                <w:szCs w:val="16"/>
              </w:rPr>
              <w:t>adj</w:t>
            </w:r>
            <w:proofErr w:type="spellEnd"/>
            <w:r w:rsidRPr="00B44D63">
              <w:rPr>
                <w:rFonts w:ascii="Calibri" w:eastAsia="Times New Roman" w:hAnsi="Calibri" w:cs="Calibri"/>
                <w:color w:val="000000" w:themeColor="dark1"/>
                <w:kern w:val="24"/>
                <w:sz w:val="16"/>
                <w:szCs w:val="16"/>
              </w:rPr>
              <w:t>*</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1.66E-09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7.93E-07</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4.19E-08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1.00E-05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9.00E-08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1.43E-05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1.98E-07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2.37E-05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9.93E-05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0.0095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6.3.2.8|g__Eubacterium.s__Eubacterium_hallii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0.0003</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0.0205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0.0272</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1.3.1.98|unclassified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0.0272</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0.0272</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0.0333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0.0009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0.0386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0.0011</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0.0395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0.0395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6.3.2.8|g__Blautia.s__Ruminococcus_obeum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0.0403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0.0013</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0.0403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2.5.1.7|g__Eubacterium.s__Eubacterium_hallii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0.0456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0.0456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0.0456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6.3.2.4|g__Eubacterium.s__Eubacterium_hallii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0.0019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0.0487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5.1.1.3|g__Faecalibacterium.s__Faecalibacterium_prausnitzii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0.0025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0.0593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6.3.2.10|g__Eubacterium.s__Eubacterium_hallii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0.0029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0.0666</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0.087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6.3.2.9|g__Eubacterium.s__Eubacterium_hallii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0.0044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0.0923</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lastRenderedPageBreak/>
              <w:t>2.5.1.7|unclassified</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0.0049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0.0934</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0.0047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0.0934</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0.0056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0.1021</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0.0062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0.109</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6.3.2.10|g__Dorea.s__Dorea_longicatena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0.0066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0.1123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0.0078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0.1285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0.0082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0.1311</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0.1395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6.3.2.4|g__Blautia.s__Ruminococcus_obeum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0.0097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0.1433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6.3.2.10|g__Bacteroides.s__Bacteroides_vulgatus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0.0099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0.1433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2.5.1.7|g__Blautia.s__Ruminococcus_obeum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0.0108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0.1512</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2.5.1.7|g__Dorea.s__Dorea_longicatena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0.0117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0.1578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0.0122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0.1578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6.3.2.9|g__Bacteroides.s__Bacteroides_uniformis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0.1578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6.3.2.8|g__Parabacteroides.s__Parabacteroides_merdae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0.0129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0.1621</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0.0133</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0.1628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0.0142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0.1693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5.1.1.3|g__Bacteroides.s__Bacteroides_uniformis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0.0148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0.1726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6.3.2.8|g__Bacteroides.s__Bacteroides_vulgatus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0.0154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0.1755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6.3.2.9|g__Parabacteroides.s__Parabacteroides_merdae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0.1783</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6.3.2.4|g__Dorea.s__Dorea_longicatena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0.0178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5.1.1.3|g__Blautia.s__Ruminococcus_obeum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0.0199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0.0207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5.1.1.3|g__Alistipes.s__Alistipes_indistinctus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0.0195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6.3.2.4|g__Parabacteroides.s__Parabacteroides_merdae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0.0227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6.3.2.4|g__Coprococcus.s__Coprococcus_comes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0.0215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6.3.2.4|g__Bacteroides.s__Bacteroides_caccae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0.0209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6.3.2.8|g__Eubacterium.s__Eubacterium_siraeum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0.0219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6.3.2.8|g__Dorea.s__Dorea_longicatena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0.0225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6.3.2.8|g__Bacteroides.s__Bacteroides_uniformis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6.3.2.8|g__Bacteroides.s__Bacteroides_ovatus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0.0216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6.3.2.9|g__Eubacterium.s__Eubacterium_rectale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0.0224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0.0184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0.1937</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2.5.1.7|g__Bacteroides.s__Bacteroides_vulgatus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0.0234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5.1.1.3|g__Escherichia.s__Escherichia_coli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0.0247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lastRenderedPageBreak/>
              <w:t>6.3.2.4|g__Bifidobacterium.s__Bifidobacterium_adolescentis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0.0245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6.3.2.4|g__Bacteroides.s__Bacteroides_vulgatus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6.3.2.4|g__Bacteroides.s__Bacteroides_dorei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0.0262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0.0267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6.3.2.9|g__Collinsella.s__Collinsella_aerofaciens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0.0266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6.3.2.10|g__Dorea.s__Dorea_formicigenerans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0.0257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0.1963</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5.1.1.3|g__Bifidobacterium.s__Bifidobacterium_longum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0.0271</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0.1965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2.5.1.7|g__Bacteroides.s__Bacteroides_uniformis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0.0287</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0.2044</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6.3.2.10|g__Blautia.s__Ruminococcus_obeum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0.0306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0.2151</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2.5.1.7|g__Alistipes.s__Alistipes_shahii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0.0318</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0.2158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6.3.2.9|g__Bacteroides.s__Bacteroides_ovatus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0.0315</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0.2158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6.3.2.10|g__Bacteroides.s__Bacteroides_uniformis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0.2158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2.5.1.7|g__Bifidobacterium.s__Bifidobacterium_adolescentis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0.0334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0.2219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2.5.1.7|g__Eubacterium.s__Eubacterium_siraeum</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0.0356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0.2289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2.5.1.7|g__Akkermansia.s__Akkermansia_muciniphila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0.0356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0.2289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5.1.1.3|g__Eubacterium.s__Eubacterium_rectale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0.0366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0.2289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6.3.2.8|g__Bacteroides.s__Bacteroides_dorei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0.2289</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6.3.2.9|g__Alistipes.s__Alistipes_shahii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0.0369</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0.2289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2.5.1.7|g__Eubacterium.s__Eubacterium_rectale</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0.0392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0.2345</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6.3.2.10|g__Alistipes.s__Alistipes_shahii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0.0386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0.2345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6.3.2.10|g__Akkermansia.s__Akkermansia_muciniphila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0.0392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0.2345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6.3.2.4|g__Alistipes.s__Alistipes_indistinctus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0.0404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0.2356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6.3.2.10|g__Coprococcus.s__Coprococcus_comes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0.0401</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0.2356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6.3.2.8|g__Coprococcus.s__Coprococcus_comes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0.0432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0.2488</w:t>
            </w:r>
          </w:p>
        </w:tc>
      </w:tr>
      <w:tr w:rsidR="003660B3" w:rsidRPr="00B44D63" w:rsidTr="007226BA">
        <w:trPr>
          <w:trHeight w:val="185"/>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6.3.2.4|g__Escherichia.s__Escherichia_coli</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0.0444</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0.2525</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6.3.2.8|g__Akkermansia.s__Akkermansia_muciniphila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0.0456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0.2566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6.3.2.9|g__Akkermansia.s__Akkermansia_muciniphila</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0.0466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0.2588</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6.3.2.9|g__Dorea.s__Dorea_formicigenerans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0.0473</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0.26</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6.3.2.9|g__Coprococcus.s__Coprococcus_comes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0.0482</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0.2619</w:t>
            </w:r>
          </w:p>
        </w:tc>
      </w:tr>
      <w:tr w:rsidR="003660B3" w:rsidRPr="00B44D63" w:rsidTr="007226BA">
        <w:trPr>
          <w:trHeight w:val="369"/>
        </w:trPr>
        <w:tc>
          <w:tcPr>
            <w:tcW w:w="3968"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5.1.1.3|g__Bacteroides.s__Bacteroides_vulgatus</w:t>
            </w:r>
          </w:p>
        </w:tc>
        <w:tc>
          <w:tcPr>
            <w:tcW w:w="1973"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0.0496</w:t>
            </w:r>
          </w:p>
        </w:tc>
        <w:tc>
          <w:tcPr>
            <w:tcW w:w="2325" w:type="dxa"/>
            <w:tcBorders>
              <w:top w:val="single" w:sz="8" w:space="0" w:color="FFFFFF"/>
              <w:left w:val="single" w:sz="8" w:space="0" w:color="FFFFFF"/>
              <w:bottom w:val="single" w:sz="8" w:space="0" w:color="FFFFFF"/>
              <w:right w:val="single" w:sz="8" w:space="0" w:color="FFFFFF"/>
            </w:tcBorders>
            <w:shd w:val="clear" w:color="auto" w:fill="EAEFF7"/>
            <w:tcMar>
              <w:top w:w="3" w:type="dxa"/>
              <w:left w:w="3" w:type="dxa"/>
              <w:bottom w:w="0" w:type="dxa"/>
              <w:right w:w="3" w:type="dxa"/>
            </w:tcMar>
            <w:vAlign w:val="bottom"/>
            <w:hideMark/>
          </w:tcPr>
          <w:p w:rsidR="003660B3" w:rsidRPr="00B44D63" w:rsidRDefault="003660B3" w:rsidP="007226BA">
            <w:pPr>
              <w:spacing w:after="0" w:line="240" w:lineRule="auto"/>
              <w:jc w:val="right"/>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16"/>
                <w:szCs w:val="16"/>
              </w:rPr>
              <w:t>0.2662</w:t>
            </w:r>
          </w:p>
        </w:tc>
      </w:tr>
    </w:tbl>
    <w:p w:rsidR="003660B3" w:rsidRDefault="003660B3" w:rsidP="003660B3">
      <w:pPr>
        <w:spacing w:line="480" w:lineRule="auto"/>
        <w:rPr>
          <w:rFonts w:asciiTheme="majorBidi" w:hAnsiTheme="majorBidi" w:cstheme="majorBidi"/>
          <w:b/>
          <w:bCs/>
          <w:sz w:val="24"/>
          <w:szCs w:val="24"/>
        </w:rPr>
      </w:pPr>
    </w:p>
    <w:p w:rsidR="00180F4D" w:rsidRDefault="00180F4D" w:rsidP="00180F4D">
      <w:pPr>
        <w:spacing w:line="480" w:lineRule="auto"/>
        <w:rPr>
          <w:rFonts w:asciiTheme="majorBidi" w:eastAsiaTheme="majorEastAsia" w:hAnsiTheme="majorBidi" w:cstheme="majorBidi"/>
          <w:color w:val="000000" w:themeColor="text1"/>
          <w:kern w:val="24"/>
          <w:sz w:val="24"/>
          <w:szCs w:val="24"/>
        </w:rPr>
      </w:pPr>
    </w:p>
    <w:p w:rsidR="003660B3" w:rsidRPr="00EE3671" w:rsidRDefault="003660B3" w:rsidP="003660B3">
      <w:pPr>
        <w:spacing w:line="480" w:lineRule="auto"/>
        <w:rPr>
          <w:rFonts w:asciiTheme="majorBidi" w:eastAsiaTheme="majorEastAsia" w:hAnsiTheme="majorBidi" w:cstheme="majorBidi"/>
          <w:color w:val="000000" w:themeColor="text1"/>
          <w:kern w:val="24"/>
          <w:sz w:val="24"/>
          <w:szCs w:val="24"/>
        </w:rPr>
      </w:pPr>
      <w:r w:rsidRPr="00EE3671">
        <w:rPr>
          <w:rFonts w:asciiTheme="majorBidi" w:eastAsiaTheme="majorEastAsia" w:hAnsiTheme="majorBidi" w:cstheme="majorBidi"/>
          <w:b/>
          <w:bCs/>
          <w:color w:val="000000" w:themeColor="text1"/>
          <w:kern w:val="24"/>
          <w:sz w:val="24"/>
          <w:szCs w:val="24"/>
        </w:rPr>
        <w:lastRenderedPageBreak/>
        <w:t xml:space="preserve">Supplementary Table S5. </w:t>
      </w:r>
      <w:r w:rsidRPr="00EE3671">
        <w:rPr>
          <w:rFonts w:asciiTheme="majorBidi" w:eastAsiaTheme="majorEastAsia" w:hAnsiTheme="majorBidi" w:cstheme="majorBidi"/>
          <w:color w:val="000000" w:themeColor="text1"/>
          <w:kern w:val="24"/>
          <w:sz w:val="24"/>
          <w:szCs w:val="24"/>
        </w:rPr>
        <w:t>List of genes enriching pathway PWY-6386 (UDP-N-</w:t>
      </w:r>
      <w:proofErr w:type="spellStart"/>
      <w:r w:rsidRPr="00EE3671">
        <w:rPr>
          <w:rFonts w:asciiTheme="majorBidi" w:eastAsiaTheme="majorEastAsia" w:hAnsiTheme="majorBidi" w:cstheme="majorBidi"/>
          <w:color w:val="000000" w:themeColor="text1"/>
          <w:kern w:val="24"/>
          <w:sz w:val="24"/>
          <w:szCs w:val="24"/>
        </w:rPr>
        <w:t>acetylmuramoyl</w:t>
      </w:r>
      <w:proofErr w:type="spellEnd"/>
      <w:r w:rsidRPr="00EE3671">
        <w:rPr>
          <w:rFonts w:asciiTheme="majorBidi" w:eastAsiaTheme="majorEastAsia" w:hAnsiTheme="majorBidi" w:cstheme="majorBidi"/>
          <w:color w:val="000000" w:themeColor="text1"/>
          <w:kern w:val="24"/>
          <w:sz w:val="24"/>
          <w:szCs w:val="24"/>
        </w:rPr>
        <w:t>-</w:t>
      </w:r>
      <w:proofErr w:type="spellStart"/>
      <w:r w:rsidRPr="00EE3671">
        <w:rPr>
          <w:rFonts w:asciiTheme="majorBidi" w:eastAsiaTheme="majorEastAsia" w:hAnsiTheme="majorBidi" w:cstheme="majorBidi"/>
          <w:color w:val="000000" w:themeColor="text1"/>
          <w:kern w:val="24"/>
          <w:sz w:val="24"/>
          <w:szCs w:val="24"/>
        </w:rPr>
        <w:t>pentapeptide</w:t>
      </w:r>
      <w:proofErr w:type="spellEnd"/>
      <w:r w:rsidRPr="00EE3671">
        <w:rPr>
          <w:rFonts w:asciiTheme="majorBidi" w:eastAsiaTheme="majorEastAsia" w:hAnsiTheme="majorBidi" w:cstheme="majorBidi"/>
          <w:color w:val="000000" w:themeColor="text1"/>
          <w:kern w:val="24"/>
          <w:sz w:val="24"/>
          <w:szCs w:val="24"/>
        </w:rPr>
        <w:t xml:space="preserve"> biosynthesis II).</w:t>
      </w:r>
    </w:p>
    <w:p w:rsidR="003660B3" w:rsidRDefault="003660B3" w:rsidP="003660B3">
      <w:pPr>
        <w:spacing w:line="480" w:lineRule="auto"/>
        <w:rPr>
          <w:rFonts w:asciiTheme="majorHAnsi" w:eastAsiaTheme="majorEastAsia" w:hAnsi="Calibri Light" w:cstheme="majorBidi"/>
          <w:color w:val="000000" w:themeColor="text1"/>
          <w:kern w:val="24"/>
        </w:rPr>
      </w:pPr>
    </w:p>
    <w:tbl>
      <w:tblPr>
        <w:tblW w:w="13893" w:type="dxa"/>
        <w:tblCellMar>
          <w:left w:w="0" w:type="dxa"/>
          <w:right w:w="0" w:type="dxa"/>
        </w:tblCellMar>
        <w:tblLook w:val="0600" w:firstRow="0" w:lastRow="0" w:firstColumn="0" w:lastColumn="0" w:noHBand="1" w:noVBand="1"/>
      </w:tblPr>
      <w:tblGrid>
        <w:gridCol w:w="627"/>
        <w:gridCol w:w="481"/>
        <w:gridCol w:w="3416"/>
        <w:gridCol w:w="732"/>
        <w:gridCol w:w="2582"/>
        <w:gridCol w:w="882"/>
        <w:gridCol w:w="2866"/>
        <w:gridCol w:w="572"/>
        <w:gridCol w:w="565"/>
        <w:gridCol w:w="561"/>
        <w:gridCol w:w="557"/>
        <w:gridCol w:w="26"/>
        <w:gridCol w:w="26"/>
      </w:tblGrid>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Gene ID</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Gene name</w:t>
            </w: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Reaction id</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Reaction EC</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Enzymatic activity</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p-</w:t>
            </w:r>
            <w:proofErr w:type="spellStart"/>
            <w:r w:rsidRPr="00B44D63">
              <w:rPr>
                <w:rFonts w:ascii="Calibri" w:eastAsia="Times New Roman" w:hAnsi="Calibri" w:cs="Calibri"/>
                <w:color w:val="000000" w:themeColor="dark1"/>
                <w:kern w:val="24"/>
                <w:sz w:val="20"/>
                <w:szCs w:val="20"/>
              </w:rPr>
              <w:t>adj</w:t>
            </w:r>
            <w:proofErr w:type="spellEnd"/>
            <w:r w:rsidRPr="00B44D63">
              <w:rPr>
                <w:rFonts w:ascii="Calibri" w:eastAsia="Times New Roman" w:hAnsi="Calibri" w:cs="Calibri"/>
                <w:color w:val="000000" w:themeColor="dark1"/>
                <w:kern w:val="24"/>
                <w:sz w:val="20"/>
                <w:szCs w:val="20"/>
              </w:rPr>
              <w:t>*</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 xml:space="preserve">Species </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401"/>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G-11845</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murZ</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UDPNACETYLGLUCOSAMENOLPYRTRANS-RXN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2.5.1.7</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acetylglucosamine</w:t>
            </w:r>
            <w:proofErr w:type="spellEnd"/>
            <w:r w:rsidRPr="00B44D63">
              <w:rPr>
                <w:rFonts w:ascii="Calibri" w:eastAsia="Times New Roman" w:hAnsi="Calibri" w:cs="Calibri"/>
                <w:color w:val="000000" w:themeColor="dark1"/>
                <w:kern w:val="24"/>
                <w:sz w:val="20"/>
                <w:szCs w:val="20"/>
              </w:rPr>
              <w:t xml:space="preserve"> 1-carboxyvinyltransferase II</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0.0395431</w:t>
            </w:r>
          </w:p>
        </w:tc>
        <w:tc>
          <w:tcPr>
            <w:tcW w:w="5121" w:type="dxa"/>
            <w:gridSpan w:val="5"/>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2.5.1.7|g__Faecalibacterium.s__Faecalibacterium_prausnitzii</w:t>
            </w: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0.0403042</w:t>
            </w:r>
          </w:p>
        </w:tc>
        <w:tc>
          <w:tcPr>
            <w:tcW w:w="4564" w:type="dxa"/>
            <w:gridSpan w:val="4"/>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2.5.1.7|g__Eubacterium.s__Eubacterium_hallii</w:t>
            </w: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G-11846</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murI</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GLUTRACE-RXN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5.1.1.3</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glutamate racemase</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0.0000143</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5.1.1.3</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0.0272091</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5.1.1.3|unclassified</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704"/>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G-11847</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ddl</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DALADALALIG-RXN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6.3.2.4</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D-alanine:D-alanine</w:t>
            </w:r>
            <w:proofErr w:type="spellEnd"/>
            <w:r w:rsidRPr="00B44D63">
              <w:rPr>
                <w:rFonts w:ascii="Calibri" w:eastAsia="Times New Roman" w:hAnsi="Calibri" w:cs="Calibri"/>
                <w:color w:val="000000" w:themeColor="dark1"/>
                <w:kern w:val="24"/>
                <w:sz w:val="20"/>
                <w:szCs w:val="20"/>
              </w:rPr>
              <w:t xml:space="preserve"> ligase</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0.0487391</w:t>
            </w:r>
          </w:p>
        </w:tc>
        <w:tc>
          <w:tcPr>
            <w:tcW w:w="4564" w:type="dxa"/>
            <w:gridSpan w:val="4"/>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6.3.2.4|g__Eubacterium.s__Eubacterium_hallii</w:t>
            </w: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0.0333478</w:t>
            </w:r>
          </w:p>
        </w:tc>
        <w:tc>
          <w:tcPr>
            <w:tcW w:w="5121" w:type="dxa"/>
            <w:gridSpan w:val="5"/>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6.3.2.4|g__Faecalibacterium.s__Faecalibacterium_prausnitzii</w:t>
            </w: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401"/>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G-9474</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murB</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UDPNACETYLMURAMATEDEHYDROG-RXN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1.3.1.98</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acetylenolpyruvoylglucosamine</w:t>
            </w:r>
            <w:proofErr w:type="spellEnd"/>
            <w:r w:rsidRPr="00B44D63">
              <w:rPr>
                <w:rFonts w:ascii="Calibri" w:eastAsia="Times New Roman" w:hAnsi="Calibri" w:cs="Calibri"/>
                <w:color w:val="000000" w:themeColor="dark1"/>
                <w:kern w:val="24"/>
                <w:sz w:val="20"/>
                <w:szCs w:val="20"/>
              </w:rPr>
              <w:t xml:space="preserve"> reductase</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0.02721</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1.3.1.98|unclassified</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936"/>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G-11843</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murC</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UDP-NACMUR-ALA-LIG-RXN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acetylmuramoyl</w:t>
            </w:r>
            <w:proofErr w:type="spellEnd"/>
            <w:r w:rsidRPr="00B44D63">
              <w:rPr>
                <w:rFonts w:ascii="Calibri" w:eastAsia="Times New Roman" w:hAnsi="Calibri" w:cs="Calibri"/>
                <w:color w:val="000000" w:themeColor="dark1"/>
                <w:kern w:val="24"/>
                <w:sz w:val="20"/>
                <w:szCs w:val="20"/>
              </w:rPr>
              <w:t>--L-alanine ligase</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0.0000008</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0.0403042</w:t>
            </w:r>
          </w:p>
        </w:tc>
        <w:tc>
          <w:tcPr>
            <w:tcW w:w="4564" w:type="dxa"/>
            <w:gridSpan w:val="4"/>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6.3.2.8|g__Blautia.s__Ruminococcus_obeum</w:t>
            </w: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0.0456316</w:t>
            </w:r>
          </w:p>
        </w:tc>
        <w:tc>
          <w:tcPr>
            <w:tcW w:w="4564" w:type="dxa"/>
            <w:gridSpan w:val="4"/>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6.3.2.8|g__Collinsella.s__Collinsella_aerofaciens</w:t>
            </w: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0.0205323</w:t>
            </w:r>
          </w:p>
        </w:tc>
        <w:tc>
          <w:tcPr>
            <w:tcW w:w="4564" w:type="dxa"/>
            <w:gridSpan w:val="4"/>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6.3.2.8|g__Eubacterium.s__Eubacterium_hallii</w:t>
            </w: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0.0385965</w:t>
            </w:r>
          </w:p>
        </w:tc>
        <w:tc>
          <w:tcPr>
            <w:tcW w:w="5121" w:type="dxa"/>
            <w:gridSpan w:val="5"/>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6.3.2.8|g__Faecalibacterium.s__Faecalibacterium_prausnitzii</w:t>
            </w: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0.0395431</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6.3.2.8|unclassified</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169"/>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G-9476</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murD</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UDP-NACMURALA-GLU-LIG-RXN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6.3.2.9</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acetylmuramoylalanine</w:t>
            </w:r>
            <w:proofErr w:type="spellEnd"/>
            <w:r w:rsidRPr="00B44D63">
              <w:rPr>
                <w:rFonts w:ascii="Calibri" w:eastAsia="Times New Roman" w:hAnsi="Calibri" w:cs="Calibri"/>
                <w:color w:val="000000" w:themeColor="dark1"/>
                <w:kern w:val="24"/>
                <w:sz w:val="20"/>
                <w:szCs w:val="20"/>
              </w:rPr>
              <w:t>--D-glutamate ligase</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0.00001</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6.3.2.9</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0.0456316</w:t>
            </w:r>
          </w:p>
        </w:tc>
        <w:tc>
          <w:tcPr>
            <w:tcW w:w="5121" w:type="dxa"/>
            <w:gridSpan w:val="5"/>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6.3.2.9|g__Faecalibacterium.s__Faecalibacterium_prausnitzii</w:t>
            </w: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0.0094958</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6.3.2.9|unclassified</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169"/>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G-9475</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murF</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acetylmuramoyl</w:t>
            </w:r>
            <w:proofErr w:type="spellEnd"/>
            <w:r w:rsidRPr="00B44D63">
              <w:rPr>
                <w:rFonts w:ascii="Calibri" w:eastAsia="Times New Roman" w:hAnsi="Calibri" w:cs="Calibri"/>
                <w:color w:val="000000" w:themeColor="dark1"/>
                <w:kern w:val="24"/>
                <w:sz w:val="20"/>
                <w:szCs w:val="20"/>
              </w:rPr>
              <w:t>-tripeptide--D-</w:t>
            </w:r>
            <w:proofErr w:type="spellStart"/>
            <w:r w:rsidRPr="00B44D63">
              <w:rPr>
                <w:rFonts w:ascii="Calibri" w:eastAsia="Times New Roman" w:hAnsi="Calibri" w:cs="Calibri"/>
                <w:color w:val="000000" w:themeColor="dark1"/>
                <w:kern w:val="24"/>
                <w:sz w:val="20"/>
                <w:szCs w:val="20"/>
              </w:rPr>
              <w:t>alanyl</w:t>
            </w:r>
            <w:proofErr w:type="spellEnd"/>
            <w:r w:rsidRPr="00B44D63">
              <w:rPr>
                <w:rFonts w:ascii="Calibri" w:eastAsia="Times New Roman" w:hAnsi="Calibri" w:cs="Calibri"/>
                <w:color w:val="000000" w:themeColor="dark1"/>
                <w:kern w:val="24"/>
                <w:sz w:val="20"/>
                <w:szCs w:val="20"/>
              </w:rPr>
              <w:t>-D-alanine ligase II</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0.0000237</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0.0403042</w:t>
            </w:r>
          </w:p>
        </w:tc>
        <w:tc>
          <w:tcPr>
            <w:tcW w:w="5121" w:type="dxa"/>
            <w:gridSpan w:val="5"/>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6.3.2.10|g__Faecalibacterium.s__Faecalibacterium_prausnitzii</w:t>
            </w: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jc w:val="center"/>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0.0272091</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6.3.2.10|unclassified</w:t>
            </w: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401"/>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G-11844*</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murA</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UDPNACETYLGLUCOSAMENOLPYRTRANS-RXN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2.5.1.7</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acetylglucosamine</w:t>
            </w:r>
            <w:proofErr w:type="spellEnd"/>
            <w:r w:rsidRPr="00B44D63">
              <w:rPr>
                <w:rFonts w:ascii="Calibri" w:eastAsia="Times New Roman" w:hAnsi="Calibri" w:cs="Calibri"/>
                <w:color w:val="000000" w:themeColor="dark1"/>
                <w:kern w:val="24"/>
                <w:sz w:val="20"/>
                <w:szCs w:val="20"/>
              </w:rPr>
              <w:t xml:space="preserve"> 1-carboxyvinyltransferase I</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Did not pass filter</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1169"/>
        </w:trPr>
        <w:tc>
          <w:tcPr>
            <w:tcW w:w="62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G-9473*</w:t>
            </w:r>
          </w:p>
        </w:tc>
        <w:tc>
          <w:tcPr>
            <w:tcW w:w="48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proofErr w:type="spellStart"/>
            <w:r w:rsidRPr="00B44D63">
              <w:rPr>
                <w:rFonts w:ascii="Calibri" w:eastAsia="Times New Roman" w:hAnsi="Calibri" w:cs="Calibri"/>
                <w:color w:val="000000" w:themeColor="dark1"/>
                <w:kern w:val="24"/>
                <w:sz w:val="20"/>
                <w:szCs w:val="20"/>
              </w:rPr>
              <w:t>murE</w:t>
            </w:r>
            <w:proofErr w:type="spellEnd"/>
          </w:p>
        </w:tc>
        <w:tc>
          <w:tcPr>
            <w:tcW w:w="341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6.3.2.10-RXN</w:t>
            </w:r>
          </w:p>
        </w:tc>
        <w:tc>
          <w:tcPr>
            <w:tcW w:w="73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6.3.2.10</w:t>
            </w:r>
          </w:p>
        </w:tc>
        <w:tc>
          <w:tcPr>
            <w:tcW w:w="25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UDP-N-</w:t>
            </w:r>
            <w:proofErr w:type="spellStart"/>
            <w:r w:rsidRPr="00B44D63">
              <w:rPr>
                <w:rFonts w:ascii="Calibri" w:eastAsia="Times New Roman" w:hAnsi="Calibri" w:cs="Calibri"/>
                <w:color w:val="000000" w:themeColor="dark1"/>
                <w:kern w:val="24"/>
                <w:sz w:val="20"/>
                <w:szCs w:val="20"/>
              </w:rPr>
              <w:t>acetylmuramoyl</w:t>
            </w:r>
            <w:proofErr w:type="spellEnd"/>
            <w:r w:rsidRPr="00B44D63">
              <w:rPr>
                <w:rFonts w:ascii="Calibri" w:eastAsia="Times New Roman" w:hAnsi="Calibri" w:cs="Calibri"/>
                <w:color w:val="000000" w:themeColor="dark1"/>
                <w:kern w:val="24"/>
                <w:sz w:val="20"/>
                <w:szCs w:val="20"/>
              </w:rPr>
              <w:t>-tripeptide--D-</w:t>
            </w:r>
            <w:proofErr w:type="spellStart"/>
            <w:r w:rsidRPr="00B44D63">
              <w:rPr>
                <w:rFonts w:ascii="Calibri" w:eastAsia="Times New Roman" w:hAnsi="Calibri" w:cs="Calibri"/>
                <w:color w:val="000000" w:themeColor="dark1"/>
                <w:kern w:val="24"/>
                <w:sz w:val="20"/>
                <w:szCs w:val="20"/>
              </w:rPr>
              <w:t>alanyl</w:t>
            </w:r>
            <w:proofErr w:type="spellEnd"/>
            <w:r w:rsidRPr="00B44D63">
              <w:rPr>
                <w:rFonts w:ascii="Calibri" w:eastAsia="Times New Roman" w:hAnsi="Calibri" w:cs="Calibri"/>
                <w:color w:val="000000" w:themeColor="dark1"/>
                <w:kern w:val="24"/>
                <w:sz w:val="20"/>
                <w:szCs w:val="20"/>
              </w:rPr>
              <w:t>-D-alanine ligase I</w:t>
            </w:r>
          </w:p>
        </w:tc>
        <w:tc>
          <w:tcPr>
            <w:tcW w:w="88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Did not pass filter</w:t>
            </w:r>
          </w:p>
        </w:tc>
        <w:tc>
          <w:tcPr>
            <w:tcW w:w="286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Arial" w:eastAsia="Times New Roman" w:hAnsi="Arial" w:cs="Arial"/>
                <w:sz w:val="36"/>
                <w:szCs w:val="36"/>
              </w:rPr>
            </w:pPr>
          </w:p>
        </w:tc>
        <w:tc>
          <w:tcPr>
            <w:tcW w:w="572"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5"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61"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557"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c>
          <w:tcPr>
            <w:tcW w:w="26" w:type="dxa"/>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rPr>
                <w:rFonts w:ascii="Times New Roman" w:eastAsia="Times New Roman" w:hAnsi="Times New Roman" w:cs="Times New Roman"/>
                <w:sz w:val="20"/>
                <w:szCs w:val="20"/>
              </w:rPr>
            </w:pPr>
          </w:p>
        </w:tc>
      </w:tr>
      <w:tr w:rsidR="003660B3" w:rsidRPr="00B44D63" w:rsidTr="007226BA">
        <w:trPr>
          <w:trHeight w:val="472"/>
        </w:trPr>
        <w:tc>
          <w:tcPr>
            <w:tcW w:w="13893" w:type="dxa"/>
            <w:gridSpan w:val="13"/>
            <w:tcBorders>
              <w:top w:val="single" w:sz="8" w:space="0" w:color="FFFFFF"/>
              <w:left w:val="single" w:sz="8" w:space="0" w:color="FFFFFF"/>
              <w:bottom w:val="single" w:sz="8" w:space="0" w:color="FFFFFF"/>
              <w:right w:val="single" w:sz="8" w:space="0" w:color="FFFFFF"/>
            </w:tcBorders>
            <w:shd w:val="clear" w:color="auto" w:fill="EAEFF7"/>
            <w:tcMar>
              <w:top w:w="7" w:type="dxa"/>
              <w:left w:w="7" w:type="dxa"/>
              <w:bottom w:w="0" w:type="dxa"/>
              <w:right w:w="7" w:type="dxa"/>
            </w:tcMar>
            <w:vAlign w:val="bottom"/>
            <w:hideMark/>
          </w:tcPr>
          <w:p w:rsidR="003660B3" w:rsidRPr="00B44D63" w:rsidRDefault="003660B3" w:rsidP="007226BA">
            <w:pPr>
              <w:spacing w:after="0" w:line="240" w:lineRule="auto"/>
              <w:textAlignment w:val="bottom"/>
              <w:rPr>
                <w:rFonts w:ascii="Arial" w:eastAsia="Times New Roman" w:hAnsi="Arial" w:cs="Arial"/>
                <w:sz w:val="36"/>
                <w:szCs w:val="36"/>
              </w:rPr>
            </w:pPr>
            <w:r w:rsidRPr="00B44D63">
              <w:rPr>
                <w:rFonts w:ascii="Calibri" w:eastAsia="Times New Roman" w:hAnsi="Calibri" w:cs="Calibri"/>
                <w:color w:val="000000" w:themeColor="dark1"/>
                <w:kern w:val="24"/>
                <w:sz w:val="20"/>
                <w:szCs w:val="20"/>
              </w:rPr>
              <w:t>*p-</w:t>
            </w:r>
            <w:proofErr w:type="spellStart"/>
            <w:r w:rsidRPr="00B44D63">
              <w:rPr>
                <w:rFonts w:ascii="Calibri" w:eastAsia="Times New Roman" w:hAnsi="Calibri" w:cs="Calibri"/>
                <w:color w:val="000000" w:themeColor="dark1"/>
                <w:kern w:val="24"/>
                <w:sz w:val="20"/>
                <w:szCs w:val="20"/>
              </w:rPr>
              <w:t>adj</w:t>
            </w:r>
            <w:proofErr w:type="spellEnd"/>
            <w:r w:rsidRPr="00B44D63">
              <w:rPr>
                <w:rFonts w:ascii="Calibri" w:eastAsia="Times New Roman" w:hAnsi="Calibri" w:cs="Calibri"/>
                <w:color w:val="000000" w:themeColor="dark1"/>
                <w:kern w:val="24"/>
                <w:sz w:val="20"/>
                <w:szCs w:val="20"/>
              </w:rPr>
              <w:t xml:space="preserve">: adjusted p-value from the Wilcoxon's signed rank test for assessing the statistical significance of differentially </w:t>
            </w:r>
            <w:proofErr w:type="spellStart"/>
            <w:r w:rsidRPr="00B44D63">
              <w:rPr>
                <w:rFonts w:ascii="Calibri" w:eastAsia="Times New Roman" w:hAnsi="Calibri" w:cs="Calibri"/>
                <w:color w:val="000000" w:themeColor="dark1"/>
                <w:kern w:val="24"/>
                <w:sz w:val="20"/>
                <w:szCs w:val="20"/>
              </w:rPr>
              <w:t>abunadant</w:t>
            </w:r>
            <w:proofErr w:type="spellEnd"/>
            <w:r w:rsidRPr="00B44D63">
              <w:rPr>
                <w:rFonts w:ascii="Calibri" w:eastAsia="Times New Roman" w:hAnsi="Calibri" w:cs="Calibri"/>
                <w:color w:val="000000" w:themeColor="dark1"/>
                <w:kern w:val="24"/>
                <w:sz w:val="20"/>
                <w:szCs w:val="20"/>
              </w:rPr>
              <w:t xml:space="preserve"> genes between young and older age groups.</w:t>
            </w:r>
          </w:p>
        </w:tc>
      </w:tr>
    </w:tbl>
    <w:p w:rsidR="003660B3" w:rsidRDefault="003660B3" w:rsidP="003660B3"/>
    <w:p w:rsidR="00180F4D" w:rsidRPr="00646C78" w:rsidRDefault="00180F4D" w:rsidP="00180F4D">
      <w:pPr>
        <w:spacing w:line="480" w:lineRule="auto"/>
        <w:rPr>
          <w:rFonts w:asciiTheme="majorBidi" w:hAnsiTheme="majorBidi" w:cstheme="majorBidi"/>
          <w:b/>
          <w:bCs/>
          <w:sz w:val="24"/>
          <w:szCs w:val="24"/>
        </w:rPr>
      </w:pPr>
    </w:p>
    <w:p w:rsidR="00180F4D" w:rsidRDefault="00180F4D"/>
    <w:sectPr w:rsidR="00180F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A61" w:rsidRDefault="00782A61" w:rsidP="00180F4D">
      <w:pPr>
        <w:spacing w:after="0" w:line="240" w:lineRule="auto"/>
      </w:pPr>
      <w:r>
        <w:separator/>
      </w:r>
    </w:p>
  </w:endnote>
  <w:endnote w:type="continuationSeparator" w:id="0">
    <w:p w:rsidR="00782A61" w:rsidRDefault="00782A61" w:rsidP="00180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05453"/>
      <w:docPartObj>
        <w:docPartGallery w:val="Page Numbers (Bottom of Page)"/>
        <w:docPartUnique/>
      </w:docPartObj>
    </w:sdtPr>
    <w:sdtEndPr>
      <w:rPr>
        <w:noProof/>
      </w:rPr>
    </w:sdtEndPr>
    <w:sdtContent>
      <w:p w:rsidR="00180F4D" w:rsidRDefault="00180F4D">
        <w:pPr>
          <w:pStyle w:val="Footer"/>
          <w:jc w:val="center"/>
        </w:pPr>
        <w:r>
          <w:fldChar w:fldCharType="begin"/>
        </w:r>
        <w:r>
          <w:instrText xml:space="preserve"> PAGE   \* MERGEFORMAT </w:instrText>
        </w:r>
        <w:r>
          <w:fldChar w:fldCharType="separate"/>
        </w:r>
        <w:r w:rsidR="003660B3">
          <w:rPr>
            <w:noProof/>
          </w:rPr>
          <w:t>8</w:t>
        </w:r>
        <w:r>
          <w:rPr>
            <w:noProof/>
          </w:rPr>
          <w:fldChar w:fldCharType="end"/>
        </w:r>
      </w:p>
    </w:sdtContent>
  </w:sdt>
  <w:p w:rsidR="00180F4D" w:rsidRDefault="00180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A61" w:rsidRDefault="00782A61" w:rsidP="00180F4D">
      <w:pPr>
        <w:spacing w:after="0" w:line="240" w:lineRule="auto"/>
      </w:pPr>
      <w:r>
        <w:separator/>
      </w:r>
    </w:p>
  </w:footnote>
  <w:footnote w:type="continuationSeparator" w:id="0">
    <w:p w:rsidR="00782A61" w:rsidRDefault="00782A61" w:rsidP="00180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59D"/>
    <w:multiLevelType w:val="hybridMultilevel"/>
    <w:tmpl w:val="1B34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30E75"/>
    <w:multiLevelType w:val="hybridMultilevel"/>
    <w:tmpl w:val="ECBA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4D"/>
    <w:rsid w:val="00180F4D"/>
    <w:rsid w:val="003660B3"/>
    <w:rsid w:val="00782A61"/>
    <w:rsid w:val="00907F5E"/>
    <w:rsid w:val="00A94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51AA"/>
  <w15:chartTrackingRefBased/>
  <w15:docId w15:val="{0EECFC33-1C22-472E-AA2C-32CB4DB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4D"/>
  </w:style>
  <w:style w:type="paragraph" w:styleId="Footer">
    <w:name w:val="footer"/>
    <w:basedOn w:val="Normal"/>
    <w:link w:val="FooterChar"/>
    <w:uiPriority w:val="99"/>
    <w:unhideWhenUsed/>
    <w:rsid w:val="00180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4D"/>
  </w:style>
  <w:style w:type="paragraph" w:styleId="ListParagraph">
    <w:name w:val="List Paragraph"/>
    <w:basedOn w:val="Normal"/>
    <w:uiPriority w:val="34"/>
    <w:qFormat/>
    <w:rsid w:val="0018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1677</Words>
  <Characters>9562</Characters>
  <Application>Microsoft Office Word</Application>
  <DocSecurity>0</DocSecurity>
  <Lines>79</Lines>
  <Paragraphs>22</Paragraphs>
  <ScaleCrop>false</ScaleCrop>
  <Company>UOS</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Ranjan Dash</dc:creator>
  <cp:keywords/>
  <dc:description/>
  <cp:lastModifiedBy>Nihar Ranjan Dash</cp:lastModifiedBy>
  <cp:revision>2</cp:revision>
  <dcterms:created xsi:type="dcterms:W3CDTF">2021-04-25T08:04:00Z</dcterms:created>
  <dcterms:modified xsi:type="dcterms:W3CDTF">2021-04-25T08:15:00Z</dcterms:modified>
</cp:coreProperties>
</file>