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Cloud Content Case Study 23 – 6</w:t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th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November Thursday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LinkedIn Post Content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Data Chaos in the Cloud?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When data is scattered across clouds, teams lose trust — and time.</w:t>
        <w:br w:type="textWrapping"/>
        <w:t xml:space="preserve">We helped a global retailer cut </w:t>
      </w:r>
      <w:r w:rsidDel="00000000" w:rsidR="00000000" w:rsidRPr="00000000">
        <w:rPr>
          <w:b w:val="1"/>
          <w:bCs w:val="1"/>
          <w:rtl w:val="0"/>
        </w:rPr>
        <w:t xml:space="preserve">data discovery time by 50%</w:t>
      </w:r>
      <w:r w:rsidDel="00000000" w:rsidR="00000000" w:rsidRPr="00000000">
        <w:rPr>
          <w:rtl w:val="0"/>
        </w:rPr>
        <w:t xml:space="preserve"> by:</w:t>
        <w:br w:type="textWrapping"/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☁️</w:t>
      </w:r>
      <w:r w:rsidDel="00000000" w:rsidR="00000000" w:rsidRPr="00000000">
        <w:rPr>
          <w:rtl w:val="0"/>
        </w:rPr>
        <w:t xml:space="preserve"> Unifying all data in a central Cloud Data Catalog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🔗</w:t>
      </w:r>
      <w:r w:rsidDel="00000000" w:rsidR="00000000" w:rsidRPr="00000000">
        <w:rPr>
          <w:rtl w:val="0"/>
        </w:rPr>
        <w:t xml:space="preserve"> Mapping lineage from source to dashboard</w:t>
        <w:br w:type="textWrapping"/>
      </w:r>
      <w:sdt>
        <w:sdtPr>
          <w:id w:val="1665331191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✅</w:t>
          </w:r>
        </w:sdtContent>
      </w:sdt>
      <w:r w:rsidDel="00000000" w:rsidR="00000000" w:rsidRPr="00000000">
        <w:rPr>
          <w:rtl w:val="0"/>
        </w:rPr>
        <w:t xml:space="preserve"> Embedding quality checks for reliable analytics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From </w:t>
      </w:r>
      <w:r w:rsidDel="00000000" w:rsidR="00000000" w:rsidRPr="00000000">
        <w:rPr>
          <w:i w:val="1"/>
          <w:iCs w:val="1"/>
          <w:rtl w:val="0"/>
        </w:rPr>
        <w:t xml:space="preserve">data chaos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i w:val="1"/>
          <w:iCs w:val="1"/>
          <w:rtl w:val="0"/>
        </w:rPr>
        <w:t xml:space="preserve">data confidence</w:t>
      </w:r>
      <w:r w:rsidDel="00000000" w:rsidR="00000000" w:rsidRPr="00000000">
        <w:rPr>
          <w:rtl w:val="0"/>
        </w:rPr>
        <w:t xml:space="preserve"> — powered by Cloud + DataOps.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#Cloud #DataOps #DataGovernance #DataTrust #Analytics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 Unicode MS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Quattrocento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0268A5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0268A5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0268A5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0268A5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0268A5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0268A5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0268A5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0268A5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0268A5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0268A5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0268A5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0268A5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0268A5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0268A5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0268A5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0268A5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0268A5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0268A5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0268A5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0268A5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0268A5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QuattrocentoSans-regular.ttf"/><Relationship Id="rId4" Type="http://schemas.openxmlformats.org/officeDocument/2006/relationships/font" Target="fonts/QuattrocentoSans-bold.ttf"/><Relationship Id="rId5" Type="http://schemas.openxmlformats.org/officeDocument/2006/relationships/font" Target="fonts/QuattrocentoSans-italic.ttf"/><Relationship Id="rId6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1/p5v7OhXW9W/FdFF9SdonlYRtQ==">CgMxLjAaMAoBMBIrCikIB0IlChFRdWF0dHJvY2VudG8gU2FucxIQQXJpYWwgVW5pY29kZSBNUzgAciExQk52Y3BZaDFyNGd6SDNtcml3UVdCZTE1OTBsR0c4N3E=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2025-11-05T22:54:00Z</dcterms:created>
  <dc:creator>Niharika Sarkar</dc:creator>
</cp:coreProperties>
</file>