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Pharmacy Procurement Report</w:t>
      </w:r>
    </w:p>
    <w:p>
      <w:pPr>
        <w:jc w:val="center"/>
      </w:pPr>
      <w:r>
        <w:rPr>
          <w:i/>
        </w:rPr>
        <w:t>Generated: February 26, 2026 at 09:25 AM</w:t>
      </w:r>
    </w:p>
    <w:p/>
    <w:p>
      <w:pPr>
        <w:pStyle w:val="Heading1"/>
      </w:pPr>
      <w:r>
        <w:t>Summary</w:t>
      </w:r>
    </w:p>
    <w:p>
      <w:r>
        <w:t>Monthly overview of pharmacy procurement activities, including total orders, spending, and savings indicators.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936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9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Orders</w:t>
      </w:r>
    </w:p>
    <w:p>
      <w:r>
        <w:t>Detailed order records showing hospital, pharmacy, drug information, pricing, and invoicing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367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Visualizations &amp; Analytics</w:t>
      </w:r>
    </w:p>
    <w:p>
      <w:r>
        <w:t>The following charts provide visual insights into NDC spending patterns and savings trends across the reporting period.</w:t>
      </w:r>
    </w:p>
    <w:p/>
    <w:p>
      <w:pPr>
        <w:pStyle w:val="Heading2"/>
      </w:pPr>
      <w:r>
        <w:t>Top 5 NDC by Spend</w:t>
      </w:r>
    </w:p>
    <w:p>
      <w:r>
        <w:t>This chart shows the top 5 National Drug Codes (NDC) ranked by total spend, helping identify high-cost medications for contract negotiations and formulary review.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22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op_ndc_sp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22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Monthly Savings</w:t>
      </w:r>
    </w:p>
    <w:p>
      <w:r>
        <w:t>This chart displays the savings achieved each month compared to the previous period. Green bars indicate savings, while red bars indicate cost increases.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44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avings_by_mon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44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Top 5 NDC Spend Distribution</w:t>
      </w:r>
    </w:p>
    <w:p>
      <w:r>
        <w:t>Pie chart showing the distribution of spend across the top 5 NDC codes, illustrating the concentration of pharmacy procurement costs.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6345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op_ndc_pi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345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i/>
          <w:sz w:val="18"/>
        </w:rPr>
        <w:t>This report was automatically generated. For questions, contact the Procurement Department.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