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2" Type="http://schemas.openxmlformats.org/officeDocument/2006/relationships/custom-properties" Target="docProps/custom.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sz w:val="36"/>
          <w:szCs w:val="36"/>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-428624</wp:posOffset>
            </wp:positionH>
            <wp:positionV relativeFrom="paragraph">
              <wp:posOffset>0</wp:posOffset>
            </wp:positionV>
            <wp:extent cx="4107180" cy="1623060"/>
            <wp:effectExtent b="0" l="0" r="0" t="0"/>
            <wp:wrapNone/>
            <wp:docPr id="6"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4107180" cy="1623060"/>
                    </a:xfrm>
                    <a:prstGeom prst="rect"/>
                    <a:ln/>
                  </pic:spPr>
                </pic:pic>
              </a:graphicData>
            </a:graphic>
          </wp:anchor>
        </w:drawing>
      </w:r>
    </w:p>
    <w:p w:rsidR="00000000" w:rsidDel="00000000" w:rsidP="00000000" w:rsidRDefault="00000000" w:rsidRPr="00000000" w14:paraId="00000002">
      <w:pPr>
        <w:spacing w:after="240" w:before="240" w:lineRule="auto"/>
        <w:rPr>
          <w:sz w:val="36"/>
          <w:szCs w:val="36"/>
        </w:rPr>
      </w:pPr>
      <w:r w:rsidDel="00000000" w:rsidR="00000000" w:rsidRPr="00000000">
        <w:rPr>
          <w:rtl w:val="0"/>
        </w:rPr>
      </w:r>
    </w:p>
    <w:p w:rsidR="00000000" w:rsidDel="00000000" w:rsidP="00000000" w:rsidRDefault="00000000" w:rsidRPr="00000000" w14:paraId="00000003">
      <w:pPr>
        <w:spacing w:after="240" w:before="240" w:lineRule="auto"/>
        <w:rPr>
          <w:sz w:val="36"/>
          <w:szCs w:val="36"/>
        </w:rPr>
      </w:pPr>
      <w:r w:rsidDel="00000000" w:rsidR="00000000" w:rsidRPr="00000000">
        <w:rPr>
          <w:rtl w:val="0"/>
        </w:rPr>
      </w:r>
    </w:p>
    <w:p w:rsidR="00000000" w:rsidDel="00000000" w:rsidP="00000000" w:rsidRDefault="00000000" w:rsidRPr="00000000" w14:paraId="00000004">
      <w:pPr>
        <w:spacing w:after="240" w:before="240" w:lineRule="auto"/>
        <w:rPr>
          <w:sz w:val="36"/>
          <w:szCs w:val="36"/>
        </w:rPr>
      </w:pPr>
      <w:r w:rsidDel="00000000" w:rsidR="00000000" w:rsidRPr="00000000">
        <w:rPr>
          <w:rtl w:val="0"/>
        </w:rPr>
      </w:r>
    </w:p>
    <w:p w:rsidR="00000000" w:rsidDel="00000000" w:rsidP="00000000" w:rsidRDefault="00000000" w:rsidRPr="00000000" w14:paraId="00000005">
      <w:pPr>
        <w:spacing w:after="240" w:before="240" w:lineRule="auto"/>
        <w:rPr>
          <w:sz w:val="36"/>
          <w:szCs w:val="36"/>
        </w:rPr>
      </w:pPr>
      <w:r w:rsidDel="00000000" w:rsidR="00000000" w:rsidRPr="00000000">
        <w:rPr>
          <w:rtl w:val="0"/>
        </w:rPr>
      </w:r>
    </w:p>
    <w:p w:rsidR="00000000" w:rsidDel="00000000" w:rsidP="00000000" w:rsidRDefault="00000000" w:rsidRPr="00000000" w14:paraId="00000006">
      <w:pPr>
        <w:spacing w:after="240" w:before="240" w:lineRule="auto"/>
        <w:rPr>
          <w:sz w:val="36"/>
          <w:szCs w:val="36"/>
        </w:rPr>
      </w:pPr>
      <w:r w:rsidDel="00000000" w:rsidR="00000000" w:rsidRPr="00000000">
        <w:rPr>
          <w:sz w:val="36"/>
          <w:szCs w:val="36"/>
          <w:rtl w:val="0"/>
        </w:rPr>
        <w:t xml:space="preserve">Applied Data Science Master’s degree programme</w:t>
      </w:r>
    </w:p>
    <w:p w:rsidR="00000000" w:rsidDel="00000000" w:rsidP="00000000" w:rsidRDefault="00000000" w:rsidRPr="00000000" w14:paraId="00000007">
      <w:pPr>
        <w:spacing w:after="240" w:before="240" w:lineRule="auto"/>
        <w:rPr>
          <w:sz w:val="36"/>
          <w:szCs w:val="36"/>
        </w:rPr>
      </w:pPr>
      <w:r w:rsidDel="00000000" w:rsidR="00000000" w:rsidRPr="00000000">
        <w:rPr>
          <w:sz w:val="36"/>
          <w:szCs w:val="36"/>
          <w:rtl w:val="0"/>
        </w:rPr>
        <w:t xml:space="preserve">   Spatial Data Analysis and Simulation Modelling </w:t>
      </w:r>
    </w:p>
    <w:p w:rsidR="00000000" w:rsidDel="00000000" w:rsidP="00000000" w:rsidRDefault="00000000" w:rsidRPr="00000000" w14:paraId="00000008">
      <w:pPr>
        <w:spacing w:after="240" w:before="240" w:lineRule="auto"/>
        <w:rPr>
          <w:sz w:val="36"/>
          <w:szCs w:val="36"/>
        </w:rPr>
      </w:pPr>
      <w:r w:rsidDel="00000000" w:rsidR="00000000" w:rsidRPr="00000000">
        <w:rPr>
          <w:rtl w:val="0"/>
        </w:rPr>
      </w:r>
    </w:p>
    <w:p w:rsidR="00000000" w:rsidDel="00000000" w:rsidP="00000000" w:rsidRDefault="00000000" w:rsidRPr="00000000" w14:paraId="00000009">
      <w:pPr>
        <w:spacing w:after="240" w:before="240" w:lineRule="auto"/>
        <w:rPr>
          <w:b w:val="1"/>
          <w:sz w:val="36"/>
          <w:szCs w:val="36"/>
        </w:rPr>
      </w:pPr>
      <w:r w:rsidDel="00000000" w:rsidR="00000000" w:rsidRPr="00000000">
        <w:rPr>
          <w:sz w:val="36"/>
          <w:szCs w:val="36"/>
          <w:rtl w:val="0"/>
        </w:rPr>
        <w:t xml:space="preserve">          Short Paper Assignment Outline</w: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tab/>
        <w:tab/>
        <w:tab/>
        <w:tab/>
        <w:tab/>
        <w:tab/>
      </w:r>
    </w:p>
    <w:p w:rsidR="00000000" w:rsidDel="00000000" w:rsidP="00000000" w:rsidRDefault="00000000" w:rsidRPr="00000000" w14:paraId="0000000B">
      <w:pPr>
        <w:spacing w:after="240" w:before="240" w:lineRule="auto"/>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ab/>
        <w:tab/>
        <w:tab/>
        <w:tab/>
        <w:tab/>
      </w:r>
    </w:p>
    <w:p w:rsidR="00000000" w:rsidDel="00000000" w:rsidP="00000000" w:rsidRDefault="00000000" w:rsidRPr="00000000" w14:paraId="0000000D">
      <w:pPr>
        <w:rPr/>
      </w:pPr>
      <w:r w:rsidDel="00000000" w:rsidR="00000000" w:rsidRPr="00000000">
        <w:rPr>
          <w:rtl w:val="0"/>
        </w:rPr>
        <w:tab/>
        <w:tab/>
        <w:tab/>
        <w:tab/>
        <w:tab/>
      </w:r>
    </w:p>
    <w:p w:rsidR="00000000" w:rsidDel="00000000" w:rsidP="00000000" w:rsidRDefault="00000000" w:rsidRPr="00000000" w14:paraId="0000000E">
      <w:pPr>
        <w:rPr/>
      </w:pPr>
      <w:r w:rsidDel="00000000" w:rsidR="00000000" w:rsidRPr="00000000">
        <w:rPr>
          <w:rtl w:val="0"/>
        </w:rPr>
        <w:tab/>
        <w:tab/>
        <w:tab/>
        <w:tab/>
      </w:r>
    </w:p>
    <w:p w:rsidR="00000000" w:rsidDel="00000000" w:rsidP="00000000" w:rsidRDefault="00000000" w:rsidRPr="00000000" w14:paraId="0000000F">
      <w:pPr>
        <w:rPr/>
      </w:pPr>
      <w:r w:rsidDel="00000000" w:rsidR="00000000" w:rsidRPr="00000000">
        <w:rPr>
          <w:rtl w:val="0"/>
        </w:rPr>
        <w:t xml:space="preserve">Submitted by</w:t>
      </w:r>
    </w:p>
    <w:p w:rsidR="00000000" w:rsidDel="00000000" w:rsidP="00000000" w:rsidRDefault="00000000" w:rsidRPr="00000000" w14:paraId="00000010">
      <w:pPr>
        <w:spacing w:after="200" w:before="100" w:line="276" w:lineRule="auto"/>
        <w:rPr/>
      </w:pPr>
      <w:r w:rsidDel="00000000" w:rsidR="00000000" w:rsidRPr="00000000">
        <w:rPr>
          <w:rtl w:val="0"/>
        </w:rPr>
        <w:t xml:space="preserve">Rosen Drumev (6863337)</w:t>
      </w:r>
    </w:p>
    <w:p w:rsidR="00000000" w:rsidDel="00000000" w:rsidP="00000000" w:rsidRDefault="00000000" w:rsidRPr="00000000" w14:paraId="00000011">
      <w:pPr>
        <w:spacing w:after="200" w:before="100" w:line="276" w:lineRule="auto"/>
        <w:rPr/>
      </w:pPr>
      <w:r w:rsidDel="00000000" w:rsidR="00000000" w:rsidRPr="00000000">
        <w:rPr>
          <w:rtl w:val="0"/>
        </w:rPr>
        <w:t xml:space="preserve">Niharika Chawla (2924978)</w:t>
      </w:r>
    </w:p>
    <w:p w:rsidR="00000000" w:rsidDel="00000000" w:rsidP="00000000" w:rsidRDefault="00000000" w:rsidRPr="00000000" w14:paraId="00000012">
      <w:pPr>
        <w:spacing w:after="200" w:before="100" w:line="276" w:lineRule="auto"/>
        <w:rPr/>
      </w:pPr>
      <w:r w:rsidDel="00000000" w:rsidR="00000000" w:rsidRPr="00000000">
        <w:rPr>
          <w:rtl w:val="0"/>
        </w:rPr>
        <w:t xml:space="preserve">Anne de Wildt (5851726)</w:t>
      </w:r>
    </w:p>
    <w:p w:rsidR="00000000" w:rsidDel="00000000" w:rsidP="00000000" w:rsidRDefault="00000000" w:rsidRPr="00000000" w14:paraId="00000013">
      <w:pPr>
        <w:spacing w:after="200" w:before="100" w:line="276" w:lineRule="auto"/>
        <w:rPr/>
      </w:pPr>
      <w:r w:rsidDel="00000000" w:rsidR="00000000" w:rsidRPr="00000000">
        <w:rPr>
          <w:rtl w:val="0"/>
        </w:rPr>
      </w:r>
    </w:p>
    <w:p w:rsidR="00000000" w:rsidDel="00000000" w:rsidP="00000000" w:rsidRDefault="00000000" w:rsidRPr="00000000" w14:paraId="00000014">
      <w:pPr>
        <w:spacing w:after="200" w:before="100" w:line="276" w:lineRule="auto"/>
        <w:rPr/>
      </w:pPr>
      <w:r w:rsidDel="00000000" w:rsidR="00000000" w:rsidRPr="00000000">
        <w:rPr>
          <w:rtl w:val="0"/>
        </w:rPr>
      </w:r>
    </w:p>
    <w:p w:rsidR="00000000" w:rsidDel="00000000" w:rsidP="00000000" w:rsidRDefault="00000000" w:rsidRPr="00000000" w14:paraId="00000015">
      <w:pPr>
        <w:spacing w:after="200" w:before="100" w:line="276" w:lineRule="auto"/>
        <w:rPr/>
      </w:pPr>
      <w:r w:rsidDel="00000000" w:rsidR="00000000" w:rsidRPr="00000000">
        <w:rPr>
          <w:rtl w:val="0"/>
        </w:rPr>
      </w:r>
    </w:p>
    <w:p w:rsidR="00000000" w:rsidDel="00000000" w:rsidP="00000000" w:rsidRDefault="00000000" w:rsidRPr="00000000" w14:paraId="00000016">
      <w:pPr>
        <w:spacing w:after="200" w:before="100" w:line="276" w:lineRule="auto"/>
        <w:rPr/>
      </w:pPr>
      <w:r w:rsidDel="00000000" w:rsidR="00000000" w:rsidRPr="00000000">
        <w:rPr>
          <w:rtl w:val="0"/>
        </w:rPr>
      </w:r>
    </w:p>
    <w:p w:rsidR="00000000" w:rsidDel="00000000" w:rsidP="00000000" w:rsidRDefault="00000000" w:rsidRPr="00000000" w14:paraId="00000017">
      <w:pPr>
        <w:spacing w:after="200" w:before="100" w:line="276" w:lineRule="auto"/>
        <w:rPr/>
      </w:pPr>
      <w:r w:rsidDel="00000000" w:rsidR="00000000" w:rsidRPr="00000000">
        <w:rPr>
          <w:rtl w:val="0"/>
        </w:rPr>
      </w:r>
    </w:p>
    <w:p w:rsidR="00000000" w:rsidDel="00000000" w:rsidP="00000000" w:rsidRDefault="00000000" w:rsidRPr="00000000" w14:paraId="00000018">
      <w:pPr>
        <w:spacing w:after="200" w:before="100" w:line="276" w:lineRule="auto"/>
        <w:rPr/>
      </w:pPr>
      <w:r w:rsidDel="00000000" w:rsidR="00000000" w:rsidRPr="00000000">
        <w:rPr>
          <w:rtl w:val="0"/>
        </w:rPr>
      </w:r>
    </w:p>
    <w:p w:rsidR="00000000" w:rsidDel="00000000" w:rsidP="00000000" w:rsidRDefault="00000000" w:rsidRPr="00000000" w14:paraId="00000019">
      <w:pPr>
        <w:spacing w:after="200" w:before="100" w:line="276" w:lineRule="auto"/>
        <w:rPr/>
      </w:pP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spacing w:line="276" w:lineRule="auto"/>
        <w:jc w:val="center"/>
        <w:rPr>
          <w:sz w:val="32"/>
          <w:szCs w:val="32"/>
        </w:rPr>
      </w:pPr>
      <w:r w:rsidDel="00000000" w:rsidR="00000000" w:rsidRPr="00000000">
        <w:rPr>
          <w:b w:val="1"/>
          <w:sz w:val="32"/>
          <w:szCs w:val="32"/>
          <w:rtl w:val="0"/>
        </w:rPr>
        <w:t xml:space="preserve">Amsterdam Walkability Index</w:t>
      </w:r>
      <w:r w:rsidDel="00000000" w:rsidR="00000000" w:rsidRPr="00000000">
        <w:rPr>
          <w:sz w:val="32"/>
          <w:szCs w:val="32"/>
          <w:rtl w:val="0"/>
        </w:rPr>
        <w:tab/>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spacing w:line="276" w:lineRule="auto"/>
        <w:jc w:val="center"/>
        <w:rPr/>
      </w:pPr>
      <w:r w:rsidDel="00000000" w:rsidR="00000000" w:rsidRPr="00000000">
        <w:rPr>
          <w:rtl w:val="0"/>
        </w:rPr>
        <w:tab/>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spacing w:line="276" w:lineRule="auto"/>
        <w:jc w:val="center"/>
        <w:rPr/>
      </w:pPr>
      <w:r w:rsidDel="00000000" w:rsidR="00000000" w:rsidRPr="00000000">
        <w:rPr>
          <w:rtl w:val="0"/>
        </w:rPr>
        <w:tab/>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spacing w:line="276" w:lineRule="auto"/>
        <w:jc w:val="center"/>
        <w:rPr/>
      </w:pPr>
      <w:r w:rsidDel="00000000" w:rsidR="00000000" w:rsidRPr="00000000">
        <w:rPr>
          <w:rtl w:val="0"/>
        </w:rPr>
        <w:tab/>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spacing w:line="276" w:lineRule="auto"/>
        <w:rPr>
          <w:sz w:val="24"/>
          <w:szCs w:val="24"/>
        </w:rPr>
      </w:pP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spacing w:line="276" w:lineRule="auto"/>
        <w:rPr>
          <w:color w:val="1f3763"/>
        </w:rPr>
      </w:pPr>
      <w:r w:rsidDel="00000000" w:rsidR="00000000" w:rsidRPr="00000000">
        <w:rPr>
          <w:color w:val="1f3763"/>
          <w:rtl w:val="0"/>
        </w:rPr>
        <w:t xml:space="preserve">INTRODUCTION </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spacing w:line="276" w:lineRule="auto"/>
        <w:rPr>
          <w:color w:val="1f3763"/>
        </w:rPr>
      </w:pPr>
      <w:r w:rsidDel="00000000" w:rsidR="00000000" w:rsidRPr="00000000">
        <w:rPr>
          <w:color w:val="1f3763"/>
        </w:rPr>
        <mc:AlternateContent>
          <mc:Choice Requires="wpg">
            <w:drawing>
              <wp:inline distB="114300" distT="114300" distL="114300" distR="114300">
                <wp:extent cx="5731200" cy="50800"/>
                <wp:effectExtent b="0" l="0" r="0" t="0"/>
                <wp:docPr id="4" name=""/>
                <a:graphic>
                  <a:graphicData uri="http://schemas.microsoft.com/office/word/2010/wordprocessingShape">
                    <wps:wsp>
                      <wps:cNvCnPr/>
                      <wps:spPr>
                        <a:xfrm flipH="1" rot="10800000">
                          <a:off x="836100" y="1308475"/>
                          <a:ext cx="5841900" cy="29400"/>
                        </a:xfrm>
                        <a:prstGeom prst="straightConnector1">
                          <a:avLst/>
                        </a:prstGeom>
                        <a:noFill/>
                        <a:ln cap="flat" cmpd="sng" w="9525">
                          <a:solidFill>
                            <a:srgbClr val="1155CC"/>
                          </a:solidFill>
                          <a:prstDash val="solid"/>
                          <a:round/>
                          <a:headEnd len="med" w="med" type="none"/>
                          <a:tailEnd len="med" w="med" type="none"/>
                        </a:ln>
                      </wps:spPr>
                      <wps:bodyPr anchorCtr="0" anchor="ctr" bIns="91425" lIns="91425" spcFirstLastPara="1" rIns="91425" wrap="square" tIns="91425">
                        <a:noAutofit/>
                      </wps:bodyPr>
                    </wps:wsp>
                  </a:graphicData>
                </a:graphic>
              </wp:inline>
            </w:drawing>
          </mc:Choice>
          <mc:Fallback>
            <w:drawing>
              <wp:inline distB="114300" distT="114300" distL="114300" distR="114300">
                <wp:extent cx="5731200" cy="50800"/>
                <wp:effectExtent b="0" l="0" r="0" t="0"/>
                <wp:docPr id="4" name="image5.png"/>
                <a:graphic>
                  <a:graphicData uri="http://schemas.openxmlformats.org/drawingml/2006/picture">
                    <pic:pic>
                      <pic:nvPicPr>
                        <pic:cNvPr id="0" name="image5.png"/>
                        <pic:cNvPicPr preferRelativeResize="0"/>
                      </pic:nvPicPr>
                      <pic:blipFill>
                        <a:blip r:embed="rId7"/>
                        <a:srcRect/>
                        <a:stretch>
                          <a:fillRect/>
                        </a:stretch>
                      </pic:blipFill>
                      <pic:spPr>
                        <a:xfrm>
                          <a:off x="0" y="0"/>
                          <a:ext cx="5731200" cy="508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benefits of walking are increasingly becoming more recognized, since there are many different aspects to it. First of all, walking is a better mode of transportation for the environment than for example taking a car or a bus. Walking has a much lower emission rate of greenhouse gasses. Secondly, walking has a positive effect on both the physical and mental health of the subject. Therefore, promoting citizens to walk in a city has a rewarding effect on both citizens and the city itself. Lastly, walking is also a leisure activity that can always be done. </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reasons mentioned above, cities should look into creating a walkability index of their city, which can be used to improve the walkability and promote walking under its citizens. Accordingly, the problem this short paper wants to answer is: “</w:t>
      </w:r>
      <w:r w:rsidDel="00000000" w:rsidR="00000000" w:rsidRPr="00000000">
        <w:rPr>
          <w:rFonts w:ascii="Times New Roman" w:cs="Times New Roman" w:eastAsia="Times New Roman" w:hAnsi="Times New Roman"/>
          <w:i w:val="1"/>
          <w:sz w:val="24"/>
          <w:szCs w:val="24"/>
          <w:rtl w:val="0"/>
        </w:rPr>
        <w:t xml:space="preserve">What are essential elements of a novel walkability index?”</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spacing w:line="276" w:lineRule="auto"/>
        <w:rPr>
          <w:color w:val="1f3763"/>
        </w:rPr>
      </w:pPr>
      <w:r w:rsidDel="00000000" w:rsidR="00000000" w:rsidRPr="00000000">
        <w:rPr>
          <w:color w:val="1f3763"/>
          <w:rtl w:val="0"/>
        </w:rPr>
        <w:t xml:space="preserve">DEFINITION </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spacing w:line="276" w:lineRule="auto"/>
        <w:rPr>
          <w:color w:val="1f3763"/>
        </w:rPr>
      </w:pPr>
      <w:r w:rsidDel="00000000" w:rsidR="00000000" w:rsidRPr="00000000">
        <w:rPr>
          <w:color w:val="1f3763"/>
        </w:rPr>
        <mc:AlternateContent>
          <mc:Choice Requires="wpg">
            <w:drawing>
              <wp:inline distB="114300" distT="114300" distL="114300" distR="114300">
                <wp:extent cx="5731200" cy="50800"/>
                <wp:effectExtent b="0" l="0" r="0" t="0"/>
                <wp:docPr id="5" name=""/>
                <a:graphic>
                  <a:graphicData uri="http://schemas.microsoft.com/office/word/2010/wordprocessingShape">
                    <wps:wsp>
                      <wps:cNvCnPr/>
                      <wps:spPr>
                        <a:xfrm flipH="1" rot="10800000">
                          <a:off x="836100" y="1308475"/>
                          <a:ext cx="5841900" cy="29400"/>
                        </a:xfrm>
                        <a:prstGeom prst="straightConnector1">
                          <a:avLst/>
                        </a:prstGeom>
                        <a:noFill/>
                        <a:ln cap="flat" cmpd="sng" w="9525">
                          <a:solidFill>
                            <a:srgbClr val="1155CC"/>
                          </a:solidFill>
                          <a:prstDash val="solid"/>
                          <a:round/>
                          <a:headEnd len="med" w="med" type="none"/>
                          <a:tailEnd len="med" w="med" type="none"/>
                        </a:ln>
                      </wps:spPr>
                      <wps:bodyPr anchorCtr="0" anchor="ctr" bIns="91425" lIns="91425" spcFirstLastPara="1" rIns="91425" wrap="square" tIns="91425">
                        <a:noAutofit/>
                      </wps:bodyPr>
                    </wps:wsp>
                  </a:graphicData>
                </a:graphic>
              </wp:inline>
            </w:drawing>
          </mc:Choice>
          <mc:Fallback>
            <w:drawing>
              <wp:inline distB="114300" distT="114300" distL="114300" distR="114300">
                <wp:extent cx="5731200" cy="50800"/>
                <wp:effectExtent b="0" l="0" r="0" t="0"/>
                <wp:docPr id="5" name="image6.png"/>
                <a:graphic>
                  <a:graphicData uri="http://schemas.openxmlformats.org/drawingml/2006/picture">
                    <pic:pic>
                      <pic:nvPicPr>
                        <pic:cNvPr id="0" name="image6.png"/>
                        <pic:cNvPicPr preferRelativeResize="0"/>
                      </pic:nvPicPr>
                      <pic:blipFill>
                        <a:blip r:embed="rId8"/>
                        <a:srcRect/>
                        <a:stretch>
                          <a:fillRect/>
                        </a:stretch>
                      </pic:blipFill>
                      <pic:spPr>
                        <a:xfrm>
                          <a:off x="0" y="0"/>
                          <a:ext cx="5731200" cy="508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Walkability is a measure of how friendly an area is to walking; walkability supports community health, safety, livability, and reduced car dependence. The walkability index score is derived from physical characteristics of the urban environment that support walking including residential density, sidewalk presence and completeness, land use mix, retail floor space ratio, and intersection density. </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spacing w:line="276" w:lineRule="auto"/>
        <w:rPr>
          <w:rFonts w:ascii="Times New Roman" w:cs="Times New Roman" w:eastAsia="Times New Roman" w:hAnsi="Times New Roman"/>
          <w:sz w:val="24"/>
          <w:szCs w:val="24"/>
        </w:rPr>
      </w:pPr>
      <w:r w:rsidDel="00000000" w:rsidR="00000000" w:rsidRPr="00000000">
        <w:rPr>
          <w:color w:val="1f3763"/>
          <w:rtl w:val="0"/>
        </w:rPr>
        <w:t xml:space="preserve">BACKGROUND</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spacing w:line="276" w:lineRule="auto"/>
        <w:rPr>
          <w:rFonts w:ascii="Times New Roman" w:cs="Times New Roman" w:eastAsia="Times New Roman" w:hAnsi="Times New Roman"/>
          <w:sz w:val="24"/>
          <w:szCs w:val="24"/>
        </w:rPr>
      </w:pPr>
      <w:r w:rsidDel="00000000" w:rsidR="00000000" w:rsidRPr="00000000">
        <w:rPr>
          <w:color w:val="1f3763"/>
        </w:rPr>
        <mc:AlternateContent>
          <mc:Choice Requires="wpg">
            <w:drawing>
              <wp:inline distB="114300" distT="114300" distL="114300" distR="114300">
                <wp:extent cx="5731200" cy="50800"/>
                <wp:effectExtent b="0" l="0" r="0" t="0"/>
                <wp:docPr id="2" name=""/>
                <a:graphic>
                  <a:graphicData uri="http://schemas.microsoft.com/office/word/2010/wordprocessingShape">
                    <wps:wsp>
                      <wps:cNvCnPr/>
                      <wps:spPr>
                        <a:xfrm flipH="1" rot="10800000">
                          <a:off x="836100" y="1308475"/>
                          <a:ext cx="5841900" cy="29400"/>
                        </a:xfrm>
                        <a:prstGeom prst="straightConnector1">
                          <a:avLst/>
                        </a:prstGeom>
                        <a:noFill/>
                        <a:ln cap="flat" cmpd="sng" w="9525">
                          <a:solidFill>
                            <a:srgbClr val="1155CC"/>
                          </a:solidFill>
                          <a:prstDash val="solid"/>
                          <a:round/>
                          <a:headEnd len="med" w="med" type="none"/>
                          <a:tailEnd len="med" w="med" type="none"/>
                        </a:ln>
                      </wps:spPr>
                      <wps:bodyPr anchorCtr="0" anchor="ctr" bIns="91425" lIns="91425" spcFirstLastPara="1" rIns="91425" wrap="square" tIns="91425">
                        <a:noAutofit/>
                      </wps:bodyPr>
                    </wps:wsp>
                  </a:graphicData>
                </a:graphic>
              </wp:inline>
            </w:drawing>
          </mc:Choice>
          <mc:Fallback>
            <w:drawing>
              <wp:inline distB="114300" distT="114300" distL="114300" distR="114300">
                <wp:extent cx="5731200" cy="50800"/>
                <wp:effectExtent b="0" l="0" r="0" t="0"/>
                <wp:docPr id="2" name="image3.png"/>
                <a:graphic>
                  <a:graphicData uri="http://schemas.openxmlformats.org/drawingml/2006/picture">
                    <pic:pic>
                      <pic:nvPicPr>
                        <pic:cNvPr id="0" name="image3.png"/>
                        <pic:cNvPicPr preferRelativeResize="0"/>
                      </pic:nvPicPr>
                      <pic:blipFill>
                        <a:blip r:embed="rId9"/>
                        <a:srcRect/>
                        <a:stretch>
                          <a:fillRect/>
                        </a:stretch>
                      </pic:blipFill>
                      <pic:spPr>
                        <a:xfrm>
                          <a:off x="0" y="0"/>
                          <a:ext cx="5731200" cy="508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A">
      <w:pPr>
        <w:spacing w:after="15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date, nearly all research on physical activity and the built environment is based on self-reported physical activity and perceived assessment of the built environment. Over the years Netherlands has emerged as a leader in terms of incorporating active modes of transport (Cycling and Walking) within Urban infrastructure planning. Still, only Walking as a mode of transport is an area that requires more research.</w:t>
      </w:r>
    </w:p>
    <w:p w:rsidR="00000000" w:rsidDel="00000000" w:rsidP="00000000" w:rsidRDefault="00000000" w:rsidRPr="00000000" w14:paraId="0000002B">
      <w:pPr>
        <w:spacing w:after="15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spacing w:line="276" w:lineRule="auto"/>
        <w:rPr>
          <w:color w:val="1f3763"/>
        </w:rPr>
      </w:pPr>
      <w:r w:rsidDel="00000000" w:rsidR="00000000" w:rsidRPr="00000000">
        <w:rPr>
          <w:color w:val="1f3763"/>
          <w:rtl w:val="0"/>
        </w:rPr>
        <w:t xml:space="preserve">OBJECTIVE </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spacing w:line="276" w:lineRule="auto"/>
        <w:rPr>
          <w:color w:val="1f3763"/>
        </w:rPr>
      </w:pPr>
      <w:r w:rsidDel="00000000" w:rsidR="00000000" w:rsidRPr="00000000">
        <w:rPr>
          <w:color w:val="1f3763"/>
        </w:rPr>
        <mc:AlternateContent>
          <mc:Choice Requires="wpg">
            <w:drawing>
              <wp:inline distB="114300" distT="114300" distL="114300" distR="114300">
                <wp:extent cx="5731200" cy="50800"/>
                <wp:effectExtent b="0" l="0" r="0" t="0"/>
                <wp:docPr id="3" name=""/>
                <a:graphic>
                  <a:graphicData uri="http://schemas.microsoft.com/office/word/2010/wordprocessingShape">
                    <wps:wsp>
                      <wps:cNvCnPr/>
                      <wps:spPr>
                        <a:xfrm flipH="1" rot="10800000">
                          <a:off x="836100" y="1308475"/>
                          <a:ext cx="5841900" cy="29400"/>
                        </a:xfrm>
                        <a:prstGeom prst="straightConnector1">
                          <a:avLst/>
                        </a:prstGeom>
                        <a:noFill/>
                        <a:ln cap="flat" cmpd="sng" w="9525">
                          <a:solidFill>
                            <a:srgbClr val="1155CC"/>
                          </a:solidFill>
                          <a:prstDash val="solid"/>
                          <a:round/>
                          <a:headEnd len="med" w="med" type="none"/>
                          <a:tailEnd len="med" w="med" type="none"/>
                        </a:ln>
                      </wps:spPr>
                      <wps:bodyPr anchorCtr="0" anchor="ctr" bIns="91425" lIns="91425" spcFirstLastPara="1" rIns="91425" wrap="square" tIns="91425">
                        <a:noAutofit/>
                      </wps:bodyPr>
                    </wps:wsp>
                  </a:graphicData>
                </a:graphic>
              </wp:inline>
            </w:drawing>
          </mc:Choice>
          <mc:Fallback>
            <w:drawing>
              <wp:inline distB="114300" distT="114300" distL="114300" distR="114300">
                <wp:extent cx="5731200" cy="50800"/>
                <wp:effectExtent b="0" l="0" r="0" t="0"/>
                <wp:docPr id="3" name="image4.png"/>
                <a:graphic>
                  <a:graphicData uri="http://schemas.openxmlformats.org/drawingml/2006/picture">
                    <pic:pic>
                      <pic:nvPicPr>
                        <pic:cNvPr id="0" name="image4.png"/>
                        <pic:cNvPicPr preferRelativeResize="0"/>
                      </pic:nvPicPr>
                      <pic:blipFill>
                        <a:blip r:embed="rId10"/>
                        <a:srcRect/>
                        <a:stretch>
                          <a:fillRect/>
                        </a:stretch>
                      </pic:blipFill>
                      <pic:spPr>
                        <a:xfrm>
                          <a:off x="0" y="0"/>
                          <a:ext cx="5731200" cy="508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compare different walkability indices built for measurement by various researchers and ciphering out relevant parameters which can be adopted in case of Amsterdam &amp; surrounding areas. </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spacing w:line="276" w:lineRule="auto"/>
        <w:rPr>
          <w:color w:val="1f3763"/>
        </w:rPr>
      </w:pPr>
      <w:r w:rsidDel="00000000" w:rsidR="00000000" w:rsidRPr="00000000">
        <w:rPr>
          <w:color w:val="1f3763"/>
          <w:rtl w:val="0"/>
        </w:rPr>
        <w:t xml:space="preserve">LITERATURE CONSIDERED </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spacing w:line="276" w:lineRule="auto"/>
        <w:rPr>
          <w:color w:val="1f3763"/>
        </w:rPr>
      </w:pPr>
      <w:r w:rsidDel="00000000" w:rsidR="00000000" w:rsidRPr="00000000">
        <w:rPr>
          <w:color w:val="1f3763"/>
        </w:rPr>
        <mc:AlternateContent>
          <mc:Choice Requires="wpg">
            <w:drawing>
              <wp:inline distB="114300" distT="114300" distL="114300" distR="114300">
                <wp:extent cx="5731200" cy="50800"/>
                <wp:effectExtent b="0" l="0" r="0" t="0"/>
                <wp:docPr id="1" name=""/>
                <a:graphic>
                  <a:graphicData uri="http://schemas.microsoft.com/office/word/2010/wordprocessingShape">
                    <wps:wsp>
                      <wps:cNvCnPr/>
                      <wps:spPr>
                        <a:xfrm flipH="1" rot="10800000">
                          <a:off x="836100" y="1308475"/>
                          <a:ext cx="5841900" cy="29400"/>
                        </a:xfrm>
                        <a:prstGeom prst="straightConnector1">
                          <a:avLst/>
                        </a:prstGeom>
                        <a:noFill/>
                        <a:ln cap="flat" cmpd="sng" w="9525">
                          <a:solidFill>
                            <a:srgbClr val="1155CC"/>
                          </a:solidFill>
                          <a:prstDash val="solid"/>
                          <a:round/>
                          <a:headEnd len="med" w="med" type="none"/>
                          <a:tailEnd len="med" w="med" type="none"/>
                        </a:ln>
                      </wps:spPr>
                      <wps:bodyPr anchorCtr="0" anchor="ctr" bIns="91425" lIns="91425" spcFirstLastPara="1" rIns="91425" wrap="square" tIns="91425">
                        <a:noAutofit/>
                      </wps:bodyPr>
                    </wps:wsp>
                  </a:graphicData>
                </a:graphic>
              </wp:inline>
            </w:drawing>
          </mc:Choice>
          <mc:Fallback>
            <w:drawing>
              <wp:inline distB="114300" distT="114300" distL="114300" distR="114300">
                <wp:extent cx="5731200" cy="50800"/>
                <wp:effectExtent b="0" l="0" r="0" t="0"/>
                <wp:docPr id="1" name="image2.png"/>
                <a:graphic>
                  <a:graphicData uri="http://schemas.openxmlformats.org/drawingml/2006/picture">
                    <pic:pic>
                      <pic:nvPicPr>
                        <pic:cNvPr id="0" name="image2.png"/>
                        <pic:cNvPicPr preferRelativeResize="0"/>
                      </pic:nvPicPr>
                      <pic:blipFill>
                        <a:blip r:embed="rId11"/>
                        <a:srcRect/>
                        <a:stretch>
                          <a:fillRect/>
                        </a:stretch>
                      </pic:blipFill>
                      <pic:spPr>
                        <a:xfrm>
                          <a:off x="0" y="0"/>
                          <a:ext cx="5731200" cy="508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elicited out  following list of important papers / research that we intend to review further and use to make our Walkability Index. </w:t>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Paper I : Focus on Walkability from Device Measurement perspective </w:t>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spacing w:line="276" w:lineRule="auto"/>
        <w:rPr>
          <w:color w:val="007398"/>
        </w:rPr>
      </w:pPr>
      <w:r w:rsidDel="00000000" w:rsidR="00000000" w:rsidRPr="00000000">
        <w:rPr>
          <w:color w:val="007398"/>
          <w:rtl w:val="0"/>
        </w:rPr>
        <w:t xml:space="preserve">Frank, L. D., Schmid, T. L., Sallis, J. F., Chapman, J., &amp; Saelens, B. E. (2005). Linking objectively measured physical activity with objectively measured urban form: findings from SMARTRAQ. American journal of preventive medicine, 28(2), 117-125 </w:t>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spacing w:line="276" w:lineRule="auto"/>
        <w:rPr>
          <w:color w:val="007398"/>
        </w:rPr>
      </w:pP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Paper II: Focus on Walkability from existing Indices </w:t>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spacing w:line="276" w:lineRule="auto"/>
        <w:rPr>
          <w:color w:val="007398"/>
        </w:rPr>
      </w:pPr>
      <w:r w:rsidDel="00000000" w:rsidR="00000000" w:rsidRPr="00000000">
        <w:rPr>
          <w:color w:val="007398"/>
          <w:rtl w:val="0"/>
        </w:rPr>
        <w:t xml:space="preserve">Maghelal, P. K., &amp; Capp, C. J. (2011). Walkability: A Review of Existing Pedestrian Indices. Journal of the Urban &amp; Regional Information Systems Association, 23(2) </w:t>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spacing w:line="276" w:lineRule="auto"/>
        <w:rPr>
          <w:color w:val="007398"/>
        </w:rPr>
      </w:pP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hd w:fill="ffffff" w:val="clea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Paper III: Focus on Walkability from existing city based deployment perspective </w:t>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hd w:fill="ffffff" w:val="clea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ffffff" w:val="clear"/>
        <w:spacing w:line="276" w:lineRule="auto"/>
        <w:rPr/>
      </w:pPr>
      <w:hyperlink r:id="rId12">
        <w:r w:rsidDel="00000000" w:rsidR="00000000" w:rsidRPr="00000000">
          <w:rPr>
            <w:color w:val="007398"/>
            <w:rtl w:val="0"/>
          </w:rPr>
          <w:t xml:space="preserve">Development of a novel walkability index for London, United Kingdom: cross-sectional application to the Whitehall II Study | BMC Public Health | Full Text (biomedcentral.com)</w:t>
        </w:r>
      </w:hyperlink>
      <w:r w:rsidDel="00000000" w:rsidR="00000000" w:rsidRPr="00000000">
        <w:rPr>
          <w:rtl w:val="0"/>
        </w:rPr>
        <w:t xml:space="preserve"> </w:t>
      </w:r>
    </w:p>
    <w:p w:rsidR="00000000" w:rsidDel="00000000" w:rsidP="00000000" w:rsidRDefault="00000000" w:rsidRPr="00000000" w14:paraId="00000042">
      <w:pPr>
        <w:spacing w:after="200" w:before="100" w:line="276" w:lineRule="auto"/>
        <w:rPr/>
      </w:pPr>
      <w:r w:rsidDel="00000000" w:rsidR="00000000" w:rsidRPr="00000000">
        <w:rPr>
          <w:rtl w:val="0"/>
        </w:rPr>
      </w:r>
    </w:p>
    <w:p w:rsidR="00000000" w:rsidDel="00000000" w:rsidP="00000000" w:rsidRDefault="00000000" w:rsidRPr="00000000" w14:paraId="00000043">
      <w:pPr>
        <w:spacing w:after="200" w:before="100" w:line="276" w:lineRule="auto"/>
        <w:rPr/>
      </w:pPr>
      <w:r w:rsidDel="00000000" w:rsidR="00000000" w:rsidRPr="00000000">
        <w:rPr>
          <w:rtl w:val="0"/>
        </w:rPr>
      </w:r>
    </w:p>
    <w:p w:rsidR="00000000" w:rsidDel="00000000" w:rsidP="00000000" w:rsidRDefault="00000000" w:rsidRPr="00000000" w14:paraId="00000044">
      <w:pPr>
        <w:spacing w:after="200" w:before="100" w:line="276" w:lineRule="auto"/>
        <w:rPr/>
      </w:pPr>
      <w:r w:rsidDel="00000000" w:rsidR="00000000" w:rsidRPr="00000000">
        <w:rPr>
          <w:rtl w:val="0"/>
        </w:rPr>
      </w:r>
    </w:p>
    <w:p w:rsidR="00000000" w:rsidDel="00000000" w:rsidP="00000000" w:rsidRDefault="00000000" w:rsidRPr="00000000" w14:paraId="00000045">
      <w:pPr>
        <w:spacing w:after="200" w:before="100" w:line="276" w:lineRule="auto"/>
        <w:rPr/>
      </w:pPr>
      <w:r w:rsidDel="00000000" w:rsidR="00000000" w:rsidRPr="00000000">
        <w:rPr>
          <w:rtl w:val="0"/>
        </w:rPr>
      </w:r>
    </w:p>
    <w:p w:rsidR="00000000" w:rsidDel="00000000" w:rsidP="00000000" w:rsidRDefault="00000000" w:rsidRPr="00000000" w14:paraId="00000046">
      <w:pPr>
        <w:spacing w:after="200" w:before="100" w:line="276" w:lineRule="auto"/>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8" Type="http://schemas.openxmlformats.org/officeDocument/2006/relationships/image" Target="media/image6.png"/><Relationship Id="rId13" Type="http://schemas.openxmlformats.org/officeDocument/2006/relationships/customXml" Target="../customXml/item1.xml"/><Relationship Id="rId3" Type="http://schemas.openxmlformats.org/officeDocument/2006/relationships/fontTable" Target="fontTable.xml"/><Relationship Id="rId12" Type="http://schemas.openxmlformats.org/officeDocument/2006/relationships/hyperlink" Target="https://bmcpublichealth.biomedcentral.com/articles/10.1186/s12889-016-3012-2" TargetMode="External"/><Relationship Id="rId7" Type="http://schemas.openxmlformats.org/officeDocument/2006/relationships/image" Target="media/image5.png"/><Relationship Id="rId2" Type="http://schemas.openxmlformats.org/officeDocument/2006/relationships/settings" Target="settings.xml"/><Relationship Id="rId1" Type="http://schemas.openxmlformats.org/officeDocument/2006/relationships/theme" Target="theme/theme1.xml"/><Relationship Id="rId11" Type="http://schemas.openxmlformats.org/officeDocument/2006/relationships/image" Target="media/image2.png"/><Relationship Id="rId6" Type="http://schemas.openxmlformats.org/officeDocument/2006/relationships/image" Target="media/image1.jpg"/><Relationship Id="rId5" Type="http://schemas.openxmlformats.org/officeDocument/2006/relationships/styles" Target="styles.xml"/><Relationship Id="rId15" Type="http://schemas.openxmlformats.org/officeDocument/2006/relationships/customXml" Target="../customXml/item3.xml"/><Relationship Id="rId10" Type="http://schemas.openxmlformats.org/officeDocument/2006/relationships/image" Target="media/image4.png"/><Relationship Id="rId4" Type="http://schemas.openxmlformats.org/officeDocument/2006/relationships/numbering" Target="numbering.xml"/><Relationship Id="rId9" Type="http://schemas.openxmlformats.org/officeDocument/2006/relationships/image" Target="media/image3.png"/><Relationship Id="rId14"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A9BBCF58153D1429302BC290CACCA9D" ma:contentTypeVersion="4" ma:contentTypeDescription="Create a new document." ma:contentTypeScope="" ma:versionID="d8e69f651642b5ede0a7326d2907135b">
  <xsd:schema xmlns:xsd="http://www.w3.org/2001/XMLSchema" xmlns:xs="http://www.w3.org/2001/XMLSchema" xmlns:p="http://schemas.microsoft.com/office/2006/metadata/properties" xmlns:ns2="1c3e88d1-9492-4ef6-bec1-e96d48e5f171" targetNamespace="http://schemas.microsoft.com/office/2006/metadata/properties" ma:root="true" ma:fieldsID="5ade87de2ffe21339049525a1def59e9" ns2:_="">
    <xsd:import namespace="1c3e88d1-9492-4ef6-bec1-e96d48e5f17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c3e88d1-9492-4ef6-bec1-e96d48e5f17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055F1A2-914E-4817-AFA4-3D4F047D89BF}"/>
</file>

<file path=customXml/itemProps2.xml><?xml version="1.0" encoding="utf-8"?>
<ds:datastoreItem xmlns:ds="http://schemas.openxmlformats.org/officeDocument/2006/customXml" ds:itemID="{53B313C2-E990-45E1-878C-76DCD804556A}"/>
</file>

<file path=customXml/itemProps3.xml><?xml version="1.0" encoding="utf-8"?>
<ds:datastoreItem xmlns:ds="http://schemas.openxmlformats.org/officeDocument/2006/customXml" ds:itemID="{18973C76-0500-4515-BF6C-0542553C1FC8}"/>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0x0101006A9BBCF58153D1429302BC290CACCA9D</vt:lpwstr>
  </property>
</Properties>
</file>