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76" w:lineRule="auto"/>
        <w:rPr>
          <w:rFonts w:ascii="Times New Roman" w:cs="Times New Roman" w:eastAsia="Times New Roman" w:hAnsi="Times New Roman"/>
        </w:rPr>
      </w:pPr>
      <w:r w:rsidDel="00000000" w:rsidR="00000000" w:rsidRPr="00000000">
        <w:rPr>
          <w:rtl w:val="0"/>
        </w:rPr>
      </w:r>
    </w:p>
    <w:tbl>
      <w:tblPr>
        <w:tblStyle w:val="Table1"/>
        <w:tblpPr w:leftFromText="180" w:rightFromText="180" w:topFromText="180" w:bottomFromText="180" w:vertAnchor="text" w:horzAnchor="text" w:tblpX="-945" w:tblpY="0"/>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280"/>
        <w:tblGridChange w:id="0">
          <w:tblGrid>
            <w:gridCol w:w="2235"/>
            <w:gridCol w:w="8280"/>
          </w:tblGrid>
        </w:tblGridChange>
      </w:tblGrid>
      <w:tr>
        <w:trPr>
          <w:cantSplit w:val="0"/>
          <w:tblHeader w:val="0"/>
        </w:trPr>
        <w:tc>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1885950</wp:posOffset>
                  </wp:positionH>
                  <wp:positionV relativeFrom="paragraph">
                    <wp:posOffset>0</wp:posOffset>
                  </wp:positionV>
                  <wp:extent cx="792480" cy="61849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6"/>
                          <a:srcRect b="-12" l="-9" r="-10" t="-12"/>
                          <a:stretch>
                            <a:fillRect/>
                          </a:stretch>
                        </pic:blipFill>
                        <pic:spPr>
                          <a:xfrm>
                            <a:off x="0" y="0"/>
                            <a:ext cx="792480" cy="61849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57150</wp:posOffset>
                  </wp:positionH>
                  <wp:positionV relativeFrom="paragraph">
                    <wp:posOffset>0</wp:posOffset>
                  </wp:positionV>
                  <wp:extent cx="1049213" cy="885699"/>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7"/>
                          <a:srcRect b="-13" l="-12" r="-12" t="-14"/>
                          <a:stretch>
                            <a:fillRect/>
                          </a:stretch>
                        </pic:blipFill>
                        <pic:spPr>
                          <a:xfrm>
                            <a:off x="0" y="0"/>
                            <a:ext cx="1049213" cy="885699"/>
                          </a:xfrm>
                          <a:prstGeom prst="rect"/>
                          <a:ln/>
                        </pic:spPr>
                      </pic:pic>
                    </a:graphicData>
                  </a:graphic>
                </wp:anchor>
              </w:drawing>
            </w:r>
          </w:p>
        </w:tc>
        <w:tc>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Pimpri Chinchwad Education Trust’s</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Pimpri Chinchwad College of Engineering (PCCoE)</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Autonomous Institute)</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Affiliated to Savitribai Phule Pune University(SPPU)</w:t>
            </w:r>
          </w:p>
          <w:p w:rsidR="00000000" w:rsidDel="00000000" w:rsidP="00000000" w:rsidRDefault="00000000" w:rsidRPr="00000000" w14:paraId="00000007">
            <w:pPr>
              <w:widowControl w:val="0"/>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ISO 21001:2018 Certified by TUV SUD</w:t>
            </w:r>
            <w:r w:rsidDel="00000000" w:rsidR="00000000" w:rsidRPr="00000000">
              <w:rPr>
                <w:rtl w:val="0"/>
              </w:rPr>
            </w:r>
          </w:p>
        </w:tc>
      </w:tr>
      <w:tr>
        <w:trPr>
          <w:cantSplit w:val="0"/>
          <w:trHeight w:val="460" w:hRule="atLeast"/>
          <w:tblHeader w:val="0"/>
        </w:trPr>
        <w:tc>
          <w:tcPr>
            <w:gridSpan w:val="2"/>
          </w:tcPr>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Honors Major Project Synopsis</w:t>
            </w:r>
            <w:r w:rsidDel="00000000" w:rsidR="00000000" w:rsidRPr="00000000">
              <w:rPr>
                <w:rtl w:val="0"/>
              </w:rPr>
            </w:r>
          </w:p>
        </w:tc>
      </w:tr>
    </w:tbl>
    <w:p w:rsidR="00000000" w:rsidDel="00000000" w:rsidP="00000000" w:rsidRDefault="00000000" w:rsidRPr="00000000" w14:paraId="0000000A">
      <w:pPr>
        <w:spacing w:line="276" w:lineRule="auto"/>
        <w:ind w:right="-61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w:t>
      </w:r>
      <w:r w:rsidDel="00000000" w:rsidR="00000000" w:rsidRPr="00000000">
        <w:rPr>
          <w:rFonts w:ascii="Times New Roman" w:cs="Times New Roman" w:eastAsia="Times New Roman" w:hAnsi="Times New Roman"/>
          <w:sz w:val="24"/>
          <w:szCs w:val="24"/>
          <w:rtl w:val="0"/>
        </w:rPr>
        <w:t xml:space="preserve">Computer Engineering (RL)</w:t>
      </w:r>
      <w:r w:rsidDel="00000000" w:rsidR="00000000" w:rsidRPr="00000000">
        <w:rPr>
          <w:rFonts w:ascii="Times New Roman" w:cs="Times New Roman" w:eastAsia="Times New Roman" w:hAnsi="Times New Roman"/>
          <w:b w:val="1"/>
          <w:bCs w:val="1"/>
          <w:sz w:val="24"/>
          <w:szCs w:val="24"/>
          <w:rtl w:val="0"/>
        </w:rPr>
        <w:t xml:space="preserve">   Academic Year:  </w:t>
      </w:r>
      <w:r w:rsidDel="00000000" w:rsidR="00000000" w:rsidRPr="00000000">
        <w:rPr>
          <w:rFonts w:ascii="Times New Roman" w:cs="Times New Roman" w:eastAsia="Times New Roman" w:hAnsi="Times New Roman"/>
          <w:sz w:val="24"/>
          <w:szCs w:val="24"/>
          <w:rtl w:val="0"/>
        </w:rPr>
        <w:t xml:space="preserve">2026 -2027</w:t>
        <w:tab/>
        <w:t xml:space="preserve">  </w:t>
      </w:r>
      <w:r w:rsidDel="00000000" w:rsidR="00000000" w:rsidRPr="00000000">
        <w:rPr>
          <w:rFonts w:ascii="Times New Roman" w:cs="Times New Roman" w:eastAsia="Times New Roman" w:hAnsi="Times New Roman"/>
          <w:b w:val="1"/>
          <w:bCs w:val="1"/>
          <w:sz w:val="24"/>
          <w:szCs w:val="24"/>
          <w:rtl w:val="0"/>
        </w:rPr>
        <w:t xml:space="preserve">        Semester: </w:t>
      </w: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tl w:val="0"/>
        </w:rPr>
      </w:r>
    </w:p>
    <w:p w:rsidR="00000000" w:rsidDel="00000000" w:rsidP="00000000" w:rsidRDefault="00000000" w:rsidRPr="00000000" w14:paraId="0000000B">
      <w:pPr>
        <w:spacing w:after="200"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4"/>
          <w:szCs w:val="24"/>
          <w:rtl w:val="0"/>
        </w:rPr>
        <w:t xml:space="preserve">Year: </w:t>
      </w:r>
      <w:r w:rsidDel="00000000" w:rsidR="00000000" w:rsidRPr="00000000">
        <w:rPr>
          <w:rFonts w:ascii="Times New Roman" w:cs="Times New Roman" w:eastAsia="Times New Roman" w:hAnsi="Times New Roman"/>
          <w:sz w:val="24"/>
          <w:szCs w:val="24"/>
          <w:rtl w:val="0"/>
        </w:rPr>
        <w:t xml:space="preserve">B. Tech.  (Scheme A)</w:t>
      </w:r>
      <w:r w:rsidDel="00000000" w:rsidR="00000000" w:rsidRPr="00000000">
        <w:rPr>
          <w:rFonts w:ascii="Times New Roman" w:cs="Times New Roman" w:eastAsia="Times New Roman" w:hAnsi="Times New Roman"/>
          <w:b w:val="1"/>
          <w:bCs w:val="1"/>
          <w:sz w:val="24"/>
          <w:szCs w:val="24"/>
          <w:rtl w:val="0"/>
        </w:rPr>
        <w:t xml:space="preserve">        Div: A</w:t>
        <w:tab/>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                       Date:  </w:t>
      </w:r>
      <w:r w:rsidDel="00000000" w:rsidR="00000000" w:rsidRPr="00000000">
        <w:rPr>
          <w:rtl w:val="0"/>
        </w:rPr>
      </w:r>
    </w:p>
    <w:p w:rsidR="00000000" w:rsidDel="00000000" w:rsidP="00000000" w:rsidRDefault="00000000" w:rsidRPr="00000000" w14:paraId="0000000C">
      <w:pPr>
        <w:pStyle w:val="Heading2"/>
        <w:keepNext w:val="0"/>
        <w:keepLines w:val="0"/>
        <w:spacing w:after="80" w:line="240" w:lineRule="auto"/>
        <w:rPr>
          <w:rFonts w:ascii="Times New Roman" w:cs="Times New Roman" w:eastAsia="Times New Roman" w:hAnsi="Times New Roman"/>
          <w:b w:val="1"/>
          <w:bCs w:val="1"/>
          <w:sz w:val="22"/>
          <w:szCs w:val="22"/>
        </w:rPr>
      </w:pPr>
      <w:bookmarkStart w:colFirst="0" w:colLast="0" w:name="_cvcskunp1pjm" w:id="0"/>
      <w:bookmarkEnd w:id="0"/>
      <w:r w:rsidDel="00000000" w:rsidR="00000000" w:rsidRPr="00000000">
        <w:rPr>
          <w:rFonts w:ascii="Times New Roman" w:cs="Times New Roman" w:eastAsia="Times New Roman" w:hAnsi="Times New Roman"/>
          <w:b w:val="1"/>
          <w:bCs w:val="1"/>
          <w:sz w:val="22"/>
          <w:szCs w:val="22"/>
          <w:rtl w:val="0"/>
        </w:rPr>
        <w:t xml:space="preserve">Title:  VulnShield-DNN: Cross-Layer Reinforcement Learning-Based Vulnerability Detection and Budget-Aware Fault Defense for Deep Neural Networks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Problem Statement:  </w:t>
      </w:r>
      <w:r w:rsidDel="00000000" w:rsidR="00000000" w:rsidRPr="00000000">
        <w:rPr>
          <w:rtl w:val="0"/>
        </w:rPr>
      </w:r>
    </w:p>
    <w:p w:rsidR="00000000" w:rsidDel="00000000" w:rsidP="00000000" w:rsidRDefault="00000000" w:rsidRPr="00000000" w14:paraId="0000000F">
      <w:pPr>
        <w:spacing w:after="220" w:before="220" w:line="342.8571428571428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Neural Networks deployed in safety-critical and edge systems may experience hardware-related faults that corrupt model parameters or intermediate activations. However, all internal feature channels are not equally vulnerable. Faults in many channels may have minimal effect, whereas corruption of a small number of critical channels can cause substantial accuracy degradation or misclassification [3], [4].</w:t>
      </w:r>
    </w:p>
    <w:p w:rsidR="00000000" w:rsidDel="00000000" w:rsidP="00000000" w:rsidRDefault="00000000" w:rsidRPr="00000000" w14:paraId="00000010">
      <w:pPr>
        <w:spacing w:after="220" w:before="220" w:line="342.85714285714283"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Existing methods may require numerous random fault-injection experiments, rely on fixed activation or gradient-based heuristics, or analyze network layers independently. Consequently, they may inefficiently locate vulnerable channels and overlook harmful cross-layer fault interactions [1], [3], [7]. Moreover, identified vulnerabilities are not always translated into effective model protection under limited computational resources [2], [16].</w:t>
      </w:r>
    </w:p>
    <w:p w:rsidR="00000000" w:rsidDel="00000000" w:rsidP="00000000" w:rsidRDefault="00000000" w:rsidRPr="00000000" w14:paraId="00000011">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rtl w:val="0"/>
        </w:rPr>
        <w:t xml:space="preserve">Therefore, the proposed project aims to develop a cross-layer TD3-based framework that identifies fault-sensitive DNN channels under a limited fault-injection budget and uses the resulting ranking for targeted fault-aware fine-tuning.</w:t>
      </w:r>
      <w:r w:rsidDel="00000000" w:rsidR="00000000" w:rsidRPr="00000000">
        <w:rPr>
          <w:rtl w:val="0"/>
        </w:rPr>
      </w:r>
    </w:p>
    <w:p w:rsidR="00000000" w:rsidDel="00000000" w:rsidP="00000000" w:rsidRDefault="00000000" w:rsidRPr="00000000" w14:paraId="00000012">
      <w:pPr>
        <w:pStyle w:val="Heading2"/>
        <w:keepNext w:val="0"/>
        <w:keepLines w:val="0"/>
        <w:spacing w:after="80" w:line="342.85714285714283" w:lineRule="auto"/>
        <w:jc w:val="both"/>
        <w:rPr>
          <w:rFonts w:ascii="Times New Roman" w:cs="Times New Roman" w:eastAsia="Times New Roman" w:hAnsi="Times New Roman"/>
          <w:sz w:val="21"/>
          <w:szCs w:val="21"/>
        </w:rPr>
      </w:pPr>
      <w:bookmarkStart w:colFirst="0" w:colLast="0" w:name="_95f9am1obx1k" w:id="1"/>
      <w:bookmarkEnd w:id="1"/>
      <w:r w:rsidDel="00000000" w:rsidR="00000000" w:rsidRPr="00000000">
        <w:rPr>
          <w:rFonts w:ascii="Times New Roman" w:cs="Times New Roman" w:eastAsia="Times New Roman" w:hAnsi="Times New Roman"/>
          <w:b w:val="1"/>
          <w:bCs w:val="1"/>
          <w:sz w:val="22"/>
          <w:szCs w:val="22"/>
          <w:rtl w:val="0"/>
        </w:rPr>
        <w:t xml:space="preserve">Seminar Domain:  </w:t>
      </w:r>
      <w:r w:rsidDel="00000000" w:rsidR="00000000" w:rsidRPr="00000000">
        <w:rPr>
          <w:rFonts w:ascii="Times New Roman" w:cs="Times New Roman" w:eastAsia="Times New Roman" w:hAnsi="Times New Roman"/>
          <w:sz w:val="22"/>
          <w:szCs w:val="22"/>
          <w:rtl w:val="0"/>
        </w:rPr>
        <w:t xml:space="preserve">Deep Learning Reliability, Reinforcement Learning, Fault-Tolerant Artificial Intelligence, Trustworthy AI and Adversarial Machine Learning</w:t>
      </w:r>
      <w:r w:rsidDel="00000000" w:rsidR="00000000" w:rsidRPr="00000000">
        <w:rPr>
          <w:rtl w:val="0"/>
        </w:rPr>
      </w:r>
    </w:p>
    <w:p w:rsidR="00000000" w:rsidDel="00000000" w:rsidP="00000000" w:rsidRDefault="00000000" w:rsidRPr="00000000" w14:paraId="00000013">
      <w:pPr>
        <w:pStyle w:val="Heading2"/>
        <w:keepNext w:val="0"/>
        <w:keepLines w:val="0"/>
        <w:spacing w:after="80" w:line="342.85714285714283" w:lineRule="auto"/>
        <w:rPr>
          <w:rFonts w:ascii="Times New Roman" w:cs="Times New Roman" w:eastAsia="Times New Roman" w:hAnsi="Times New Roman"/>
          <w:sz w:val="21"/>
          <w:szCs w:val="21"/>
        </w:rPr>
      </w:pPr>
      <w:bookmarkStart w:colFirst="0" w:colLast="0" w:name="_pna0io3xjw8t" w:id="2"/>
      <w:bookmarkEnd w:id="2"/>
      <w:r w:rsidDel="00000000" w:rsidR="00000000" w:rsidRPr="00000000">
        <w:rPr>
          <w:rFonts w:ascii="Times New Roman" w:cs="Times New Roman" w:eastAsia="Times New Roman" w:hAnsi="Times New Roman"/>
          <w:b w:val="1"/>
          <w:bCs w:val="1"/>
          <w:sz w:val="33"/>
          <w:szCs w:val="33"/>
          <w:rtl w:val="0"/>
        </w:rPr>
        <w:t xml:space="preserve">Whether It Is Inclined Towards Either of the Following National Thrust Areas or Others</w:t>
      </w:r>
      <w:r w:rsidDel="00000000" w:rsidR="00000000" w:rsidRPr="00000000">
        <w:rPr>
          <w:rtl w:val="0"/>
        </w:rPr>
      </w:r>
    </w:p>
    <w:p w:rsidR="00000000" w:rsidDel="00000000" w:rsidP="00000000" w:rsidRDefault="00000000" w:rsidRPr="00000000" w14:paraId="00000014">
      <w:pPr>
        <w:numPr>
          <w:ilvl w:val="0"/>
          <w:numId w:val="3"/>
        </w:numPr>
        <w:spacing w:after="0" w:afterAutospacing="0" w:before="2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Transport Sector</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Communication &amp; Networking</w:t>
      </w:r>
    </w:p>
    <w:p w:rsidR="00000000" w:rsidDel="00000000" w:rsidP="00000000" w:rsidRDefault="00000000" w:rsidRPr="00000000" w14:paraId="00000016">
      <w:pPr>
        <w:numPr>
          <w:ilvl w:val="0"/>
          <w:numId w:val="3"/>
        </w:numPr>
        <w:spacing w:after="2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Security and Public Safety</w:t>
      </w:r>
    </w:p>
    <w:p w:rsidR="00000000" w:rsidDel="00000000" w:rsidP="00000000" w:rsidRDefault="00000000" w:rsidRPr="00000000" w14:paraId="00000017">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Any Other:</w:t>
        <w:br w:type="textWrapping"/>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b w:val="1"/>
          <w:bCs w:val="1"/>
          <w:sz w:val="21"/>
          <w:szCs w:val="21"/>
          <w:rtl w:val="0"/>
        </w:rPr>
        <w:t xml:space="preserve">Reliable and Trustworthy Artificial Intelligence for Safety-Critical and Edge Systems</w:t>
      </w:r>
      <w:r w:rsidDel="00000000" w:rsidR="00000000" w:rsidRPr="00000000">
        <w:rPr>
          <w:rtl w:val="0"/>
        </w:rPr>
      </w:r>
    </w:p>
    <w:p w:rsidR="00000000" w:rsidDel="00000000" w:rsidP="00000000" w:rsidRDefault="00000000" w:rsidRPr="00000000" w14:paraId="00000018">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wp70y4e4ph8m" w:id="3"/>
      <w:bookmarkEnd w:id="3"/>
      <w:r w:rsidDel="00000000" w:rsidR="00000000" w:rsidRPr="00000000">
        <w:rPr>
          <w:rFonts w:ascii="Times New Roman" w:cs="Times New Roman" w:eastAsia="Times New Roman" w:hAnsi="Times New Roman"/>
          <w:b w:val="1"/>
          <w:bCs w:val="1"/>
          <w:sz w:val="33"/>
          <w:szCs w:val="33"/>
          <w:rtl w:val="0"/>
        </w:rPr>
        <w:t xml:space="preserve">Student Details</w:t>
      </w:r>
    </w:p>
    <w:tbl>
      <w:tblPr>
        <w:tblStyle w:val="Table2"/>
        <w:tblpPr w:leftFromText="180" w:rightFromText="180" w:topFromText="180" w:bottomFromText="180" w:vertAnchor="text" w:horzAnchor="text" w:tblpX="-210" w:tblpY="0"/>
        <w:tblW w:w="10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010"/>
        <w:gridCol w:w="2565"/>
        <w:gridCol w:w="2265"/>
        <w:gridCol w:w="1650"/>
        <w:tblGridChange w:id="0">
          <w:tblGrid>
            <w:gridCol w:w="1530"/>
            <w:gridCol w:w="2010"/>
            <w:gridCol w:w="2565"/>
            <w:gridCol w:w="2265"/>
            <w:gridCol w:w="1650"/>
          </w:tblGrid>
        </w:tblGridChange>
      </w:tblGrid>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9">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PRN No.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A">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Name of Student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B">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Mail ID</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C">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Contact No.</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D">
            <w:pPr>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Signature</w:t>
            </w: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E">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123B1D048</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1F">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Ishwar Sonawane</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0">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ishwar.sonawane23@pccoepune.org</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1">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7218599251</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2">
            <w:pPr>
              <w:rPr>
                <w:rFonts w:ascii="Times New Roman" w:cs="Times New Roman" w:eastAsia="Times New Roman" w:hAnsi="Times New Roman"/>
                <w:sz w:val="21"/>
                <w:szCs w:val="21"/>
              </w:rPr>
            </w:pP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3">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123B1D056</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4">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Adhya Bhagat</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5">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adhya.bhagat23@pccoepune.org</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6">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7887589570</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7">
            <w:pPr>
              <w:rPr>
                <w:rFonts w:ascii="Times New Roman" w:cs="Times New Roman" w:eastAsia="Times New Roman" w:hAnsi="Times New Roman"/>
                <w:sz w:val="21"/>
                <w:szCs w:val="21"/>
              </w:rPr>
            </w:pPr>
            <w:r w:rsidDel="00000000" w:rsidR="00000000" w:rsidRPr="00000000">
              <w:rPr>
                <w:rtl w:val="0"/>
              </w:rPr>
            </w:r>
          </w:p>
        </w:tc>
      </w:tr>
      <w:tr>
        <w:trPr>
          <w:cantSplit w:val="0"/>
          <w:trHeight w:val="575" w:hRule="atLeast"/>
          <w:tblHeader w:val="0"/>
        </w:trPr>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8">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123B1D062</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9">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Nihar Salvi</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A">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nihar.salvi23@pccoepune.org</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B">
            <w:pP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8265076942</w:t>
            </w:r>
          </w:p>
        </w:tc>
        <w:tc>
          <w:tcPr>
            <w:tcBorders>
              <w:top w:color="e6e6e6" w:space="0" w:sz="6" w:val="single"/>
              <w:left w:color="e6e6e6" w:space="0" w:sz="6" w:val="single"/>
              <w:bottom w:color="e6e6e6" w:space="0" w:sz="6" w:val="single"/>
              <w:right w:color="e6e6e6" w:space="0" w:sz="6" w:val="single"/>
            </w:tcBorders>
          </w:tcPr>
          <w:p w:rsidR="00000000" w:rsidDel="00000000" w:rsidP="00000000" w:rsidRDefault="00000000" w:rsidRPr="00000000" w14:paraId="0000002C">
            <w:pPr>
              <w:rPr>
                <w:rFonts w:ascii="Times New Roman" w:cs="Times New Roman" w:eastAsia="Times New Roman" w:hAnsi="Times New Roman"/>
                <w:sz w:val="21"/>
                <w:szCs w:val="21"/>
              </w:rPr>
            </w:pPr>
            <w:r w:rsidDel="00000000" w:rsidR="00000000" w:rsidRPr="00000000">
              <w:rPr>
                <w:rtl w:val="0"/>
              </w:rPr>
            </w:r>
          </w:p>
        </w:tc>
      </w:tr>
    </w:tbl>
    <w:p w:rsidR="00000000" w:rsidDel="00000000" w:rsidP="00000000" w:rsidRDefault="00000000" w:rsidRPr="00000000" w14:paraId="0000002D">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ahpd7f1qatsk" w:id="4"/>
      <w:bookmarkEnd w:id="4"/>
      <w:r w:rsidDel="00000000" w:rsidR="00000000" w:rsidRPr="00000000">
        <w:rPr>
          <w:rFonts w:ascii="Times New Roman" w:cs="Times New Roman" w:eastAsia="Times New Roman" w:hAnsi="Times New Roman"/>
          <w:b w:val="1"/>
          <w:bCs w:val="1"/>
          <w:sz w:val="33"/>
          <w:szCs w:val="33"/>
          <w:rtl w:val="0"/>
        </w:rPr>
        <w:t xml:space="preserve">Abstract</w:t>
      </w:r>
    </w:p>
    <w:p w:rsidR="00000000" w:rsidDel="00000000" w:rsidP="00000000" w:rsidRDefault="00000000" w:rsidRPr="00000000" w14:paraId="0000002E">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Deep Neural Networks are increasingly deployed in safety-critical and industrial applications such as autonomous vehicles, medical systems, industrial robots, aerospace platforms and edge-AI devices. The hardware executing these models may experience transient or permanent faults due to radiation-induced soft errors, voltage variations, timing violations, memory corruption, hardware aging or deliberate fault-injection attacks. Physical neutron-beam and instruction-level studies have demonstrated that such faults can propagate through DNN computations and produce critical prediction errors [4], [16].</w:t>
      </w:r>
    </w:p>
    <w:p w:rsidR="00000000" w:rsidDel="00000000" w:rsidP="00000000" w:rsidRDefault="00000000" w:rsidRPr="00000000" w14:paraId="0000002F">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However, not all internal feature channels contribute equally to model reliability. A fault affecting one channel may have almost no effect, whereas the failure of another critical channel may cause considerable loss increase and accuracy degradation. Traditional random fault injection can be computationally expensive, while activation or gradient-based rankings may not accurately represent actual fault impact. Existing analytical and reinforcement-learning approaches have improved vulnerability assessment, but opportunities remain for cross-layer channel analysis and detection-guided protection [1]–[3].</w:t>
      </w:r>
    </w:p>
    <w:p w:rsidR="00000000" w:rsidDel="00000000" w:rsidP="00000000" w:rsidRDefault="00000000" w:rsidRPr="00000000" w14:paraId="00000030">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This project proposes VulnShield-DNN, a software-based framework for detecting and mitigating channel-level vulnerabilities in convolutional neural networks. The framework will simulate channel stuck-at-zero faults using PyTorch forward hooks without permanently modifying the DNN architecture. Random search, activation Top-K ranking, gradient or Taylor ranking and layer-wise DDPG will be implemented as baselines. A Twin Delayed Deep Deterministic Policy Gradient, or TD3, agent will intelligently select channels for fault injection and produce a ranked vulnerability map under a limited fault-injection budget.</w:t>
      </w:r>
    </w:p>
    <w:p w:rsidR="00000000" w:rsidDel="00000000" w:rsidP="00000000" w:rsidRDefault="00000000" w:rsidRPr="00000000" w14:paraId="00000031">
      <w:pPr>
        <w:spacing w:after="220" w:before="220" w:line="342.85714285714283"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1"/>
          <w:szCs w:val="21"/>
          <w:rtl w:val="0"/>
        </w:rPr>
        <w:t xml:space="preserve">Selected top-ranked channels from adjacent network blocks will be evaluated for harmful cross-layer interactions. A supporting experiment will compare fault-sensitive channels with channels affected by FGSM and PGD adversarial inputs. Finally, vulnerable channels identified by TD3 will be used for targeted fault-aware fine-tuning. During fine-tuning, selected channel outputs will be temporarily set to zero, and the model will be optimized using combined clean and faulted classification losses. The framework will be evaluated on CIFAR-10 using ResNet-18 as the primary architecture and VGG-16 as the validation architecture. Equal protection budgets of 1%, 3%, 5% and 10% will be evaluated using clean accuracy, faulted accuracy, search efficiency, robustness gain and computational overhead.</w:t>
      </w:r>
      <w:r w:rsidDel="00000000" w:rsidR="00000000" w:rsidRPr="00000000">
        <w:rPr>
          <w:rtl w:val="0"/>
        </w:rPr>
      </w:r>
    </w:p>
    <w:p w:rsidR="00000000" w:rsidDel="00000000" w:rsidP="00000000" w:rsidRDefault="00000000" w:rsidRPr="00000000" w14:paraId="00000032">
      <w:pPr>
        <w:pStyle w:val="Heading2"/>
        <w:keepNext w:val="0"/>
        <w:keepLines w:val="0"/>
        <w:spacing w:after="80" w:line="342.85714285714283" w:lineRule="auto"/>
        <w:rPr>
          <w:rFonts w:ascii="Times New Roman" w:cs="Times New Roman" w:eastAsia="Times New Roman" w:hAnsi="Times New Roman"/>
          <w:b w:val="1"/>
          <w:bCs w:val="1"/>
          <w:sz w:val="24"/>
          <w:szCs w:val="24"/>
        </w:rPr>
      </w:pPr>
      <w:bookmarkStart w:colFirst="0" w:colLast="0" w:name="_d0l72nq8klzc" w:id="5"/>
      <w:bookmarkEnd w:id="5"/>
      <w:r w:rsidDel="00000000" w:rsidR="00000000" w:rsidRPr="00000000">
        <w:rPr>
          <w:rFonts w:ascii="Times New Roman" w:cs="Times New Roman" w:eastAsia="Times New Roman" w:hAnsi="Times New Roman"/>
          <w:b w:val="1"/>
          <w:bCs w:val="1"/>
          <w:sz w:val="24"/>
          <w:szCs w:val="24"/>
          <w:rtl w:val="0"/>
        </w:rPr>
        <w:t xml:space="preserve">Related Work: </w:t>
      </w:r>
      <w:r w:rsidDel="00000000" w:rsidR="00000000" w:rsidRPr="00000000">
        <w:rPr>
          <w:rtl w:val="0"/>
        </w:rPr>
      </w:r>
    </w:p>
    <w:p w:rsidR="00000000" w:rsidDel="00000000" w:rsidP="00000000" w:rsidRDefault="00000000" w:rsidRPr="00000000" w14:paraId="00000033">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Software fault-injection frameworks such as PyTorchFI, PyTorchALFI, TensorFI+ and enpheeph allow researchers to introduce controlled perturbations into DNN weights, neurons and intermediate computations [11]–[14]. These tools establish the feasibility of software-based reliability analysis but do not automatically identify which channels should be prioritized for limited protection.</w:t>
      </w:r>
    </w:p>
    <w:p w:rsidR="00000000" w:rsidDel="00000000" w:rsidP="00000000" w:rsidRDefault="00000000" w:rsidRPr="00000000" w14:paraId="00000034">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DeepVigor provides analytical vulnerability ranges and reliability factors for DNN bits, neurons and layers, reducing dependence on exhaustive fault injection [3]. SAFFIRA and ALPRI-FI extend fault assessment to hardware accelerators and systolic-array architectures [5], [6]. Recent simultaneous fault-injection research also demonstrates that multiple faults can interact and create masking effects, which may affect the accuracy of independent fault evaluation [7].</w:t>
      </w:r>
    </w:p>
    <w:p w:rsidR="00000000" w:rsidDel="00000000" w:rsidP="00000000" w:rsidRDefault="00000000" w:rsidRPr="00000000" w14:paraId="00000035">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selected base paper uses deep reinforcement learning to identify vulnerable neurons through guided fault injection [1]. Another RL-based approach analyzes layer-level resilience and generates protective masks for vulnerable bits [2]. These studies establish the feasibility of adaptive vulnerability search and selective protection.</w:t>
      </w:r>
    </w:p>
    <w:p w:rsidR="00000000" w:rsidDel="00000000" w:rsidP="00000000" w:rsidRDefault="00000000" w:rsidRPr="00000000" w14:paraId="00000036">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Fault-aware design and training methods expose DNNs to injected faults during training so that the network learns to tolerate internal corruption [16]–[18]. Ranger uses range restriction to reduce extreme deviations caused by transient faults [19], while contrastive-learning-based approaches investigate fault detection and recovery [20]. Bit-flip and targeted fault-injection studies such as DeepHammer and Derailed demonstrate that carefully selected internal faults can severely affect DNN inference [23]–[25].</w:t>
      </w:r>
    </w:p>
    <w:p w:rsidR="00000000" w:rsidDel="00000000" w:rsidP="00000000" w:rsidRDefault="00000000" w:rsidRPr="00000000" w14:paraId="00000037">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proposed project extends existing work through TD3-based channel search, restricted cross-layer interaction analysis, same-channel adversarial-sensitivity comparison and ranking-guided fault-aware fine-tuning under equal protection budgets.</w:t>
      </w:r>
    </w:p>
    <w:p w:rsidR="00000000" w:rsidDel="00000000" w:rsidP="00000000" w:rsidRDefault="00000000" w:rsidRPr="00000000" w14:paraId="00000038">
      <w:pPr>
        <w:pStyle w:val="Heading2"/>
        <w:keepNext w:val="0"/>
        <w:keepLines w:val="0"/>
        <w:spacing w:after="80" w:line="342.85714285714283" w:lineRule="auto"/>
        <w:rPr>
          <w:rFonts w:ascii="Times New Roman" w:cs="Times New Roman" w:eastAsia="Times New Roman" w:hAnsi="Times New Roman"/>
          <w:sz w:val="21"/>
          <w:szCs w:val="21"/>
        </w:rPr>
      </w:pPr>
      <w:bookmarkStart w:colFirst="0" w:colLast="0" w:name="_jlccfvx88je9" w:id="6"/>
      <w:bookmarkEnd w:id="6"/>
      <w:r w:rsidDel="00000000" w:rsidR="00000000" w:rsidRPr="00000000">
        <w:rPr>
          <w:rFonts w:ascii="Times New Roman" w:cs="Times New Roman" w:eastAsia="Times New Roman" w:hAnsi="Times New Roman"/>
          <w:b w:val="1"/>
          <w:bCs w:val="1"/>
          <w:sz w:val="24"/>
          <w:szCs w:val="24"/>
          <w:rtl w:val="0"/>
        </w:rPr>
        <w:t xml:space="preserve">Innovative Concept and Relevance of the Topic</w:t>
      </w:r>
      <w:r w:rsidDel="00000000" w:rsidR="00000000" w:rsidRPr="00000000">
        <w:rPr>
          <w:rtl w:val="0"/>
        </w:rPr>
      </w:r>
    </w:p>
    <w:p w:rsidR="00000000" w:rsidDel="00000000" w:rsidP="00000000" w:rsidRDefault="00000000" w:rsidRPr="00000000" w14:paraId="00000039">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major innovative concepts are:</w:t>
      </w:r>
    </w:p>
    <w:p w:rsidR="00000000" w:rsidDel="00000000" w:rsidP="00000000" w:rsidRDefault="00000000" w:rsidRPr="00000000" w14:paraId="0000003A">
      <w:pPr>
        <w:numPr>
          <w:ilvl w:val="0"/>
          <w:numId w:val="5"/>
        </w:numPr>
        <w:spacing w:after="0" w:afterAutospacing="0" w:before="220" w:lineRule="auto"/>
        <w:ind w:left="720" w:hanging="360"/>
        <w:jc w:val="both"/>
        <w:rPr/>
      </w:pPr>
      <w:r w:rsidDel="00000000" w:rsidR="00000000" w:rsidRPr="00000000">
        <w:rPr>
          <w:rFonts w:ascii="Times New Roman" w:cs="Times New Roman" w:eastAsia="Times New Roman" w:hAnsi="Times New Roman"/>
          <w:b w:val="1"/>
          <w:bCs w:val="1"/>
          <w:sz w:val="21"/>
          <w:szCs w:val="21"/>
          <w:rtl w:val="0"/>
        </w:rPr>
        <w:t xml:space="preserve">TD3-based vulnerability search:</w:t>
        <w:br w:type="textWrapping"/>
      </w:r>
      <w:r w:rsidDel="00000000" w:rsidR="00000000" w:rsidRPr="00000000">
        <w:rPr>
          <w:rFonts w:ascii="Times New Roman" w:cs="Times New Roman" w:eastAsia="Times New Roman" w:hAnsi="Times New Roman"/>
          <w:sz w:val="21"/>
          <w:szCs w:val="21"/>
          <w:rtl w:val="0"/>
        </w:rPr>
        <w:t xml:space="preserve">TD3 will intelligently select channel fault locations and will be compared with random search, activation ranking, gradient ranking and DDPG in terms of stability, search efficiency and vulnerability-discovery performance.</w:t>
        <w:br w:type="textWrapping"/>
      </w:r>
    </w:p>
    <w:p w:rsidR="00000000" w:rsidDel="00000000" w:rsidP="00000000" w:rsidRDefault="00000000" w:rsidRPr="00000000" w14:paraId="0000003B">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sz w:val="21"/>
          <w:szCs w:val="21"/>
          <w:rtl w:val="0"/>
        </w:rPr>
        <w:t xml:space="preserve">Cross-layer channel-interaction analysis:</w:t>
        <w:br w:type="textWrapping"/>
      </w:r>
      <w:r w:rsidDel="00000000" w:rsidR="00000000" w:rsidRPr="00000000">
        <w:rPr>
          <w:rFonts w:ascii="Times New Roman" w:cs="Times New Roman" w:eastAsia="Times New Roman" w:hAnsi="Times New Roman"/>
          <w:sz w:val="21"/>
          <w:szCs w:val="21"/>
          <w:rtl w:val="0"/>
        </w:rPr>
        <w:t xml:space="preserve">The project will investigate whether selected vulnerable channels from adjacent network blocks cause disproportionately high degradation when faulted together.</w:t>
        <w:br w:type="textWrapping"/>
      </w:r>
    </w:p>
    <w:p w:rsidR="00000000" w:rsidDel="00000000" w:rsidP="00000000" w:rsidRDefault="00000000" w:rsidRPr="00000000" w14:paraId="0000003C">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sz w:val="21"/>
          <w:szCs w:val="21"/>
          <w:rtl w:val="0"/>
        </w:rPr>
        <w:t xml:space="preserve">Detection directly connected to defense:</w:t>
        <w:br w:type="textWrapping"/>
      </w:r>
      <w:r w:rsidDel="00000000" w:rsidR="00000000" w:rsidRPr="00000000">
        <w:rPr>
          <w:rFonts w:ascii="Times New Roman" w:cs="Times New Roman" w:eastAsia="Times New Roman" w:hAnsi="Times New Roman"/>
          <w:sz w:val="21"/>
          <w:szCs w:val="21"/>
          <w:rtl w:val="0"/>
        </w:rPr>
        <w:t xml:space="preserve">The detected vulnerability ranking will be used for targeted fault-aware fine-tuning rather than being produced only as an analytical result.</w:t>
        <w:br w:type="textWrapping"/>
      </w:r>
    </w:p>
    <w:p w:rsidR="00000000" w:rsidDel="00000000" w:rsidP="00000000" w:rsidRDefault="00000000" w:rsidRPr="00000000" w14:paraId="0000003D">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sz w:val="21"/>
          <w:szCs w:val="21"/>
          <w:rtl w:val="0"/>
        </w:rPr>
        <w:t xml:space="preserve">Budget-aware protection:</w:t>
        <w:br w:type="textWrapping"/>
      </w:r>
      <w:r w:rsidDel="00000000" w:rsidR="00000000" w:rsidRPr="00000000">
        <w:rPr>
          <w:rFonts w:ascii="Times New Roman" w:cs="Times New Roman" w:eastAsia="Times New Roman" w:hAnsi="Times New Roman"/>
          <w:sz w:val="21"/>
          <w:szCs w:val="21"/>
          <w:rtl w:val="0"/>
        </w:rPr>
        <w:t xml:space="preserve">The framework will evaluate which channels should be prioritized when only 1%, 3%, 5% or 10% of the network can receive targeted robustness training.</w:t>
        <w:br w:type="textWrapping"/>
      </w:r>
    </w:p>
    <w:p w:rsidR="00000000" w:rsidDel="00000000" w:rsidP="00000000" w:rsidRDefault="00000000" w:rsidRPr="00000000" w14:paraId="0000003E">
      <w:pPr>
        <w:numPr>
          <w:ilvl w:val="0"/>
          <w:numId w:val="5"/>
        </w:numPr>
        <w:spacing w:after="0" w:afterAutospacing="0" w:before="0" w:beforeAutospacing="0" w:lineRule="auto"/>
        <w:ind w:left="720" w:hanging="360"/>
        <w:jc w:val="both"/>
        <w:rPr/>
      </w:pPr>
      <w:r w:rsidDel="00000000" w:rsidR="00000000" w:rsidRPr="00000000">
        <w:rPr>
          <w:rFonts w:ascii="Times New Roman" w:cs="Times New Roman" w:eastAsia="Times New Roman" w:hAnsi="Times New Roman"/>
          <w:b w:val="1"/>
          <w:bCs w:val="1"/>
          <w:sz w:val="21"/>
          <w:szCs w:val="21"/>
          <w:rtl w:val="0"/>
        </w:rPr>
        <w:t xml:space="preserve">Hardware-fault and adversarial-sensitivity comparison:</w:t>
        <w:br w:type="textWrapping"/>
      </w:r>
      <w:r w:rsidDel="00000000" w:rsidR="00000000" w:rsidRPr="00000000">
        <w:rPr>
          <w:rFonts w:ascii="Times New Roman" w:cs="Times New Roman" w:eastAsia="Times New Roman" w:hAnsi="Times New Roman"/>
          <w:sz w:val="21"/>
          <w:szCs w:val="21"/>
          <w:rtl w:val="0"/>
        </w:rPr>
        <w:t xml:space="preserve">Fault sensitivity and adversarial sensitivity will be measured using the same convolutional channel representation. The channels will be classified as fault-only vulnerable, adversarial-only sensitive, dual vulnerable or relatively robust.</w:t>
        <w:br w:type="textWrapping"/>
      </w:r>
    </w:p>
    <w:p w:rsidR="00000000" w:rsidDel="00000000" w:rsidP="00000000" w:rsidRDefault="00000000" w:rsidRPr="00000000" w14:paraId="0000003F">
      <w:pPr>
        <w:numPr>
          <w:ilvl w:val="0"/>
          <w:numId w:val="5"/>
        </w:numPr>
        <w:spacing w:after="220" w:before="0" w:beforeAutospacing="0" w:lineRule="auto"/>
        <w:ind w:left="720" w:hanging="360"/>
        <w:rPr/>
      </w:pPr>
      <w:r w:rsidDel="00000000" w:rsidR="00000000" w:rsidRPr="00000000">
        <w:rPr>
          <w:rFonts w:ascii="Times New Roman" w:cs="Times New Roman" w:eastAsia="Times New Roman" w:hAnsi="Times New Roman"/>
          <w:b w:val="1"/>
          <w:bCs w:val="1"/>
          <w:sz w:val="21"/>
          <w:szCs w:val="21"/>
          <w:rtl w:val="0"/>
        </w:rPr>
        <w:t xml:space="preserve">Ranking validation through protection performance:</w:t>
        <w:br w:type="textWrapping"/>
      </w:r>
      <w:r w:rsidDel="00000000" w:rsidR="00000000" w:rsidRPr="00000000">
        <w:rPr>
          <w:rFonts w:ascii="Times New Roman" w:cs="Times New Roman" w:eastAsia="Times New Roman" w:hAnsi="Times New Roman"/>
          <w:sz w:val="21"/>
          <w:szCs w:val="21"/>
          <w:rtl w:val="0"/>
        </w:rPr>
        <w:t xml:space="preserve"> A ranking will be considered useful only if protecting its selected channels improves model accuracy under held-out fault conditions.</w:t>
        <w:br w:type="textWrapping"/>
      </w:r>
    </w:p>
    <w:p w:rsidR="00000000" w:rsidDel="00000000" w:rsidP="00000000" w:rsidRDefault="00000000" w:rsidRPr="00000000" w14:paraId="00000040">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topic is relevant to autonomous systems, edge AI, industrial automation, aerospace applications, medical AI, embedded intelligence and other environments where silent DNN prediction errors may affect reliability or public safety.</w:t>
      </w:r>
    </w:p>
    <w:p w:rsidR="00000000" w:rsidDel="00000000" w:rsidP="00000000" w:rsidRDefault="00000000" w:rsidRPr="00000000" w14:paraId="00000041">
      <w:pPr>
        <w:pStyle w:val="Heading2"/>
        <w:keepNext w:val="0"/>
        <w:keepLines w:val="0"/>
        <w:spacing w:after="80" w:line="342.85714285714283" w:lineRule="auto"/>
        <w:rPr>
          <w:rFonts w:ascii="Times New Roman" w:cs="Times New Roman" w:eastAsia="Times New Roman" w:hAnsi="Times New Roman"/>
          <w:b w:val="1"/>
          <w:bCs w:val="1"/>
          <w:sz w:val="24"/>
          <w:szCs w:val="24"/>
        </w:rPr>
      </w:pPr>
      <w:bookmarkStart w:colFirst="0" w:colLast="0" w:name="_9gdi39t7h69t" w:id="7"/>
      <w:bookmarkEnd w:id="7"/>
      <w:r w:rsidDel="00000000" w:rsidR="00000000" w:rsidRPr="00000000">
        <w:rPr>
          <w:rFonts w:ascii="Times New Roman" w:cs="Times New Roman" w:eastAsia="Times New Roman" w:hAnsi="Times New Roman"/>
          <w:b w:val="1"/>
          <w:bCs w:val="1"/>
          <w:sz w:val="24"/>
          <w:szCs w:val="24"/>
          <w:rtl w:val="0"/>
        </w:rPr>
        <w:t xml:space="preserve">Market Potential and Competitive Advantage</w:t>
      </w:r>
    </w:p>
    <w:p w:rsidR="00000000" w:rsidDel="00000000" w:rsidP="00000000" w:rsidRDefault="00000000" w:rsidRPr="00000000" w14:paraId="00000042">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VulnShield-DNN has potential as a software-based reliability-testing and model-hardening framework for DNNs intended for safety-sensitive and edge deployment.</w:t>
      </w:r>
    </w:p>
    <w:p w:rsidR="00000000" w:rsidDel="00000000" w:rsidP="00000000" w:rsidRDefault="00000000" w:rsidRPr="00000000" w14:paraId="00000043">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Potential users include automotive AI developers, industrial automation companies, edge-AI developers, semiconductor and accelerator designers, robotics laboratories, aerospace researchers, medical-AI developers and academic research institutions.</w:t>
      </w:r>
    </w:p>
    <w:p w:rsidR="00000000" w:rsidDel="00000000" w:rsidP="00000000" w:rsidRDefault="00000000" w:rsidRPr="00000000" w14:paraId="00000044">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system can support:</w:t>
      </w:r>
    </w:p>
    <w:p w:rsidR="00000000" w:rsidDel="00000000" w:rsidP="00000000" w:rsidRDefault="00000000" w:rsidRPr="00000000" w14:paraId="00000045">
      <w:pPr>
        <w:numPr>
          <w:ilvl w:val="0"/>
          <w:numId w:val="1"/>
        </w:numPr>
        <w:spacing w:after="0" w:afterAutospacing="0" w:before="2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Pre-deployment DNN reliability assessment</w:t>
      </w:r>
    </w:p>
    <w:p w:rsidR="00000000" w:rsidDel="00000000" w:rsidP="00000000" w:rsidRDefault="00000000" w:rsidRPr="00000000" w14:paraId="000000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Identification of fault-sensitive channels</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Comparison of DNN architectures under internal faults</w:t>
      </w:r>
    </w:p>
    <w:p w:rsidR="00000000" w:rsidDel="00000000" w:rsidP="00000000" w:rsidRDefault="00000000" w:rsidRPr="00000000" w14:paraId="0000004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Targeted robustness fine-tuning</w:t>
      </w:r>
    </w:p>
    <w:p w:rsidR="00000000" w:rsidDel="00000000" w:rsidP="00000000" w:rsidRDefault="00000000" w:rsidRPr="00000000" w14:paraId="0000004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Protection-budget planning</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Fault-tolerance benchmarking</w:t>
      </w:r>
    </w:p>
    <w:p w:rsidR="00000000" w:rsidDel="00000000" w:rsidP="00000000" w:rsidRDefault="00000000" w:rsidRPr="00000000" w14:paraId="0000004B">
      <w:pPr>
        <w:numPr>
          <w:ilvl w:val="0"/>
          <w:numId w:val="1"/>
        </w:numPr>
        <w:spacing w:after="22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Reliability research and education</w:t>
      </w:r>
    </w:p>
    <w:p w:rsidR="00000000" w:rsidDel="00000000" w:rsidP="00000000" w:rsidRDefault="00000000" w:rsidRPr="00000000" w14:paraId="0000004C">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Its competitive advantage is that it performs channel-level vulnerability analysis and targeted fine-tuning without requiring physical radiation equipment or FPGA implementation. Instead of protecting the complete model, it prioritizes a small percentage of vulnerable channels. It also compares multiple ranking approaches in one framework and validates ranking quality through actual defense performance.</w:t>
      </w:r>
    </w:p>
    <w:p w:rsidR="00000000" w:rsidDel="00000000" w:rsidP="00000000" w:rsidRDefault="00000000" w:rsidRPr="00000000" w14:paraId="0000004D">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initial system will be an academic research prototype. Commercial or certified deployment would require hardware-specific fault models, physical-hardware validation, larger application datasets and compliance with the relevant safety standards.</w:t>
      </w:r>
    </w:p>
    <w:p w:rsidR="00000000" w:rsidDel="00000000" w:rsidP="00000000" w:rsidRDefault="00000000" w:rsidRPr="00000000" w14:paraId="0000004E">
      <w:pPr>
        <w:pStyle w:val="Heading2"/>
        <w:keepNext w:val="0"/>
        <w:keepLines w:val="0"/>
        <w:spacing w:after="80" w:line="342.85714285714283" w:lineRule="auto"/>
        <w:rPr>
          <w:rFonts w:ascii="Times New Roman" w:cs="Times New Roman" w:eastAsia="Times New Roman" w:hAnsi="Times New Roman"/>
          <w:b w:val="1"/>
          <w:bCs w:val="1"/>
          <w:sz w:val="24"/>
          <w:szCs w:val="24"/>
        </w:rPr>
      </w:pPr>
      <w:bookmarkStart w:colFirst="0" w:colLast="0" w:name="_r7o7e07ynia1" w:id="8"/>
      <w:bookmarkEnd w:id="8"/>
      <w:r w:rsidDel="00000000" w:rsidR="00000000" w:rsidRPr="00000000">
        <w:rPr>
          <w:rFonts w:ascii="Times New Roman" w:cs="Times New Roman" w:eastAsia="Times New Roman" w:hAnsi="Times New Roman"/>
          <w:b w:val="1"/>
          <w:bCs w:val="1"/>
          <w:sz w:val="24"/>
          <w:szCs w:val="24"/>
          <w:rtl w:val="0"/>
        </w:rPr>
        <w:t xml:space="preserve">Objectives: </w:t>
      </w:r>
    </w:p>
    <w:p w:rsidR="00000000" w:rsidDel="00000000" w:rsidP="00000000" w:rsidRDefault="00000000" w:rsidRPr="00000000" w14:paraId="0000004F">
      <w:pPr>
        <w:numPr>
          <w:ilvl w:val="0"/>
          <w:numId w:val="4"/>
        </w:numPr>
        <w:spacing w:after="0" w:afterAutospacing="0" w:before="22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develop a software-based fault-injection framework for simulating channel stuck-at-zero faults in trained convolutional neural networks.</w:t>
      </w:r>
    </w:p>
    <w:p w:rsidR="00000000" w:rsidDel="00000000" w:rsidP="00000000" w:rsidRDefault="00000000" w:rsidRPr="00000000" w14:paraId="00000050">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quantify channel vulnerability using accuracy degradation, prediction-loss increase and misclassification rate.</w:t>
      </w:r>
    </w:p>
    <w:p w:rsidR="00000000" w:rsidDel="00000000" w:rsidP="00000000" w:rsidRDefault="00000000" w:rsidRPr="00000000" w14:paraId="00000051">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implement and compare random search, activation Top-K ranking, gradient or Taylor ranking and layer-wise DDPG as vulnerability-identification baselines.</w:t>
      </w:r>
    </w:p>
    <w:p w:rsidR="00000000" w:rsidDel="00000000" w:rsidP="00000000" w:rsidRDefault="00000000" w:rsidRPr="00000000" w14:paraId="00000052">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develop a TD3-based reinforcement-learning agent for identifying high-impact fault-sensitive channels under a limited fault-injection budget.</w:t>
      </w:r>
    </w:p>
    <w:p w:rsidR="00000000" w:rsidDel="00000000" w:rsidP="00000000" w:rsidRDefault="00000000" w:rsidRPr="00000000" w14:paraId="00000053">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investigate harmful interactions between selected vulnerable channels across adjacent network blocks.</w:t>
      </w:r>
    </w:p>
    <w:p w:rsidR="00000000" w:rsidDel="00000000" w:rsidP="00000000" w:rsidRDefault="00000000" w:rsidRPr="00000000" w14:paraId="00000054">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compare hardware-fault-sensitive channels with adversarially sensitive channels using FGSM and PGD adversarial examples.</w:t>
      </w:r>
    </w:p>
    <w:p w:rsidR="00000000" w:rsidDel="00000000" w:rsidP="00000000" w:rsidRDefault="00000000" w:rsidRPr="00000000" w14:paraId="00000055">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implement vulnerability-aware fault fine-tuning using channels selected from the TD3 vulnerability ranking.</w:t>
      </w:r>
    </w:p>
    <w:p w:rsidR="00000000" w:rsidDel="00000000" w:rsidP="00000000" w:rsidRDefault="00000000" w:rsidRPr="00000000" w14:paraId="00000056">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compare random, heuristic, DDPG and TD3-guided fine-tuning under equal protection budgets of 1%, 3%, 5% and 10%.</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validate the major findings using ResNet-18 and VGG-16 on CIFAR-10.</w:t>
      </w:r>
    </w:p>
    <w:p w:rsidR="00000000" w:rsidDel="00000000" w:rsidP="00000000" w:rsidRDefault="00000000" w:rsidRPr="00000000" w14:paraId="00000058">
      <w:pPr>
        <w:numPr>
          <w:ilvl w:val="0"/>
          <w:numId w:val="4"/>
        </w:numPr>
        <w:spacing w:after="22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To evaluate the protected models using unseen channel faults, selected cross-layer fault combinations and limited weight bit flips.</w:t>
        <w:br w:type="textWrapping"/>
      </w:r>
    </w:p>
    <w:p w:rsidR="00000000" w:rsidDel="00000000" w:rsidP="00000000" w:rsidRDefault="00000000" w:rsidRPr="00000000" w14:paraId="00000059">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64h9jrz3w5v8" w:id="9"/>
      <w:bookmarkEnd w:id="9"/>
      <w:r w:rsidDel="00000000" w:rsidR="00000000" w:rsidRPr="00000000">
        <w:rPr>
          <w:rFonts w:ascii="Times New Roman" w:cs="Times New Roman" w:eastAsia="Times New Roman" w:hAnsi="Times New Roman"/>
          <w:b w:val="1"/>
          <w:bCs w:val="1"/>
          <w:sz w:val="33"/>
          <w:szCs w:val="33"/>
          <w:rtl w:val="0"/>
        </w:rPr>
        <w:t xml:space="preserve">Technical Details: Platform and Languages</w:t>
      </w:r>
    </w:p>
    <w:p w:rsidR="00000000" w:rsidDel="00000000" w:rsidP="00000000" w:rsidRDefault="00000000" w:rsidRPr="00000000" w14:paraId="0000005A">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Programming Language:</w:t>
      </w:r>
      <w:r w:rsidDel="00000000" w:rsidR="00000000" w:rsidRPr="00000000">
        <w:rPr>
          <w:rFonts w:ascii="Times New Roman" w:cs="Times New Roman" w:eastAsia="Times New Roman" w:hAnsi="Times New Roman"/>
          <w:sz w:val="21"/>
          <w:szCs w:val="21"/>
          <w:rtl w:val="0"/>
        </w:rPr>
        <w:t xml:space="preserve"> Python</w:t>
      </w:r>
    </w:p>
    <w:p w:rsidR="00000000" w:rsidDel="00000000" w:rsidP="00000000" w:rsidRDefault="00000000" w:rsidRPr="00000000" w14:paraId="0000005B">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Deep-Learning Frameworks and Libraries:</w:t>
      </w:r>
      <w:r w:rsidDel="00000000" w:rsidR="00000000" w:rsidRPr="00000000">
        <w:rPr>
          <w:rFonts w:ascii="Times New Roman" w:cs="Times New Roman" w:eastAsia="Times New Roman" w:hAnsi="Times New Roman"/>
          <w:sz w:val="21"/>
          <w:szCs w:val="21"/>
          <w:rtl w:val="0"/>
        </w:rPr>
        <w:t xml:space="preserve"> PyTorch, Torchvision, NumPy, Pandas, Scikit-learn and SciPy</w:t>
      </w:r>
    </w:p>
    <w:p w:rsidR="00000000" w:rsidDel="00000000" w:rsidP="00000000" w:rsidRDefault="00000000" w:rsidRPr="00000000" w14:paraId="0000005C">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Reinforcement-Learning Frameworks:</w:t>
      </w:r>
      <w:r w:rsidDel="00000000" w:rsidR="00000000" w:rsidRPr="00000000">
        <w:rPr>
          <w:rFonts w:ascii="Times New Roman" w:cs="Times New Roman" w:eastAsia="Times New Roman" w:hAnsi="Times New Roman"/>
          <w:sz w:val="21"/>
          <w:szCs w:val="21"/>
          <w:rtl w:val="0"/>
        </w:rPr>
        <w:t xml:space="preserve"> Gymnasium, Stable-Baselines3 where compatible, and custom PyTorch implementations of DDPG and TD3 if required</w:t>
      </w:r>
    </w:p>
    <w:p w:rsidR="00000000" w:rsidDel="00000000" w:rsidP="00000000" w:rsidRDefault="00000000" w:rsidRPr="00000000" w14:paraId="0000005D">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Adversarial Testing:</w:t>
      </w:r>
      <w:r w:rsidDel="00000000" w:rsidR="00000000" w:rsidRPr="00000000">
        <w:rPr>
          <w:rFonts w:ascii="Times New Roman" w:cs="Times New Roman" w:eastAsia="Times New Roman" w:hAnsi="Times New Roman"/>
          <w:sz w:val="21"/>
          <w:szCs w:val="21"/>
          <w:rtl w:val="0"/>
        </w:rPr>
        <w:t xml:space="preserve"> FGSM, PGD and Torchattacks or equivalent PyTorch implementations</w:t>
      </w:r>
    </w:p>
    <w:p w:rsidR="00000000" w:rsidDel="00000000" w:rsidP="00000000" w:rsidRDefault="00000000" w:rsidRPr="00000000" w14:paraId="0000005E">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Visualization and Experiment Tracking:</w:t>
      </w:r>
      <w:r w:rsidDel="00000000" w:rsidR="00000000" w:rsidRPr="00000000">
        <w:rPr>
          <w:rFonts w:ascii="Times New Roman" w:cs="Times New Roman" w:eastAsia="Times New Roman" w:hAnsi="Times New Roman"/>
          <w:sz w:val="21"/>
          <w:szCs w:val="21"/>
          <w:rtl w:val="0"/>
        </w:rPr>
        <w:t xml:space="preserve"> Matplotlib, Seaborn and TensorBoard</w:t>
      </w:r>
    </w:p>
    <w:p w:rsidR="00000000" w:rsidDel="00000000" w:rsidP="00000000" w:rsidRDefault="00000000" w:rsidRPr="00000000" w14:paraId="0000005F">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Dataset:</w:t>
      </w:r>
      <w:r w:rsidDel="00000000" w:rsidR="00000000" w:rsidRPr="00000000">
        <w:rPr>
          <w:rFonts w:ascii="Times New Roman" w:cs="Times New Roman" w:eastAsia="Times New Roman" w:hAnsi="Times New Roman"/>
          <w:sz w:val="21"/>
          <w:szCs w:val="21"/>
          <w:rtl w:val="0"/>
        </w:rPr>
        <w:t xml:space="preserve"> CIFAR-10</w:t>
      </w:r>
    </w:p>
    <w:p w:rsidR="00000000" w:rsidDel="00000000" w:rsidP="00000000" w:rsidRDefault="00000000" w:rsidRPr="00000000" w14:paraId="00000060">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Neural-Network Architectures:</w:t>
      </w:r>
      <w:r w:rsidDel="00000000" w:rsidR="00000000" w:rsidRPr="00000000">
        <w:rPr>
          <w:rFonts w:ascii="Times New Roman" w:cs="Times New Roman" w:eastAsia="Times New Roman" w:hAnsi="Times New Roman"/>
          <w:sz w:val="21"/>
          <w:szCs w:val="21"/>
          <w:rtl w:val="0"/>
        </w:rPr>
        <w:t xml:space="preserve"> ResNet-18 and VGG-16</w:t>
      </w:r>
    </w:p>
    <w:p w:rsidR="00000000" w:rsidDel="00000000" w:rsidP="00000000" w:rsidRDefault="00000000" w:rsidRPr="00000000" w14:paraId="00000061">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Development Environment:</w:t>
      </w:r>
      <w:r w:rsidDel="00000000" w:rsidR="00000000" w:rsidRPr="00000000">
        <w:rPr>
          <w:rFonts w:ascii="Times New Roman" w:cs="Times New Roman" w:eastAsia="Times New Roman" w:hAnsi="Times New Roman"/>
          <w:sz w:val="21"/>
          <w:szCs w:val="21"/>
          <w:rtl w:val="0"/>
        </w:rPr>
        <w:t xml:space="preserve"> Jupyter Notebook, Visual Studio Code, Git and GitHub</w:t>
      </w:r>
    </w:p>
    <w:p w:rsidR="00000000" w:rsidDel="00000000" w:rsidP="00000000" w:rsidRDefault="00000000" w:rsidRPr="00000000" w14:paraId="00000062">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Computational Platform:</w:t>
      </w:r>
      <w:r w:rsidDel="00000000" w:rsidR="00000000" w:rsidRPr="00000000">
        <w:rPr>
          <w:rFonts w:ascii="Times New Roman" w:cs="Times New Roman" w:eastAsia="Times New Roman" w:hAnsi="Times New Roman"/>
          <w:sz w:val="21"/>
          <w:szCs w:val="21"/>
          <w:rtl w:val="0"/>
        </w:rPr>
        <w:t xml:space="preserve"> NVIDIA CUDA-compatible GPU with approximately 8 GB or more VRAM, minimum 16 GB system RAM and 30–50 GB storage. Google Colab, Kaggle or a college GPU laboratory may be used when required.</w:t>
      </w:r>
    </w:p>
    <w:p w:rsidR="00000000" w:rsidDel="00000000" w:rsidP="00000000" w:rsidRDefault="00000000" w:rsidRPr="00000000" w14:paraId="00000063">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primary fault will be introduced using a PyTorch forward hook. For a convolutional output tensor of shape batch, channels, height and width, the selected channel output will temporarily be replaced with zero. The tensor dimensions and DNN architecture will remain unchanged.</w:t>
      </w:r>
    </w:p>
    <w:p w:rsidR="00000000" w:rsidDel="00000000" w:rsidP="00000000" w:rsidRDefault="00000000" w:rsidRPr="00000000" w14:paraId="00000064">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vulnerability-aware fine-tuning objective will be:</w:t>
      </w:r>
    </w:p>
    <w:p w:rsidR="00000000" w:rsidDel="00000000" w:rsidP="00000000" w:rsidRDefault="00000000" w:rsidRPr="00000000" w14:paraId="00000065">
      <w:pPr>
        <w:spacing w:after="220" w:before="220" w:line="342.85714285714283"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Pr>
        <w:drawing>
          <wp:inline distB="114300" distT="114300" distL="114300" distR="114300">
            <wp:extent cx="2381250" cy="5524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812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where L_clean preserves normal model accuracy, L_faulted improves performance under simulated channel faults and λ\lambda controls the balance between clean performance and fault tolerance.</w:t>
      </w:r>
    </w:p>
    <w:p w:rsidR="00000000" w:rsidDel="00000000" w:rsidP="00000000" w:rsidRDefault="00000000" w:rsidRPr="00000000" w14:paraId="00000067">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end8tjpy3mqb" w:id="10"/>
      <w:bookmarkEnd w:id="10"/>
      <w:r w:rsidDel="00000000" w:rsidR="00000000" w:rsidRPr="00000000">
        <w:rPr>
          <w:rFonts w:ascii="Times New Roman" w:cs="Times New Roman" w:eastAsia="Times New Roman" w:hAnsi="Times New Roman"/>
          <w:b w:val="1"/>
          <w:bCs w:val="1"/>
          <w:sz w:val="33"/>
          <w:szCs w:val="33"/>
          <w:rtl w:val="0"/>
        </w:rPr>
        <w:t xml:space="preserve">Technical Key Words</w:t>
      </w:r>
    </w:p>
    <w:p w:rsidR="00000000" w:rsidDel="00000000" w:rsidP="00000000" w:rsidRDefault="00000000" w:rsidRPr="00000000" w14:paraId="00000068">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Deep Neural Networks; Convolutional Neural Networks; Neural Network Reliability; Reinforcement Learning; Twin Delayed Deep Deterministic Policy Gradient; Deep Deterministic Policy Gradient; Fault Injection; Fault-Tolerant Computing; Software Fault Simulation; Vulnerability Analysis; Cross-Layer Analysis; Fault-Aware Training; Adversarial Machine Learning; Robust Machine Learning; Trustworthy Artificial Intelligence; Computer Vision; Safety-Critical Systems; Edge Artificial Intelligence.</w:t>
      </w:r>
    </w:p>
    <w:p w:rsidR="00000000" w:rsidDel="00000000" w:rsidP="00000000" w:rsidRDefault="00000000" w:rsidRPr="00000000" w14:paraId="00000069">
      <w:pPr>
        <w:spacing w:after="220" w:before="220" w:line="342.85714285714283"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Relevant ACM CCS Concepts:</w:t>
      </w:r>
    </w:p>
    <w:p w:rsidR="00000000" w:rsidDel="00000000" w:rsidP="00000000" w:rsidRDefault="00000000" w:rsidRPr="00000000" w14:paraId="0000006A">
      <w:pPr>
        <w:numPr>
          <w:ilvl w:val="0"/>
          <w:numId w:val="2"/>
        </w:numPr>
        <w:spacing w:after="0" w:afterAutospacing="0" w:before="22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Computing methodologies → Neural networks</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Computing methodologies → Reinforcement learning</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Computing methodologies → Computer vision</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Computer systems organization → Dependable and fault-tolerant systems and networks</w:t>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Security and privacy → Systems security</w:t>
      </w:r>
    </w:p>
    <w:p w:rsidR="00000000" w:rsidDel="00000000" w:rsidP="00000000" w:rsidRDefault="00000000" w:rsidRPr="00000000" w14:paraId="0000006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Security and privacy → Hardware security implementation</w:t>
      </w:r>
    </w:p>
    <w:p w:rsidR="00000000" w:rsidDel="00000000" w:rsidP="00000000" w:rsidRDefault="00000000" w:rsidRPr="00000000" w14:paraId="00000070">
      <w:pPr>
        <w:numPr>
          <w:ilvl w:val="0"/>
          <w:numId w:val="2"/>
        </w:numPr>
        <w:spacing w:after="22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sz w:val="21"/>
          <w:szCs w:val="21"/>
          <w:rtl w:val="0"/>
        </w:rPr>
        <w:t xml:space="preserve">Software and its engineering → Software fault tolerance</w:t>
      </w:r>
    </w:p>
    <w:p w:rsidR="00000000" w:rsidDel="00000000" w:rsidP="00000000" w:rsidRDefault="00000000" w:rsidRPr="00000000" w14:paraId="00000071">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83smk0mopbia" w:id="11"/>
      <w:bookmarkEnd w:id="11"/>
      <w:r w:rsidDel="00000000" w:rsidR="00000000" w:rsidRPr="00000000">
        <w:rPr>
          <w:rtl w:val="0"/>
        </w:rPr>
      </w:r>
    </w:p>
    <w:p w:rsidR="00000000" w:rsidDel="00000000" w:rsidP="00000000" w:rsidRDefault="00000000" w:rsidRPr="00000000" w14:paraId="00000072">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yizlmzd7ox15" w:id="12"/>
      <w:bookmarkEnd w:id="12"/>
      <w:r w:rsidDel="00000000" w:rsidR="00000000" w:rsidRPr="00000000">
        <w:rPr>
          <w:rtl w:val="0"/>
        </w:rPr>
      </w:r>
    </w:p>
    <w:p w:rsidR="00000000" w:rsidDel="00000000" w:rsidP="00000000" w:rsidRDefault="00000000" w:rsidRPr="00000000" w14:paraId="00000073">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l7smgf96tfqu" w:id="13"/>
      <w:bookmarkEnd w:id="13"/>
      <w:r w:rsidDel="00000000" w:rsidR="00000000" w:rsidRPr="00000000">
        <w:rPr>
          <w:rFonts w:ascii="Times New Roman" w:cs="Times New Roman" w:eastAsia="Times New Roman" w:hAnsi="Times New Roman"/>
          <w:b w:val="1"/>
          <w:bCs w:val="1"/>
          <w:sz w:val="33"/>
          <w:szCs w:val="33"/>
          <w:rtl w:val="0"/>
        </w:rPr>
        <w:t xml:space="preserve">Base Paper/Work Information</w:t>
      </w:r>
    </w:p>
    <w:p w:rsidR="00000000" w:rsidDel="00000000" w:rsidP="00000000" w:rsidRDefault="00000000" w:rsidRPr="00000000" w14:paraId="00000074">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Title:</w:t>
      </w:r>
      <w:r w:rsidDel="00000000" w:rsidR="00000000" w:rsidRPr="00000000">
        <w:rPr>
          <w:rFonts w:ascii="Times New Roman" w:cs="Times New Roman" w:eastAsia="Times New Roman" w:hAnsi="Times New Roman"/>
          <w:sz w:val="21"/>
          <w:szCs w:val="21"/>
          <w:rtl w:val="0"/>
        </w:rPr>
        <w:t xml:space="preserve"> “Developing a Deep Reinforcement Learning-Based Framework for Identifying Vulnerable Neurons Across Deep Neural Networks”</w:t>
      </w:r>
    </w:p>
    <w:p w:rsidR="00000000" w:rsidDel="00000000" w:rsidP="00000000" w:rsidRDefault="00000000" w:rsidRPr="00000000" w14:paraId="00000075">
      <w:pPr>
        <w:spacing w:after="220" w:before="220" w:line="342.85714285714283" w:lineRule="auto"/>
        <w:rPr>
          <w:rFonts w:ascii="Times New Roman" w:cs="Times New Roman" w:eastAsia="Times New Roman" w:hAnsi="Times New Roman"/>
          <w:i w:val="1"/>
          <w:iCs w:val="1"/>
          <w:sz w:val="21"/>
          <w:szCs w:val="21"/>
        </w:rPr>
      </w:pPr>
      <w:r w:rsidDel="00000000" w:rsidR="00000000" w:rsidRPr="00000000">
        <w:rPr>
          <w:rFonts w:ascii="Times New Roman" w:cs="Times New Roman" w:eastAsia="Times New Roman" w:hAnsi="Times New Roman"/>
          <w:b w:val="1"/>
          <w:bCs w:val="1"/>
          <w:sz w:val="21"/>
          <w:szCs w:val="21"/>
          <w:rtl w:val="0"/>
        </w:rPr>
        <w:t xml:space="preserve">Publication: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iCs w:val="1"/>
          <w:sz w:val="21"/>
          <w:szCs w:val="21"/>
          <w:rtl w:val="0"/>
        </w:rPr>
        <w:t xml:space="preserve">IEEE Transactions on Reliability</w:t>
      </w:r>
    </w:p>
    <w:p w:rsidR="00000000" w:rsidDel="00000000" w:rsidP="00000000" w:rsidRDefault="00000000" w:rsidRPr="00000000" w14:paraId="00000076">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Year:</w:t>
      </w:r>
      <w:r w:rsidDel="00000000" w:rsidR="00000000" w:rsidRPr="00000000">
        <w:rPr>
          <w:rFonts w:ascii="Times New Roman" w:cs="Times New Roman" w:eastAsia="Times New Roman" w:hAnsi="Times New Roman"/>
          <w:sz w:val="21"/>
          <w:szCs w:val="21"/>
          <w:rtl w:val="0"/>
        </w:rPr>
        <w:t xml:space="preserve"> 2026</w:t>
      </w:r>
    </w:p>
    <w:p w:rsidR="00000000" w:rsidDel="00000000" w:rsidP="00000000" w:rsidRDefault="00000000" w:rsidRPr="00000000" w14:paraId="00000077">
      <w:pPr>
        <w:spacing w:after="220" w:before="220" w:line="342.85714285714283"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sz w:val="21"/>
          <w:szCs w:val="21"/>
          <w:rtl w:val="0"/>
        </w:rPr>
        <w:t xml:space="preserve">DOI:</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sz w:val="21"/>
          <w:szCs w:val="21"/>
          <w:rtl w:val="0"/>
        </w:rPr>
        <w:t xml:space="preserve">10.1109/TR.2026.3673605</w:t>
      </w:r>
    </w:p>
    <w:p w:rsidR="00000000" w:rsidDel="00000000" w:rsidP="00000000" w:rsidRDefault="00000000" w:rsidRPr="00000000" w14:paraId="00000078">
      <w:pPr>
        <w:spacing w:after="220" w:before="220" w:line="342.85714285714283" w:lineRule="auto"/>
        <w:jc w:val="both"/>
        <w:rPr>
          <w:rFonts w:ascii="Times New Roman" w:cs="Times New Roman" w:eastAsia="Times New Roman" w:hAnsi="Times New Roman"/>
          <w:b w:val="1"/>
          <w:bCs w:val="1"/>
          <w:sz w:val="33"/>
          <w:szCs w:val="33"/>
        </w:rPr>
      </w:pPr>
      <w:r w:rsidDel="00000000" w:rsidR="00000000" w:rsidRPr="00000000">
        <w:rPr>
          <w:rFonts w:ascii="Times New Roman" w:cs="Times New Roman" w:eastAsia="Times New Roman" w:hAnsi="Times New Roman"/>
          <w:sz w:val="21"/>
          <w:szCs w:val="21"/>
          <w:rtl w:val="0"/>
        </w:rPr>
        <w:t xml:space="preserve">The base paper proposes a deep reinforcement-learning framework for identifying vulnerable DNN neurons through guided fault injection [1]. The proposed honors project extends this work through TD3-based search evaluation, channel-level analysis, selected cross-layer fault interactions, adversarial-sensitivity comparison and ranking-guided fault-aware fine-tuning under equal protection budgets.</w:t>
      </w:r>
      <w:r w:rsidDel="00000000" w:rsidR="00000000" w:rsidRPr="00000000">
        <w:rPr>
          <w:rtl w:val="0"/>
        </w:rPr>
      </w:r>
    </w:p>
    <w:p w:rsidR="00000000" w:rsidDel="00000000" w:rsidP="00000000" w:rsidRDefault="00000000" w:rsidRPr="00000000" w14:paraId="00000079">
      <w:pPr>
        <w:pStyle w:val="Heading2"/>
        <w:keepNext w:val="0"/>
        <w:keepLines w:val="0"/>
        <w:spacing w:after="80" w:line="342.85714285714283" w:lineRule="auto"/>
        <w:rPr>
          <w:rFonts w:ascii="Times New Roman" w:cs="Times New Roman" w:eastAsia="Times New Roman" w:hAnsi="Times New Roman"/>
          <w:b w:val="1"/>
          <w:bCs w:val="1"/>
          <w:sz w:val="33"/>
          <w:szCs w:val="33"/>
        </w:rPr>
      </w:pPr>
      <w:bookmarkStart w:colFirst="0" w:colLast="0" w:name="_7nzputcz9ug2" w:id="14"/>
      <w:bookmarkEnd w:id="14"/>
      <w:r w:rsidDel="00000000" w:rsidR="00000000" w:rsidRPr="00000000">
        <w:rPr>
          <w:rFonts w:ascii="Times New Roman" w:cs="Times New Roman" w:eastAsia="Times New Roman" w:hAnsi="Times New Roman"/>
          <w:b w:val="1"/>
          <w:bCs w:val="1"/>
          <w:sz w:val="33"/>
          <w:szCs w:val="33"/>
          <w:rtl w:val="0"/>
        </w:rPr>
        <w:t xml:space="preserve">References: List of Conference/Journal Papers Supporting Dissertation Idea</w:t>
      </w:r>
    </w:p>
    <w:p w:rsidR="00000000" w:rsidDel="00000000" w:rsidP="00000000" w:rsidRDefault="00000000" w:rsidRPr="00000000" w14:paraId="0000007A">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 “Developing a Deep Reinforcement Learning-Based Framework for Identifying Vulnerable Neurons Across Deep Neural Networks,” </w:t>
      </w:r>
      <w:r w:rsidDel="00000000" w:rsidR="00000000" w:rsidRPr="00000000">
        <w:rPr>
          <w:rFonts w:ascii="Times New Roman" w:cs="Times New Roman" w:eastAsia="Times New Roman" w:hAnsi="Times New Roman"/>
          <w:i w:val="1"/>
          <w:iCs w:val="1"/>
          <w:sz w:val="21"/>
          <w:szCs w:val="21"/>
          <w:rtl w:val="0"/>
        </w:rPr>
        <w:t xml:space="preserve">IEEE Trans. Rel.</w:t>
      </w:r>
      <w:r w:rsidDel="00000000" w:rsidR="00000000" w:rsidRPr="00000000">
        <w:rPr>
          <w:rFonts w:ascii="Times New Roman" w:cs="Times New Roman" w:eastAsia="Times New Roman" w:hAnsi="Times New Roman"/>
          <w:sz w:val="21"/>
          <w:szCs w:val="21"/>
          <w:rtl w:val="0"/>
        </w:rPr>
        <w:t xml:space="preserve">, 2026, doi: 10.1109/TR.2026.3673605.</w:t>
      </w:r>
      <w:r w:rsidDel="00000000" w:rsidR="00000000" w:rsidRPr="00000000">
        <w:rPr>
          <w:rtl w:val="0"/>
        </w:rPr>
      </w:r>
    </w:p>
    <w:p w:rsidR="00000000" w:rsidDel="00000000" w:rsidP="00000000" w:rsidRDefault="00000000" w:rsidRPr="00000000" w14:paraId="0000007B">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[2] P. Su, Y. Li, Z. Lu, and D. Chen, “Applying Reinforcement Learning to Protect Deep Neural Networks from Soft Errors,” </w:t>
      </w:r>
      <w:r w:rsidDel="00000000" w:rsidR="00000000" w:rsidRPr="00000000">
        <w:rPr>
          <w:rFonts w:ascii="Times New Roman" w:cs="Times New Roman" w:eastAsia="Times New Roman" w:hAnsi="Times New Roman"/>
          <w:i w:val="1"/>
          <w:iCs w:val="1"/>
          <w:sz w:val="21"/>
          <w:szCs w:val="21"/>
          <w:rtl w:val="0"/>
        </w:rPr>
        <w:t xml:space="preserve">Sensors</w:t>
      </w:r>
      <w:r w:rsidDel="00000000" w:rsidR="00000000" w:rsidRPr="00000000">
        <w:rPr>
          <w:rFonts w:ascii="Times New Roman" w:cs="Times New Roman" w:eastAsia="Times New Roman" w:hAnsi="Times New Roman"/>
          <w:sz w:val="21"/>
          <w:szCs w:val="21"/>
          <w:rtl w:val="0"/>
        </w:rPr>
        <w:t xml:space="preserve">, vol. 25, no. 13, Art. no. 4196, 2025, doi: 10.3390/s25134196.</w:t>
      </w:r>
      <w:hyperlink r:id="rId9">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7C">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 M. H. Ahmadilivani, M. Taheri, J. Raik, M. Daneshtalab, and M. Jenihhin, “DeepVigor: Vulnerability Value Ranges and Factors for DNNs’ Reliability Assessment,” in </w:t>
      </w:r>
      <w:r w:rsidDel="00000000" w:rsidR="00000000" w:rsidRPr="00000000">
        <w:rPr>
          <w:rFonts w:ascii="Times New Roman" w:cs="Times New Roman" w:eastAsia="Times New Roman" w:hAnsi="Times New Roman"/>
          <w:i w:val="1"/>
          <w:iCs w:val="1"/>
          <w:sz w:val="21"/>
          <w:szCs w:val="21"/>
          <w:rtl w:val="0"/>
        </w:rPr>
        <w:t xml:space="preserve">Proc. IEEE European Test Symp.</w:t>
      </w:r>
      <w:r w:rsidDel="00000000" w:rsidR="00000000" w:rsidRPr="00000000">
        <w:rPr>
          <w:rFonts w:ascii="Times New Roman" w:cs="Times New Roman" w:eastAsia="Times New Roman" w:hAnsi="Times New Roman"/>
          <w:sz w:val="21"/>
          <w:szCs w:val="21"/>
          <w:rtl w:val="0"/>
        </w:rPr>
        <w:t xml:space="preserve">, 2023.</w:t>
      </w:r>
      <w:hyperlink r:id="rId10">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7D">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[4] F. Fernandes dos Santos et al., “Characterizing a Neutron-Induced Fault Model for Deep Neural Networks,” </w:t>
      </w:r>
      <w:r w:rsidDel="00000000" w:rsidR="00000000" w:rsidRPr="00000000">
        <w:rPr>
          <w:rFonts w:ascii="Times New Roman" w:cs="Times New Roman" w:eastAsia="Times New Roman" w:hAnsi="Times New Roman"/>
          <w:i w:val="1"/>
          <w:iCs w:val="1"/>
          <w:sz w:val="21"/>
          <w:szCs w:val="21"/>
          <w:rtl w:val="0"/>
        </w:rPr>
        <w:t xml:space="preserve">IEEE Trans. Nucl. Sci.</w:t>
      </w:r>
      <w:r w:rsidDel="00000000" w:rsidR="00000000" w:rsidRPr="00000000">
        <w:rPr>
          <w:rFonts w:ascii="Times New Roman" w:cs="Times New Roman" w:eastAsia="Times New Roman" w:hAnsi="Times New Roman"/>
          <w:sz w:val="21"/>
          <w:szCs w:val="21"/>
          <w:rtl w:val="0"/>
        </w:rPr>
        <w:t xml:space="preserve">, 2022, IEEE Document 9963710.</w:t>
      </w:r>
      <w:hyperlink r:id="rId11">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7E">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[5] M. Taheri et al., “SAFFIRA: A Framework for Assessing the Reliability of Systolic-Array-Based DNN Accelerators,” in </w:t>
      </w:r>
      <w:r w:rsidDel="00000000" w:rsidR="00000000" w:rsidRPr="00000000">
        <w:rPr>
          <w:rFonts w:ascii="Times New Roman" w:cs="Times New Roman" w:eastAsia="Times New Roman" w:hAnsi="Times New Roman"/>
          <w:i w:val="1"/>
          <w:iCs w:val="1"/>
          <w:sz w:val="21"/>
          <w:szCs w:val="21"/>
          <w:rtl w:val="0"/>
        </w:rPr>
        <w:t xml:space="preserve">Proc. Design, Automation and Test in Europe Conf.</w:t>
      </w:r>
      <w:r w:rsidDel="00000000" w:rsidR="00000000" w:rsidRPr="00000000">
        <w:rPr>
          <w:rFonts w:ascii="Times New Roman" w:cs="Times New Roman" w:eastAsia="Times New Roman" w:hAnsi="Times New Roman"/>
          <w:sz w:val="21"/>
          <w:szCs w:val="21"/>
          <w:rtl w:val="0"/>
        </w:rPr>
        <w:t xml:space="preserve">, 2024.</w:t>
      </w:r>
      <w:r w:rsidDel="00000000" w:rsidR="00000000" w:rsidRPr="00000000">
        <w:rPr>
          <w:rtl w:val="0"/>
        </w:rPr>
      </w:r>
    </w:p>
    <w:p w:rsidR="00000000" w:rsidDel="00000000" w:rsidP="00000000" w:rsidRDefault="00000000" w:rsidRPr="00000000" w14:paraId="0000007F">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[6] K. Mahmoud and N. Nicolici, “ALPRI-FI: A Framework for Early Assessment of Hardware Fault Resiliency of DNN Accelerators,” </w:t>
      </w:r>
      <w:r w:rsidDel="00000000" w:rsidR="00000000" w:rsidRPr="00000000">
        <w:rPr>
          <w:rFonts w:ascii="Times New Roman" w:cs="Times New Roman" w:eastAsia="Times New Roman" w:hAnsi="Times New Roman"/>
          <w:i w:val="1"/>
          <w:iCs w:val="1"/>
          <w:sz w:val="21"/>
          <w:szCs w:val="21"/>
          <w:rtl w:val="0"/>
        </w:rPr>
        <w:t xml:space="preserve">Electronics</w:t>
      </w:r>
      <w:r w:rsidDel="00000000" w:rsidR="00000000" w:rsidRPr="00000000">
        <w:rPr>
          <w:rFonts w:ascii="Times New Roman" w:cs="Times New Roman" w:eastAsia="Times New Roman" w:hAnsi="Times New Roman"/>
          <w:sz w:val="21"/>
          <w:szCs w:val="21"/>
          <w:rtl w:val="0"/>
        </w:rPr>
        <w:t xml:space="preserve">, vol. 13, no. 16, Art. no. 3243, 2024, doi: 10.3390/electronics13163243.</w:t>
      </w:r>
      <w:hyperlink r:id="rId12">
        <w:r w:rsidDel="00000000" w:rsidR="00000000" w:rsidRPr="00000000">
          <w:rPr>
            <w:rFonts w:ascii="Times New Roman" w:cs="Times New Roman" w:eastAsia="Times New Roman" w:hAnsi="Times New Roman"/>
            <w:sz w:val="21"/>
            <w:szCs w:val="21"/>
            <w:u w:val="single"/>
            <w:rtl w:val="0"/>
          </w:rPr>
          <w:t xml:space="preserve">]</w:t>
        </w:r>
      </w:hyperlink>
      <w:r w:rsidDel="00000000" w:rsidR="00000000" w:rsidRPr="00000000">
        <w:rPr>
          <w:rtl w:val="0"/>
        </w:rPr>
      </w:r>
    </w:p>
    <w:p w:rsidR="00000000" w:rsidDel="00000000" w:rsidP="00000000" w:rsidRDefault="00000000" w:rsidRPr="00000000" w14:paraId="00000080">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[7] R. B. Tonetto, M. Traiola, F. Fernandes dos Santos, and A. Kritikakou, “Scalable Reliability Assessment of DNNs through Simultaneous Fault Injection,” in </w:t>
      </w:r>
      <w:r w:rsidDel="00000000" w:rsidR="00000000" w:rsidRPr="00000000">
        <w:rPr>
          <w:rFonts w:ascii="Times New Roman" w:cs="Times New Roman" w:eastAsia="Times New Roman" w:hAnsi="Times New Roman"/>
          <w:i w:val="1"/>
          <w:iCs w:val="1"/>
          <w:sz w:val="21"/>
          <w:szCs w:val="21"/>
          <w:rtl w:val="0"/>
        </w:rPr>
        <w:t xml:space="preserve">Proc. IEEE/ACM Design Automation Conf.</w:t>
      </w:r>
      <w:r w:rsidDel="00000000" w:rsidR="00000000" w:rsidRPr="00000000">
        <w:rPr>
          <w:rFonts w:ascii="Times New Roman" w:cs="Times New Roman" w:eastAsia="Times New Roman" w:hAnsi="Times New Roman"/>
          <w:sz w:val="21"/>
          <w:szCs w:val="21"/>
          <w:rtl w:val="0"/>
        </w:rPr>
        <w:t xml:space="preserve">, 2026.</w:t>
      </w:r>
      <w:hyperlink r:id="rId13">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1">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[8] R. B. Tonetto, M. Traiola, F. Fernandes dos Santos, and A. Kritikakou, “ENFOR-SA: End-to-End Cross-Layer Transient Fault Injector for Efficient and Accurate DNN Reliability Assessment on Systolic Arrays,” in </w:t>
      </w:r>
      <w:r w:rsidDel="00000000" w:rsidR="00000000" w:rsidRPr="00000000">
        <w:rPr>
          <w:rFonts w:ascii="Times New Roman" w:cs="Times New Roman" w:eastAsia="Times New Roman" w:hAnsi="Times New Roman"/>
          <w:i w:val="1"/>
          <w:iCs w:val="1"/>
          <w:sz w:val="21"/>
          <w:szCs w:val="21"/>
          <w:rtl w:val="0"/>
        </w:rPr>
        <w:t xml:space="preserve">Proc. IEEE VLSI Test Symp.</w:t>
      </w:r>
      <w:r w:rsidDel="00000000" w:rsidR="00000000" w:rsidRPr="00000000">
        <w:rPr>
          <w:rFonts w:ascii="Times New Roman" w:cs="Times New Roman" w:eastAsia="Times New Roman" w:hAnsi="Times New Roman"/>
          <w:sz w:val="21"/>
          <w:szCs w:val="21"/>
          <w:rtl w:val="0"/>
        </w:rPr>
        <w:t xml:space="preserve">, 2026, doi: 10.1109/VTS69484.2026.11563206.</w:t>
      </w:r>
    </w:p>
    <w:p w:rsidR="00000000" w:rsidDel="00000000" w:rsidP="00000000" w:rsidRDefault="00000000" w:rsidRPr="00000000" w14:paraId="00000082">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[9] “An Effective Iterative Statistical Fault Injection Methodology for Deep Neural Networks,” IEEE Document 10985784, 2025.</w:t>
      </w:r>
      <w:r w:rsidDel="00000000" w:rsidR="00000000" w:rsidRPr="00000000">
        <w:rPr>
          <w:rtl w:val="0"/>
        </w:rPr>
      </w:r>
    </w:p>
    <w:p w:rsidR="00000000" w:rsidDel="00000000" w:rsidP="00000000" w:rsidRDefault="00000000" w:rsidRPr="00000000" w14:paraId="00000083">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[10] “A Fault Injection Method for Evaluating Single Event Soft Errors in Deep Neural Networks,” IEEE Document 11036247, 2025.</w:t>
      </w:r>
      <w:hyperlink r:id="rId14">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4">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[11] A. Mahmoud et al., “PyTorchFI: A Runtime Perturbation Tool for DNNs,” in </w:t>
      </w:r>
      <w:r w:rsidDel="00000000" w:rsidR="00000000" w:rsidRPr="00000000">
        <w:rPr>
          <w:rFonts w:ascii="Times New Roman" w:cs="Times New Roman" w:eastAsia="Times New Roman" w:hAnsi="Times New Roman"/>
          <w:i w:val="1"/>
          <w:iCs w:val="1"/>
          <w:sz w:val="21"/>
          <w:szCs w:val="21"/>
          <w:rtl w:val="0"/>
        </w:rPr>
        <w:t xml:space="preserve">Proc. IEEE/IFIP Workshop on Dependable and Secure Machine Learning</w:t>
      </w:r>
      <w:r w:rsidDel="00000000" w:rsidR="00000000" w:rsidRPr="00000000">
        <w:rPr>
          <w:rFonts w:ascii="Times New Roman" w:cs="Times New Roman" w:eastAsia="Times New Roman" w:hAnsi="Times New Roman"/>
          <w:sz w:val="21"/>
          <w:szCs w:val="21"/>
          <w:rtl w:val="0"/>
        </w:rPr>
        <w:t xml:space="preserve">, 2020.</w:t>
      </w:r>
      <w:r w:rsidDel="00000000" w:rsidR="00000000" w:rsidRPr="00000000">
        <w:rPr>
          <w:rtl w:val="0"/>
        </w:rPr>
      </w:r>
    </w:p>
    <w:p w:rsidR="00000000" w:rsidDel="00000000" w:rsidP="00000000" w:rsidRDefault="00000000" w:rsidRPr="00000000" w14:paraId="00000085">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[12] R. Gräfe, Q. Syed Sha, F. Geissler, and M. Paulitsch, “Large-Scale Application of Fault Injection into PyTorch Models: An Extension to PyTorchFI for Validation Efficiency,” in </w:t>
      </w:r>
      <w:r w:rsidDel="00000000" w:rsidR="00000000" w:rsidRPr="00000000">
        <w:rPr>
          <w:rFonts w:ascii="Times New Roman" w:cs="Times New Roman" w:eastAsia="Times New Roman" w:hAnsi="Times New Roman"/>
          <w:i w:val="1"/>
          <w:iCs w:val="1"/>
          <w:sz w:val="21"/>
          <w:szCs w:val="21"/>
          <w:rtl w:val="0"/>
        </w:rPr>
        <w:t xml:space="preserve">Proc. IEEE/IFIP Int. Conf. Dependable Systems and Networks</w:t>
      </w:r>
      <w:r w:rsidDel="00000000" w:rsidR="00000000" w:rsidRPr="00000000">
        <w:rPr>
          <w:rFonts w:ascii="Times New Roman" w:cs="Times New Roman" w:eastAsia="Times New Roman" w:hAnsi="Times New Roman"/>
          <w:sz w:val="21"/>
          <w:szCs w:val="21"/>
          <w:rtl w:val="0"/>
        </w:rPr>
        <w:t xml:space="preserve">, 2023.</w:t>
      </w:r>
    </w:p>
    <w:p w:rsidR="00000000" w:rsidDel="00000000" w:rsidP="00000000" w:rsidRDefault="00000000" w:rsidRPr="00000000" w14:paraId="00000086">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[13] S. Laskar, M. H. Rahman, and G. Li, “TensorFI+: A Scalable Fault Injection Framework for Modern Deep Learning Neural Networks,” in </w:t>
      </w:r>
      <w:r w:rsidDel="00000000" w:rsidR="00000000" w:rsidRPr="00000000">
        <w:rPr>
          <w:rFonts w:ascii="Times New Roman" w:cs="Times New Roman" w:eastAsia="Times New Roman" w:hAnsi="Times New Roman"/>
          <w:i w:val="1"/>
          <w:iCs w:val="1"/>
          <w:sz w:val="21"/>
          <w:szCs w:val="21"/>
          <w:rtl w:val="0"/>
        </w:rPr>
        <w:t xml:space="preserve">Proc. IEEE Int. Symp. Software Reliability Engineering Workshops</w:t>
      </w:r>
      <w:r w:rsidDel="00000000" w:rsidR="00000000" w:rsidRPr="00000000">
        <w:rPr>
          <w:rFonts w:ascii="Times New Roman" w:cs="Times New Roman" w:eastAsia="Times New Roman" w:hAnsi="Times New Roman"/>
          <w:sz w:val="21"/>
          <w:szCs w:val="21"/>
          <w:rtl w:val="0"/>
        </w:rPr>
        <w:t xml:space="preserve">, 2022.</w:t>
      </w:r>
      <w:hyperlink r:id="rId15">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7">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 A. Colucci, A. Steininger, and M. Shafique, “enpheeph: A Fault Injection Framework for Spiking and Compressed Deep Neural Networks,” in </w:t>
      </w:r>
      <w:r w:rsidDel="00000000" w:rsidR="00000000" w:rsidRPr="00000000">
        <w:rPr>
          <w:rFonts w:ascii="Times New Roman" w:cs="Times New Roman" w:eastAsia="Times New Roman" w:hAnsi="Times New Roman"/>
          <w:i w:val="1"/>
          <w:iCs w:val="1"/>
          <w:sz w:val="21"/>
          <w:szCs w:val="21"/>
          <w:rtl w:val="0"/>
        </w:rPr>
        <w:t xml:space="preserve">Proc. IEEE/RSJ Int. Conf. Intelligent Robots and Systems</w:t>
      </w:r>
      <w:r w:rsidDel="00000000" w:rsidR="00000000" w:rsidRPr="00000000">
        <w:rPr>
          <w:rFonts w:ascii="Times New Roman" w:cs="Times New Roman" w:eastAsia="Times New Roman" w:hAnsi="Times New Roman"/>
          <w:sz w:val="21"/>
          <w:szCs w:val="21"/>
          <w:rtl w:val="0"/>
        </w:rPr>
        <w:t xml:space="preserve">, 2022.</w:t>
      </w:r>
    </w:p>
    <w:p w:rsidR="00000000" w:rsidDel="00000000" w:rsidP="00000000" w:rsidRDefault="00000000" w:rsidRPr="00000000" w14:paraId="00000088">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[15] G. Esposito, J. D. Guerrero-Balaguera, J. E. Rodriguez Condia, and M. Sonza Reorda, “Evaluating Different Fault Injection Abstractions on the Assessment of DNN Software Hardening Strategies,” in </w:t>
      </w:r>
      <w:r w:rsidDel="00000000" w:rsidR="00000000" w:rsidRPr="00000000">
        <w:rPr>
          <w:rFonts w:ascii="Times New Roman" w:cs="Times New Roman" w:eastAsia="Times New Roman" w:hAnsi="Times New Roman"/>
          <w:i w:val="1"/>
          <w:iCs w:val="1"/>
          <w:sz w:val="21"/>
          <w:szCs w:val="21"/>
          <w:rtl w:val="0"/>
        </w:rPr>
        <w:t xml:space="preserve">Proc. IEEE Asian Test Symp.</w:t>
      </w:r>
      <w:r w:rsidDel="00000000" w:rsidR="00000000" w:rsidRPr="00000000">
        <w:rPr>
          <w:rFonts w:ascii="Times New Roman" w:cs="Times New Roman" w:eastAsia="Times New Roman" w:hAnsi="Times New Roman"/>
          <w:sz w:val="21"/>
          <w:szCs w:val="21"/>
          <w:rtl w:val="0"/>
        </w:rPr>
        <w:t xml:space="preserve">, 2024.</w:t>
      </w:r>
      <w:hyperlink r:id="rId16">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9">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[16] F. Fernandes dos Santos et al., “Improving Deep Neural Network Reliability via Transient-Fault-Aware Design and Training,” </w:t>
      </w:r>
      <w:r w:rsidDel="00000000" w:rsidR="00000000" w:rsidRPr="00000000">
        <w:rPr>
          <w:rFonts w:ascii="Times New Roman" w:cs="Times New Roman" w:eastAsia="Times New Roman" w:hAnsi="Times New Roman"/>
          <w:i w:val="1"/>
          <w:iCs w:val="1"/>
          <w:sz w:val="21"/>
          <w:szCs w:val="21"/>
          <w:rtl w:val="0"/>
        </w:rPr>
        <w:t xml:space="preserve">IEEE Trans. Emerging Topics Comput.</w:t>
      </w:r>
      <w:r w:rsidDel="00000000" w:rsidR="00000000" w:rsidRPr="00000000">
        <w:rPr>
          <w:rFonts w:ascii="Times New Roman" w:cs="Times New Roman" w:eastAsia="Times New Roman" w:hAnsi="Times New Roman"/>
          <w:sz w:val="21"/>
          <w:szCs w:val="21"/>
          <w:rtl w:val="0"/>
        </w:rPr>
        <w:t xml:space="preserve">, vol. 13, no. 3, 2025.</w:t>
      </w:r>
      <w:hyperlink r:id="rId17">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A">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[17] N. Cavagnero, F. Fernandes dos Santos, M. Ciccone, G. Averta, T. Tommasi, and P. Rech, “Transient-Fault-Aware Design and Training to Enhance DNNs Reliability with Zero-Overhead,” in </w:t>
      </w:r>
      <w:r w:rsidDel="00000000" w:rsidR="00000000" w:rsidRPr="00000000">
        <w:rPr>
          <w:rFonts w:ascii="Times New Roman" w:cs="Times New Roman" w:eastAsia="Times New Roman" w:hAnsi="Times New Roman"/>
          <w:i w:val="1"/>
          <w:iCs w:val="1"/>
          <w:sz w:val="21"/>
          <w:szCs w:val="21"/>
          <w:rtl w:val="0"/>
        </w:rPr>
        <w:t xml:space="preserve">Proc. IEEE Int. On-Line Testing Symp.</w:t>
      </w:r>
      <w:r w:rsidDel="00000000" w:rsidR="00000000" w:rsidRPr="00000000">
        <w:rPr>
          <w:rFonts w:ascii="Times New Roman" w:cs="Times New Roman" w:eastAsia="Times New Roman" w:hAnsi="Times New Roman"/>
          <w:sz w:val="21"/>
          <w:szCs w:val="21"/>
          <w:rtl w:val="0"/>
        </w:rPr>
        <w:t xml:space="preserve">, 2022, doi: 10.1109/IOLTS56730.2022.9897813.</w:t>
      </w:r>
      <w:r w:rsidDel="00000000" w:rsidR="00000000" w:rsidRPr="00000000">
        <w:rPr>
          <w:rtl w:val="0"/>
        </w:rPr>
      </w:r>
    </w:p>
    <w:p w:rsidR="00000000" w:rsidDel="00000000" w:rsidP="00000000" w:rsidRDefault="00000000" w:rsidRPr="00000000" w14:paraId="0000008B">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[18] T. Vinck, N. Jonckers, G. Dekkers, J. Prinzie, and P. Karsmakers, “Mitigating Multiple Single-Event Upsets During Deep Neural Network Inference Using Fault-Aware Training,” 2025.</w:t>
      </w:r>
      <w:r w:rsidDel="00000000" w:rsidR="00000000" w:rsidRPr="00000000">
        <w:rPr>
          <w:rtl w:val="0"/>
        </w:rPr>
      </w:r>
    </w:p>
    <w:p w:rsidR="00000000" w:rsidDel="00000000" w:rsidP="00000000" w:rsidRDefault="00000000" w:rsidRPr="00000000" w14:paraId="0000008C">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[19] Z. Chen, G. Li, and K. Pattabiraman, “A Low-Cost Fault Corrector for Deep Neural Networks through Range Restriction,” in </w:t>
      </w:r>
      <w:r w:rsidDel="00000000" w:rsidR="00000000" w:rsidRPr="00000000">
        <w:rPr>
          <w:rFonts w:ascii="Times New Roman" w:cs="Times New Roman" w:eastAsia="Times New Roman" w:hAnsi="Times New Roman"/>
          <w:i w:val="1"/>
          <w:iCs w:val="1"/>
          <w:sz w:val="21"/>
          <w:szCs w:val="21"/>
          <w:rtl w:val="0"/>
        </w:rPr>
        <w:t xml:space="preserve">Proc. IEEE/IFIP Int. Conf. Dependable Systems and Networks</w:t>
      </w:r>
      <w:r w:rsidDel="00000000" w:rsidR="00000000" w:rsidRPr="00000000">
        <w:rPr>
          <w:rFonts w:ascii="Times New Roman" w:cs="Times New Roman" w:eastAsia="Times New Roman" w:hAnsi="Times New Roman"/>
          <w:sz w:val="21"/>
          <w:szCs w:val="21"/>
          <w:rtl w:val="0"/>
        </w:rPr>
        <w:t xml:space="preserve">, 2021.</w:t>
      </w:r>
      <w:hyperlink r:id="rId18">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D">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[20] C. Wang, P. Zhao, S. Wang, and X. Lin, “Detection and Recovery Against Deep Neural Network Fault Injection Attacks Based on Contrastive Learning,” AdvML Workshop, arXiv:2401.16766.</w:t>
      </w:r>
      <w:r w:rsidDel="00000000" w:rsidR="00000000" w:rsidRPr="00000000">
        <w:rPr>
          <w:rtl w:val="0"/>
        </w:rPr>
      </w:r>
    </w:p>
    <w:p w:rsidR="00000000" w:rsidDel="00000000" w:rsidP="00000000" w:rsidRDefault="00000000" w:rsidRPr="00000000" w14:paraId="0000008E">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[21] “Low-Cost Error Detection in Deep Neural Network Accelerators with Output Prediction,” </w:t>
      </w:r>
      <w:r w:rsidDel="00000000" w:rsidR="00000000" w:rsidRPr="00000000">
        <w:rPr>
          <w:rFonts w:ascii="Times New Roman" w:cs="Times New Roman" w:eastAsia="Times New Roman" w:hAnsi="Times New Roman"/>
          <w:i w:val="1"/>
          <w:iCs w:val="1"/>
          <w:sz w:val="21"/>
          <w:szCs w:val="21"/>
          <w:rtl w:val="0"/>
        </w:rPr>
        <w:t xml:space="preserve">J. Electron. Test.</w:t>
      </w:r>
      <w:r w:rsidDel="00000000" w:rsidR="00000000" w:rsidRPr="00000000">
        <w:rPr>
          <w:rFonts w:ascii="Times New Roman" w:cs="Times New Roman" w:eastAsia="Times New Roman" w:hAnsi="Times New Roman"/>
          <w:sz w:val="21"/>
          <w:szCs w:val="21"/>
          <w:rtl w:val="0"/>
        </w:rPr>
        <w:t xml:space="preserve">, Springer Nature, 2021, doi: 10.1007/s10836-020-05920-2.</w:t>
      </w:r>
      <w:hyperlink r:id="rId19">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8F">
      <w:pPr>
        <w:spacing w:after="220" w:before="220" w:line="342.85714285714283" w:lineRule="auto"/>
        <w:jc w:val="both"/>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[22] “Automated Design of Error-Resilient and Hardware-Efficient Deep Neural Networks,” </w:t>
      </w:r>
      <w:r w:rsidDel="00000000" w:rsidR="00000000" w:rsidRPr="00000000">
        <w:rPr>
          <w:rFonts w:ascii="Times New Roman" w:cs="Times New Roman" w:eastAsia="Times New Roman" w:hAnsi="Times New Roman"/>
          <w:i w:val="1"/>
          <w:iCs w:val="1"/>
          <w:sz w:val="21"/>
          <w:szCs w:val="21"/>
          <w:rtl w:val="0"/>
        </w:rPr>
        <w:t xml:space="preserve">Neural Comput. Appl.</w:t>
      </w:r>
      <w:r w:rsidDel="00000000" w:rsidR="00000000" w:rsidRPr="00000000">
        <w:rPr>
          <w:rFonts w:ascii="Times New Roman" w:cs="Times New Roman" w:eastAsia="Times New Roman" w:hAnsi="Times New Roman"/>
          <w:sz w:val="21"/>
          <w:szCs w:val="21"/>
          <w:rtl w:val="0"/>
        </w:rPr>
        <w:t xml:space="preserve">, Springer Nature, 2020, doi: 10.1007/s00521-020-04969-6.</w:t>
      </w:r>
      <w:hyperlink r:id="rId20">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90">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[23] F. Yao, A. S. Rakin, and D. Fan, “DeepHammer: Depleting the Intelligence of Deep Neural Networks through Targeted Chain of Bit Flips,” in </w:t>
      </w:r>
      <w:r w:rsidDel="00000000" w:rsidR="00000000" w:rsidRPr="00000000">
        <w:rPr>
          <w:rFonts w:ascii="Times New Roman" w:cs="Times New Roman" w:eastAsia="Times New Roman" w:hAnsi="Times New Roman"/>
          <w:i w:val="1"/>
          <w:iCs w:val="1"/>
          <w:sz w:val="21"/>
          <w:szCs w:val="21"/>
          <w:rtl w:val="0"/>
        </w:rPr>
        <w:t xml:space="preserve">Proc. 29th USENIX Security Symp.</w:t>
      </w:r>
      <w:r w:rsidDel="00000000" w:rsidR="00000000" w:rsidRPr="00000000">
        <w:rPr>
          <w:rFonts w:ascii="Times New Roman" w:cs="Times New Roman" w:eastAsia="Times New Roman" w:hAnsi="Times New Roman"/>
          <w:sz w:val="21"/>
          <w:szCs w:val="21"/>
          <w:rtl w:val="0"/>
        </w:rPr>
        <w:t xml:space="preserve">, 2020.</w:t>
      </w:r>
      <w:hyperlink r:id="rId21">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91">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[24] C. Qian, M. Zhang, Y. Nie, S. Lu, and H. Cao, “A Survey of Bit-Flip Attacks on Deep Neural Networks and Corresponding Defense Methods,” </w:t>
      </w:r>
      <w:r w:rsidDel="00000000" w:rsidR="00000000" w:rsidRPr="00000000">
        <w:rPr>
          <w:rFonts w:ascii="Times New Roman" w:cs="Times New Roman" w:eastAsia="Times New Roman" w:hAnsi="Times New Roman"/>
          <w:i w:val="1"/>
          <w:iCs w:val="1"/>
          <w:sz w:val="21"/>
          <w:szCs w:val="21"/>
          <w:rtl w:val="0"/>
        </w:rPr>
        <w:t xml:space="preserve">Electronics</w:t>
      </w:r>
      <w:r w:rsidDel="00000000" w:rsidR="00000000" w:rsidRPr="00000000">
        <w:rPr>
          <w:rFonts w:ascii="Times New Roman" w:cs="Times New Roman" w:eastAsia="Times New Roman" w:hAnsi="Times New Roman"/>
          <w:sz w:val="21"/>
          <w:szCs w:val="21"/>
          <w:rtl w:val="0"/>
        </w:rPr>
        <w:t xml:space="preserve">, vol. 12, no. 4, Art. no. 853, 2023, doi: 10.3390/electronics12040853.</w:t>
      </w:r>
      <w:r w:rsidDel="00000000" w:rsidR="00000000" w:rsidRPr="00000000">
        <w:rPr>
          <w:rtl w:val="0"/>
        </w:rPr>
      </w:r>
    </w:p>
    <w:p w:rsidR="00000000" w:rsidDel="00000000" w:rsidP="00000000" w:rsidRDefault="00000000" w:rsidRPr="00000000" w14:paraId="00000092">
      <w:pPr>
        <w:spacing w:after="220" w:before="220" w:line="342.85714285714283" w:lineRule="auto"/>
        <w:jc w:val="both"/>
        <w:rPr>
          <w:rFonts w:ascii="Times New Roman" w:cs="Times New Roman" w:eastAsia="Times New Roman" w:hAnsi="Times New Roman"/>
          <w:sz w:val="21"/>
          <w:szCs w:val="21"/>
          <w:u w:val="single"/>
        </w:rPr>
      </w:pPr>
      <w:r w:rsidDel="00000000" w:rsidR="00000000" w:rsidRPr="00000000">
        <w:rPr>
          <w:rFonts w:ascii="Times New Roman" w:cs="Times New Roman" w:eastAsia="Times New Roman" w:hAnsi="Times New Roman"/>
          <w:sz w:val="21"/>
          <w:szCs w:val="21"/>
          <w:rtl w:val="0"/>
        </w:rPr>
        <w:t xml:space="preserve">[25] J. Ordoñez and C. Yang, “Derailed: Arbitrarily Controlling DNN Outputs with Targeted Fault Injection Attacks,” in </w:t>
      </w:r>
      <w:r w:rsidDel="00000000" w:rsidR="00000000" w:rsidRPr="00000000">
        <w:rPr>
          <w:rFonts w:ascii="Times New Roman" w:cs="Times New Roman" w:eastAsia="Times New Roman" w:hAnsi="Times New Roman"/>
          <w:i w:val="1"/>
          <w:iCs w:val="1"/>
          <w:sz w:val="21"/>
          <w:szCs w:val="21"/>
          <w:rtl w:val="0"/>
        </w:rPr>
        <w:t xml:space="preserve">Proc. Design, Automation and Test in Europe Conf.</w:t>
      </w:r>
      <w:r w:rsidDel="00000000" w:rsidR="00000000" w:rsidRPr="00000000">
        <w:rPr>
          <w:rFonts w:ascii="Times New Roman" w:cs="Times New Roman" w:eastAsia="Times New Roman" w:hAnsi="Times New Roman"/>
          <w:sz w:val="21"/>
          <w:szCs w:val="21"/>
          <w:rtl w:val="0"/>
        </w:rPr>
        <w:t xml:space="preserve">, 2024.</w:t>
      </w:r>
      <w:hyperlink r:id="rId22">
        <w:r w:rsidDel="00000000" w:rsidR="00000000" w:rsidRPr="00000000">
          <w:rPr>
            <w:rFonts w:ascii="Times New Roman" w:cs="Times New Roman" w:eastAsia="Times New Roman" w:hAnsi="Times New Roman"/>
            <w:sz w:val="21"/>
            <w:szCs w:val="21"/>
            <w:rtl w:val="0"/>
          </w:rPr>
          <w:t xml:space="preserve"> </w:t>
        </w:r>
      </w:hyperlink>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dpi.com/2079-9292/12/4/853" TargetMode="External"/><Relationship Id="rId11" Type="http://schemas.openxmlformats.org/officeDocument/2006/relationships/hyperlink" Target="http://rsim.cs.illinois.edu/Pubs/20-DSML-PyTorchFI.pdf" TargetMode="External"/><Relationship Id="rId22" Type="http://schemas.openxmlformats.org/officeDocument/2006/relationships/hyperlink" Target="https://www.aspdac.com/aspdac2026/archive/pdf/1C-3.pdf" TargetMode="External"/><Relationship Id="rId10" Type="http://schemas.openxmlformats.org/officeDocument/2006/relationships/hyperlink" Target="https://hal.science/hal-05525686/" TargetMode="External"/><Relationship Id="rId21" Type="http://schemas.openxmlformats.org/officeDocument/2006/relationships/hyperlink" Target="https://www.mdpi.com/2079-9292/13/16/3243" TargetMode="External"/><Relationship Id="rId13" Type="http://schemas.openxmlformats.org/officeDocument/2006/relationships/hyperlink" Target="https://arxiv.org/pdf/2003.13874v3.pdf" TargetMode="External"/><Relationship Id="rId12" Type="http://schemas.openxmlformats.org/officeDocument/2006/relationships/hyperlink" Target="https://arxiv.org/abs/2412.0846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602.00909v1" TargetMode="External"/><Relationship Id="rId15" Type="http://schemas.openxmlformats.org/officeDocument/2006/relationships/hyperlink" Target="https://ieeexplore.ieee.org/abstract/document/10836186" TargetMode="External"/><Relationship Id="rId14" Type="http://schemas.openxmlformats.org/officeDocument/2006/relationships/hyperlink" Target="https://hasanur-rahman.github.io/publications/ISSREW22-TensorFIPlus.pdf" TargetMode="External"/><Relationship Id="rId17" Type="http://schemas.openxmlformats.org/officeDocument/2006/relationships/hyperlink" Target="https://arxiv.org/html/2403.02946v1" TargetMode="External"/><Relationship Id="rId16" Type="http://schemas.openxmlformats.org/officeDocument/2006/relationships/hyperlink" Target="https://arxiv.org/abs/2310.19449" TargetMode="External"/><Relationship Id="rId5" Type="http://schemas.openxmlformats.org/officeDocument/2006/relationships/styles" Target="styles.xml"/><Relationship Id="rId19" Type="http://schemas.openxmlformats.org/officeDocument/2006/relationships/hyperlink" Target="https://arxiv.org/pdf/2003.13746" TargetMode="External"/><Relationship Id="rId6" Type="http://schemas.openxmlformats.org/officeDocument/2006/relationships/image" Target="media/image1.png"/><Relationship Id="rId18" Type="http://schemas.openxmlformats.org/officeDocument/2006/relationships/hyperlink" Target="https://mzuzak.github.io/files/dnn_side_channel_aicas.pdf"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