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30"/>
          <w:szCs w:val="30"/>
        </w:rPr>
        <w:t xml:space="preserve">BUSINESS REQUIREMENTS DOCUMENT</w:t>
      </w:r>
    </w:p>
    <w:p>
      <w:pPr>
        <w:spacing w:after="300"/>
      </w:pPr>
    </w:p>
    <w:p>
      <w:pPr>
        <w:jc w:val="center"/>
      </w:pPr>
      <w:r>
        <w:rPr>
          <w:b/>
          <w:bCs/>
          <w:color w:val="1F3864"/>
          <w:sz w:val="64"/>
          <w:szCs w:val="64"/>
        </w:rPr>
        <w:t xml:space="preserve">EventFlow AI</w:t>
      </w:r>
    </w:p>
    <w:p>
      <w:pPr>
        <w:spacing w:after="80"/>
      </w:pPr>
    </w:p>
    <w:p>
      <w:pPr>
        <w:jc w:val="center"/>
      </w:pPr>
      <w:r>
        <w:rPr>
          <w:i/>
          <w:iCs/>
          <w:color w:val="2E74B5"/>
          <w:sz w:val="26"/>
          <w:szCs w:val="26"/>
        </w:rPr>
        <w:t xml:space="preserve">Enterprise AI-Powered Event &amp; Festival Management Platform</w:t>
      </w:r>
    </w:p>
    <w:p>
      <w:pPr>
        <w:spacing w:after="600"/>
      </w:pPr>
    </w:p>
    <w:p>
      <w:pPr>
        <w:jc w:val="center"/>
      </w:pPr>
      <w:r>
        <w:rPr>
          <w:color w:val="595959"/>
          <w:sz w:val="22"/>
          <w:szCs w:val="22"/>
        </w:rPr>
        <w:t xml:space="preserve">Prepared for Founders, Architects, Engineering, QA, Design, and Enterprise Stakeholders</w:t>
      </w:r>
    </w:p>
    <w:p>
      <w:pPr>
        <w:spacing w:after="1200"/>
      </w:pPr>
    </w:p>
    <w:p>
      <w:pPr>
        <w:jc w:val="center"/>
      </w:pPr>
      <w:r>
        <w:rPr>
          <w:b/>
          <w:bCs/>
          <w:color w:val="595959"/>
          <w:sz w:val="20"/>
          <w:szCs w:val="20"/>
        </w:rPr>
        <w:t xml:space="preserve">Document Classification: Confidential — Internal &amp; Enterprise Use Only</w:t>
      </w:r>
    </w:p>
    <w:p>
      <w:pPr>
        <w:spacing w:after="60"/>
      </w:pPr>
    </w:p>
    <w:p>
      <w:pPr>
        <w:jc w:val="center"/>
      </w:pPr>
      <w:r>
        <w:rPr>
          <w:color w:val="595959"/>
          <w:sz w:val="20"/>
          <w:szCs w:val="20"/>
        </w:rPr>
        <w:t xml:space="preserve">Version 1.0  |  July 2026</w:t>
      </w:r>
    </w:p>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1"/>
        <w:pageBreakBefore/>
        <w:spacing w:after="160" w:before="240"/>
      </w:pPr>
      <w:r>
        <w:rPr>
          <w:b/>
          <w:bCs/>
          <w:color w:val="1F3864"/>
        </w:rPr>
        <w:t xml:space="preserve">2. Confidentiality Statement</w:t>
      </w:r>
    </w:p>
    <w:p>
      <w:pPr>
        <w:spacing w:after="160" w:line="300"/>
        <w:jc w:val="both"/>
      </w:pPr>
      <w:r>
        <w:t xml:space="preserve">This Business Requirements Document (“the Document”) contains confidential and proprietary information belonging to EventFlow AI and its parent organization. It is provided solely for the purpose of internal planning, architecture design, engineering execution, quality assurance, and evaluation by authorized enterprise stakeholders and investors.</w:t>
      </w:r>
    </w:p>
    <w:p>
      <w:pPr>
        <w:spacing w:after="160" w:line="300"/>
        <w:jc w:val="both"/>
      </w:pPr>
      <w:r>
        <w:t xml:space="preserve">This Document must not be reproduced, distributed, or disclosed in whole or in part to any third party without prior written authorization from the Product Management Office. Recipients of this Document agree to use its contents solely for the evaluation and delivery of the EventFlow AI platform and to apply reasonable safeguards to prevent unauthorized disclosure.</w:t>
      </w:r>
    </w:p>
    <w:p>
      <w:pPr>
        <w:spacing w:after="160" w:line="300"/>
        <w:jc w:val="both"/>
      </w:pPr>
      <w:r>
        <w:t xml:space="preserve">All product names, workflows, data models, and AI agent designs described in this Document are proprietary and may be subject to future intellectual property protection.</w:t>
      </w:r>
    </w:p>
    <w:p>
      <w:pPr>
        <w:pStyle w:val="Heading1"/>
        <w:pageBreakBefore/>
        <w:spacing w:after="160" w:before="240"/>
      </w:pPr>
      <w:r>
        <w:rPr>
          <w:b/>
          <w:bCs/>
          <w:color w:val="1F3864"/>
        </w:rPr>
        <w:t xml:space="preserve">3. Document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20"/>
              <w:bottom w:type="dxa" w:w="80"/>
              <w:right w:type="dxa" w:w="120"/>
            </w:tcMar>
            <w:vAlign w:val="center"/>
          </w:tcPr>
          <w:p>
            <w:pPr>
              <w:jc w:val="left"/>
            </w:pPr>
            <w:r>
              <w:rPr>
                <w:b/>
                <w:bCs/>
                <w:color w:val="FFFFFF"/>
              </w:rPr>
              <w:t xml:space="preserve">Field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Detail</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Document Title</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EventFlow AI — Business Requirements Document</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Product Name</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EventFlow AI</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Document Type</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Business Requirements Document (BRD)</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Document Owner</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Product Management Office</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Prepared By</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Business Analysis &amp; Product Strategy Team</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Intended Audience</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Founders, Architects, Engineers, QA, UI/UX Designers, AI Engineers, DevOps, Investors, Enterprise Clients</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Classification</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Confidential</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Status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Approved for Development Planning</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Version</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1.0</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Date</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July 2026</w:t>
            </w:r>
          </w:p>
        </w:tc>
      </w:tr>
    </w:tbl>
    <w:p>
      <w:pPr>
        <w:pStyle w:val="Heading1"/>
        <w:pageBreakBefore/>
        <w:spacing w:after="160" w:before="240"/>
      </w:pPr>
      <w:r>
        <w:rPr>
          <w:b/>
          <w:bCs/>
          <w:color w:val="1F3864"/>
        </w:rPr>
        <w:t xml:space="preserve">4. Version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700"/>
      </w:tblGrid>
      <w:tr>
        <w:trPr>
          <w:tblHeader/>
        </w:trPr>
        <w:tc>
          <w:tcPr>
            <w:tcW w:type="dxa" w:w="1400"/>
            <w:shd w:fill="1F3864" w:color="auto" w:val="clear"/>
            <w:tcMar>
              <w:top w:type="dxa" w:w="80"/>
              <w:left w:type="dxa" w:w="120"/>
              <w:bottom w:type="dxa" w:w="80"/>
              <w:right w:type="dxa" w:w="120"/>
            </w:tcMar>
            <w:vAlign w:val="center"/>
          </w:tcPr>
          <w:p>
            <w:pPr>
              <w:jc w:val="left"/>
            </w:pPr>
            <w:r>
              <w:rPr>
                <w:b/>
                <w:bCs/>
                <w:color w:val="FFFFFF"/>
              </w:rPr>
              <w:t xml:space="preserve">Version</w:t>
            </w:r>
          </w:p>
        </w:tc>
        <w:tc>
          <w:tcPr>
            <w:tcW w:type="dxa" w:w="1800"/>
            <w:shd w:fill="1F3864" w:color="auto" w:val="clear"/>
            <w:tcMar>
              <w:top w:type="dxa" w:w="80"/>
              <w:left w:type="dxa" w:w="120"/>
              <w:bottom w:type="dxa" w:w="80"/>
              <w:right w:type="dxa" w:w="120"/>
            </w:tcMar>
            <w:vAlign w:val="center"/>
          </w:tcPr>
          <w:p>
            <w:pPr>
              <w:jc w:val="left"/>
            </w:pPr>
            <w:r>
              <w:rPr>
                <w:b/>
                <w:bCs/>
                <w:color w:val="FFFFFF"/>
              </w:rPr>
              <w:t xml:space="preserve">Date</w:t>
            </w:r>
          </w:p>
        </w:tc>
        <w:tc>
          <w:tcPr>
            <w:tcW w:type="dxa" w:w="2600"/>
            <w:shd w:fill="1F3864" w:color="auto" w:val="clear"/>
            <w:tcMar>
              <w:top w:type="dxa" w:w="80"/>
              <w:left w:type="dxa" w:w="120"/>
              <w:bottom w:type="dxa" w:w="80"/>
              <w:right w:type="dxa" w:w="120"/>
            </w:tcMar>
            <w:vAlign w:val="center"/>
          </w:tcPr>
          <w:p>
            <w:pPr>
              <w:jc w:val="left"/>
            </w:pPr>
            <w:r>
              <w:rPr>
                <w:b/>
                <w:bCs/>
                <w:color w:val="FFFFFF"/>
              </w:rPr>
              <w:t xml:space="preserve">Author</w:t>
            </w:r>
          </w:p>
        </w:tc>
        <w:tc>
          <w:tcPr>
            <w:tcW w:type="dxa" w:w="3700"/>
            <w:shd w:fill="1F3864" w:color="auto" w:val="clear"/>
            <w:tcMar>
              <w:top w:type="dxa" w:w="80"/>
              <w:left w:type="dxa" w:w="120"/>
              <w:bottom w:type="dxa" w:w="80"/>
              <w:right w:type="dxa" w:w="120"/>
            </w:tcMar>
            <w:vAlign w:val="center"/>
          </w:tcPr>
          <w:p>
            <w:pPr>
              <w:jc w:val="left"/>
            </w:pPr>
            <w:r>
              <w:rPr>
                <w:b/>
                <w:bCs/>
                <w:color w:val="FFFFFF"/>
              </w:rPr>
              <w:t xml:space="preserve">Description of Changes</w:t>
            </w:r>
          </w:p>
        </w:tc>
      </w:tr>
      <w:tr>
        <w:tc>
          <w:tcPr>
            <w:tcW w:type="dxa" w:w="1400"/>
            <w:shd w:fill="FFFFFF" w:color="auto" w:val="clear"/>
            <w:tcMar>
              <w:top w:type="dxa" w:w="80"/>
              <w:left w:type="dxa" w:w="120"/>
              <w:bottom w:type="dxa" w:w="80"/>
              <w:right w:type="dxa" w:w="120"/>
            </w:tcMar>
            <w:vAlign w:val="center"/>
          </w:tcPr>
          <w:p>
            <w:pPr>
              <w:jc w:val="left"/>
            </w:pPr>
            <w:r>
              <w:rPr>
                <w:b w:val="false"/>
                <w:bCs w:val="false"/>
                <w:color w:val="000000"/>
              </w:rPr>
              <w:t xml:space="preserve">0.1</w:t>
            </w:r>
          </w:p>
        </w:tc>
        <w:tc>
          <w:tcPr>
            <w:tcW w:type="dxa" w:w="1800"/>
            <w:shd w:fill="FFFFFF" w:color="auto" w:val="clear"/>
            <w:tcMar>
              <w:top w:type="dxa" w:w="80"/>
              <w:left w:type="dxa" w:w="120"/>
              <w:bottom w:type="dxa" w:w="80"/>
              <w:right w:type="dxa" w:w="120"/>
            </w:tcMar>
            <w:vAlign w:val="center"/>
          </w:tcPr>
          <w:p>
            <w:pPr>
              <w:jc w:val="left"/>
            </w:pPr>
            <w:r>
              <w:rPr>
                <w:b w:val="false"/>
                <w:bCs w:val="false"/>
                <w:color w:val="000000"/>
              </w:rPr>
              <w:t xml:space="preserve">May 2026</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Business Analysis Team</w:t>
            </w:r>
          </w:p>
        </w:tc>
        <w:tc>
          <w:tcPr>
            <w:tcW w:type="dxa" w:w="3700"/>
            <w:shd w:fill="FFFFFF" w:color="auto" w:val="clear"/>
            <w:tcMar>
              <w:top w:type="dxa" w:w="80"/>
              <w:left w:type="dxa" w:w="120"/>
              <w:bottom w:type="dxa" w:w="80"/>
              <w:right w:type="dxa" w:w="120"/>
            </w:tcMar>
            <w:vAlign w:val="center"/>
          </w:tcPr>
          <w:p>
            <w:pPr>
              <w:jc w:val="left"/>
            </w:pPr>
            <w:r>
              <w:rPr>
                <w:b w:val="false"/>
                <w:bCs w:val="false"/>
                <w:color w:val="000000"/>
              </w:rPr>
              <w:t xml:space="preserve">Initial draft covering scope, stakeholders, and high-level modules</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rPr>
              <w:t xml:space="preserve">0.5</w:t>
            </w:r>
          </w:p>
        </w:tc>
        <w:tc>
          <w:tcPr>
            <w:tcW w:type="dxa" w:w="1800"/>
            <w:shd w:fill="F2F2F2" w:color="auto" w:val="clear"/>
            <w:tcMar>
              <w:top w:type="dxa" w:w="80"/>
              <w:left w:type="dxa" w:w="120"/>
              <w:bottom w:type="dxa" w:w="80"/>
              <w:right w:type="dxa" w:w="120"/>
            </w:tcMar>
            <w:vAlign w:val="center"/>
          </w:tcPr>
          <w:p>
            <w:pPr>
              <w:jc w:val="left"/>
            </w:pPr>
            <w:r>
              <w:rPr>
                <w:b w:val="false"/>
                <w:bCs w:val="false"/>
                <w:color w:val="000000"/>
              </w:rPr>
              <w:t xml:space="preserve">June 2026</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Business Analysis Team</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Added complete module-wise functional requirements and business rules</w:t>
            </w:r>
          </w:p>
        </w:tc>
      </w:tr>
      <w:tr>
        <w:tc>
          <w:tcPr>
            <w:tcW w:type="dxa" w:w="1400"/>
            <w:shd w:fill="FFFFFF" w:color="auto" w:val="clear"/>
            <w:tcMar>
              <w:top w:type="dxa" w:w="80"/>
              <w:left w:type="dxa" w:w="120"/>
              <w:bottom w:type="dxa" w:w="80"/>
              <w:right w:type="dxa" w:w="120"/>
            </w:tcMar>
            <w:vAlign w:val="center"/>
          </w:tcPr>
          <w:p>
            <w:pPr>
              <w:jc w:val="left"/>
            </w:pPr>
            <w:r>
              <w:rPr>
                <w:b w:val="false"/>
                <w:bCs w:val="false"/>
                <w:color w:val="000000"/>
              </w:rPr>
              <w:t xml:space="preserve">0.8</w:t>
            </w:r>
          </w:p>
        </w:tc>
        <w:tc>
          <w:tcPr>
            <w:tcW w:type="dxa" w:w="1800"/>
            <w:shd w:fill="FFFFFF" w:color="auto" w:val="clear"/>
            <w:tcMar>
              <w:top w:type="dxa" w:w="80"/>
              <w:left w:type="dxa" w:w="120"/>
              <w:bottom w:type="dxa" w:w="80"/>
              <w:right w:type="dxa" w:w="120"/>
            </w:tcMar>
            <w:vAlign w:val="center"/>
          </w:tcPr>
          <w:p>
            <w:pPr>
              <w:jc w:val="left"/>
            </w:pPr>
            <w:r>
              <w:rPr>
                <w:b w:val="false"/>
                <w:bCs w:val="false"/>
                <w:color w:val="000000"/>
              </w:rPr>
              <w:t xml:space="preserve">June 2026</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Business Analysis Team</w:t>
            </w:r>
          </w:p>
        </w:tc>
        <w:tc>
          <w:tcPr>
            <w:tcW w:type="dxa" w:w="3700"/>
            <w:shd w:fill="FFFFFF" w:color="auto" w:val="clear"/>
            <w:tcMar>
              <w:top w:type="dxa" w:w="80"/>
              <w:left w:type="dxa" w:w="120"/>
              <w:bottom w:type="dxa" w:w="80"/>
              <w:right w:type="dxa" w:w="120"/>
            </w:tcMar>
            <w:vAlign w:val="center"/>
          </w:tcPr>
          <w:p>
            <w:pPr>
              <w:jc w:val="left"/>
            </w:pPr>
            <w:r>
              <w:rPr>
                <w:b w:val="false"/>
                <w:bCs w:val="false"/>
                <w:color w:val="000000"/>
              </w:rPr>
              <w:t xml:space="preserve">Added non-functional requirements, risk analysis, and workflow diagrams</w:t>
            </w:r>
          </w:p>
        </w:tc>
      </w:tr>
      <w:tr>
        <w:tc>
          <w:tcPr>
            <w:tcW w:type="dxa" w:w="1400"/>
            <w:shd w:fill="F2F2F2" w:color="auto" w:val="clear"/>
            <w:tcMar>
              <w:top w:type="dxa" w:w="80"/>
              <w:left w:type="dxa" w:w="120"/>
              <w:bottom w:type="dxa" w:w="80"/>
              <w:right w:type="dxa" w:w="120"/>
            </w:tcMar>
            <w:vAlign w:val="center"/>
          </w:tcPr>
          <w:p>
            <w:pPr>
              <w:jc w:val="left"/>
            </w:pPr>
            <w:r>
              <w:rPr>
                <w:b w:val="false"/>
                <w:bCs w:val="false"/>
                <w:color w:val="000000"/>
              </w:rPr>
              <w:t xml:space="preserve">1.0</w:t>
            </w:r>
          </w:p>
        </w:tc>
        <w:tc>
          <w:tcPr>
            <w:tcW w:type="dxa" w:w="1800"/>
            <w:shd w:fill="F2F2F2" w:color="auto" w:val="clear"/>
            <w:tcMar>
              <w:top w:type="dxa" w:w="80"/>
              <w:left w:type="dxa" w:w="120"/>
              <w:bottom w:type="dxa" w:w="80"/>
              <w:right w:type="dxa" w:w="120"/>
            </w:tcMar>
            <w:vAlign w:val="center"/>
          </w:tcPr>
          <w:p>
            <w:pPr>
              <w:jc w:val="left"/>
            </w:pPr>
            <w:r>
              <w:rPr>
                <w:b w:val="false"/>
                <w:bCs w:val="false"/>
                <w:color w:val="000000"/>
              </w:rPr>
              <w:t xml:space="preserve">July 2026</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Business Analysis Team</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Finalized for engineering handoff and enterprise stakeholder review</w:t>
            </w:r>
          </w:p>
        </w:tc>
      </w:tr>
    </w:tbl>
    <w:p>
      <w:pPr>
        <w:pStyle w:val="Heading1"/>
        <w:pageBreakBefore/>
        <w:spacing w:after="160" w:before="240"/>
      </w:pPr>
      <w:r>
        <w:rPr>
          <w:b/>
          <w:bCs/>
          <w:color w:val="1F3864"/>
        </w:rPr>
        <w:t xml:space="preserve">5. 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240"/>
      </w:pPr>
      <w:r>
        <w:rPr>
          <w:b/>
          <w:bCs/>
          <w:color w:val="1F3864"/>
        </w:rPr>
        <w:t xml:space="preserve">6. Executive Overview</w:t>
      </w:r>
    </w:p>
    <w:p>
      <w:pPr>
        <w:spacing w:after="160" w:line="300"/>
        <w:jc w:val="both"/>
      </w:pPr>
      <w:r>
        <w:t xml:space="preserve">EventFlow AI is an enterprise-grade, multi-tenant Software-as-a-Service platform built to digitize and automate the full lifecycle of institutional events and festivals — from organization onboarding and student registration through scheduling, judging, result processing, certificate issuance, and post-event analytics. The platform is designed from inception as a commercial, multi-organization product rather than a single-institution tool, with complete tenant isolation enforced at every layer of the data model and API surface.</w:t>
      </w:r>
    </w:p>
    <w:p>
      <w:pPr>
        <w:spacing w:after="160" w:line="300"/>
        <w:jc w:val="both"/>
      </w:pPr>
      <w:r>
        <w:t xml:space="preserve">This Business Requirements Document (BRD) translates the product vision into a complete, implementation-ready specification. It defines the business background, objectives, scope, stakeholders, user roles, and detailed module-by-module functional and non-functional requirements needed by architects, engineers, QA, designers, and AI engineers to begin implementation without further business clarification.</w:t>
      </w:r>
    </w:p>
    <w:p>
      <w:pPr>
        <w:spacing w:after="160" w:line="300"/>
        <w:jc w:val="both"/>
      </w:pPr>
      <w:r>
        <w:t xml:space="preserve">The document also defines the business rules, validation logic, error handling, audit, security, and AI-augmentation requirements for every core module — Authentication, Organization Management, Academic Year, Student, Teacher, Team, House, Festival, Event, Registration, Scheduling, Venue, Judging, Results, Certificates, Reports, Analytics, Dashboard, Notifications, Audit Logs, and the AI Module — along with cross-cutting requirements for security, performance, scalability, availability, reliability, and compliance.</w:t>
      </w:r>
    </w:p>
    <w:p>
      <w:pPr>
        <w:pStyle w:val="Heading3"/>
        <w:spacing w:after="100" w:before="160"/>
      </w:pPr>
      <w:r>
        <w:rPr>
          <w:b/>
          <w:bCs/>
          <w:color w:val="595959"/>
        </w:rPr>
        <w:t xml:space="preserve">Document Purpose</w:t>
      </w:r>
    </w:p>
    <w:p>
      <w:pPr>
        <w:pStyle w:val="ListParagraph"/>
        <w:numPr>
          <w:ilvl w:val="0"/>
          <w:numId w:val="2"/>
        </w:numPr>
        <w:spacing w:after="90"/>
      </w:pPr>
      <w:r>
        <w:t xml:space="preserve">Provide a single, authoritative source of business requirements for the EventFlow AI platform.</w:t>
      </w:r>
    </w:p>
    <w:p>
      <w:pPr>
        <w:pStyle w:val="ListParagraph"/>
        <w:numPr>
          <w:ilvl w:val="0"/>
          <w:numId w:val="2"/>
        </w:numPr>
        <w:spacing w:after="90"/>
      </w:pPr>
      <w:r>
        <w:t xml:space="preserve">Enable architects to design a multi-tenant system architecture aligned to business needs.</w:t>
      </w:r>
    </w:p>
    <w:p>
      <w:pPr>
        <w:pStyle w:val="ListParagraph"/>
        <w:numPr>
          <w:ilvl w:val="0"/>
          <w:numId w:val="2"/>
        </w:numPr>
        <w:spacing w:after="90"/>
      </w:pPr>
      <w:r>
        <w:t xml:space="preserve">Enable engineers to implement functional requirements without ambiguity.</w:t>
      </w:r>
    </w:p>
    <w:p>
      <w:pPr>
        <w:pStyle w:val="ListParagraph"/>
        <w:numPr>
          <w:ilvl w:val="0"/>
          <w:numId w:val="2"/>
        </w:numPr>
        <w:spacing w:after="90"/>
      </w:pPr>
      <w:r>
        <w:t xml:space="preserve">Enable QA engineers to derive test cases directly from documented business rules and acceptance criteria.</w:t>
      </w:r>
    </w:p>
    <w:p>
      <w:pPr>
        <w:pStyle w:val="ListParagraph"/>
        <w:numPr>
          <w:ilvl w:val="0"/>
          <w:numId w:val="2"/>
        </w:numPr>
        <w:spacing w:after="90"/>
      </w:pPr>
      <w:r>
        <w:t xml:space="preserve">Enable UI/UX designers to understand actors, workflows, and error states for every module.</w:t>
      </w:r>
    </w:p>
    <w:p>
      <w:pPr>
        <w:pStyle w:val="ListParagraph"/>
        <w:numPr>
          <w:ilvl w:val="0"/>
          <w:numId w:val="2"/>
        </w:numPr>
        <w:spacing w:after="90"/>
      </w:pPr>
      <w:r>
        <w:t xml:space="preserve">Enable AI engineers to identify where AI agents add measurable value and what guardrails they require.</w:t>
      </w:r>
    </w:p>
    <w:p>
      <w:pPr>
        <w:pStyle w:val="ListParagraph"/>
        <w:numPr>
          <w:ilvl w:val="0"/>
          <w:numId w:val="2"/>
        </w:numPr>
        <w:spacing w:after="90"/>
      </w:pPr>
      <w:r>
        <w:t xml:space="preserve">Provide investors and enterprise clients with a clear, credible statement of product scope and maturity.</w:t>
      </w:r>
    </w:p>
    <w:p>
      <w:pPr>
        <w:pStyle w:val="Heading1"/>
        <w:pageBreakBefore/>
        <w:spacing w:after="160" w:before="240"/>
      </w:pPr>
      <w:r>
        <w:rPr>
          <w:b/>
          <w:bCs/>
          <w:color w:val="1F3864"/>
        </w:rPr>
        <w:t xml:space="preserve">7. Business Background</w:t>
      </w:r>
    </w:p>
    <w:p>
      <w:pPr>
        <w:spacing w:after="160" w:line="300"/>
        <w:jc w:val="both"/>
      </w:pPr>
      <w:r>
        <w:t xml:space="preserve">Institutional events such as inter-house school festivals, college fests, and organizational competitions currently rely on a patchwork of manual and semi-digital tools: paper registration forms, shared spreadsheets, WhatsApp groups for coordination, and paper scoresheets for judging. As institutions grow in student population and number of concurrent events, this patchwork breaks down, producing registration errors, scheduling clashes, disputed results, and delayed reporting to leadership.</w:t>
      </w:r>
    </w:p>
    <w:p>
      <w:pPr>
        <w:spacing w:after="160" w:line="300"/>
        <w:jc w:val="both"/>
      </w:pPr>
      <w:r>
        <w:t xml:space="preserve">EventFlow AI originated from direct exposure to this problem in the school segment, where a single multi-day festival can involve hundreds of students, dozens of events, multiple houses, and a rotating panel of judges and teacher-coordinators. The founding team identified that no purpose-built, AI-augmented platform exists for this workflow; existing tools are either generic form builders unsuited to house-based scoring and certification, or corporate/ticketed event platforms unsuited to the academic context.</w:t>
      </w:r>
    </w:p>
    <w:p>
      <w:pPr>
        <w:spacing w:after="160" w:line="300"/>
        <w:jc w:val="both"/>
      </w:pPr>
      <w:r>
        <w:t xml:space="preserve">The business case for EventFlow AI rests on three observations: first, that the underlying data model (organizations, academic years, houses, students, events, judges) is highly standardized across schools and colleges, allowing a single multi-tenant product to serve many institutions; second, that AI can meaningfully reduce administrative burden in registration validation, scheduling, and result verification without displacing human judgment on high-stakes decisions; and third, that institutions are willing to pay for tools that materially reduce the operational risk and reputational exposure of a mismanaged public festival.</w:t>
      </w:r>
    </w:p>
    <w:p>
      <w:pPr>
        <w:pStyle w:val="Heading1"/>
        <w:pageBreakBefore/>
        <w:spacing w:after="160" w:before="240"/>
      </w:pPr>
      <w:r>
        <w:rPr>
          <w:b/>
          <w:bCs/>
          <w:color w:val="1F3864"/>
        </w:rPr>
        <w:t xml:space="preserve">8. Business Objectives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20"/>
              <w:bottom w:type="dxa" w:w="80"/>
              <w:right w:type="dxa" w:w="120"/>
            </w:tcMar>
            <w:vAlign w:val="center"/>
          </w:tcPr>
          <w:p>
            <w:pPr>
              <w:jc w:val="left"/>
            </w:pPr>
            <w:r>
              <w:rPr>
                <w:b/>
                <w:bCs/>
                <w:color w:val="FFFFFF"/>
              </w:rPr>
              <w:t xml:space="preserve">Objective</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Description</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Establish commercial viability</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Launch EventFlow AI as a subscription-based SaaS product with a validated pilot customer within the first operating year</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Reduce administrative overhead</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Reduce the manual hours institutions spend on registration, scheduling, judging, and reporting by automating each stage</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Improve judging integrity</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Eliminate manual score-tallying errors and reduce disputes through digital, auditable judging</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Enable data-driven leadership</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Provide real-time dashboards and post-event analytics that were previously unavailable</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Build a repeatable onboarding motion</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Enable a new institution to be fully configured and operational within one week</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Create AI-driven differentiation</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Embed AI agents across registration, scheduling, judging, and communication to create a defensible product advantage</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Expand beyond schools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Extend the platform to colleges, universities, NGOs, government bodies, and corporate organizations within three years</w:t>
            </w:r>
          </w:p>
        </w:tc>
      </w:tr>
    </w:tbl>
    <w:p>
      <w:pPr>
        <w:pStyle w:val="Heading1"/>
        <w:pageBreakBefore/>
        <w:spacing w:after="160" w:before="240"/>
      </w:pPr>
      <w:r>
        <w:rPr>
          <w:b/>
          <w:bCs/>
          <w:color w:val="1F3864"/>
        </w:rPr>
        <w:t xml:space="preserve">9. Business Problems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00"/>
      </w:tblGrid>
      <w:tr>
        <w:trPr>
          <w:tblHeader/>
        </w:trPr>
        <w:tc>
          <w:tcPr>
            <w:tcW w:type="dxa" w:w="2200"/>
            <w:shd w:fill="1F3864" w:color="auto" w:val="clear"/>
            <w:tcMar>
              <w:top w:type="dxa" w:w="80"/>
              <w:left w:type="dxa" w:w="120"/>
              <w:bottom w:type="dxa" w:w="80"/>
              <w:right w:type="dxa" w:w="120"/>
            </w:tcMar>
            <w:vAlign w:val="center"/>
          </w:tcPr>
          <w:p>
            <w:pPr>
              <w:jc w:val="left"/>
            </w:pPr>
            <w:r>
              <w:rPr>
                <w:b/>
                <w:bCs/>
                <w:color w:val="FFFFFF"/>
              </w:rPr>
              <w:t xml:space="preserve">Problem</w:t>
            </w:r>
          </w:p>
        </w:tc>
        <w:tc>
          <w:tcPr>
            <w:tcW w:type="dxa" w:w="3800"/>
            <w:shd w:fill="1F3864" w:color="auto" w:val="clear"/>
            <w:tcMar>
              <w:top w:type="dxa" w:w="80"/>
              <w:left w:type="dxa" w:w="120"/>
              <w:bottom w:type="dxa" w:w="80"/>
              <w:right w:type="dxa" w:w="120"/>
            </w:tcMar>
            <w:vAlign w:val="center"/>
          </w:tcPr>
          <w:p>
            <w:pPr>
              <w:jc w:val="left"/>
            </w:pPr>
            <w:r>
              <w:rPr>
                <w:b/>
                <w:bCs/>
                <w:color w:val="FFFFFF"/>
              </w:rPr>
              <w:t xml:space="preserve">Description</w:t>
            </w:r>
          </w:p>
        </w:tc>
        <w:tc>
          <w:tcPr>
            <w:tcW w:type="dxa" w:w="3300"/>
            <w:shd w:fill="1F3864" w:color="auto" w:val="clear"/>
            <w:tcMar>
              <w:top w:type="dxa" w:w="80"/>
              <w:left w:type="dxa" w:w="120"/>
              <w:bottom w:type="dxa" w:w="80"/>
              <w:right w:type="dxa" w:w="120"/>
            </w:tcMar>
            <w:vAlign w:val="center"/>
          </w:tcPr>
          <w:p>
            <w:pPr>
              <w:jc w:val="left"/>
            </w:pPr>
            <w:r>
              <w:rPr>
                <w:b/>
                <w:bCs/>
                <w:color w:val="FFFFFF"/>
              </w:rPr>
              <w:t xml:space="preserve">Business Impact</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Manual registration</w:t>
            </w:r>
          </w:p>
        </w:tc>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Paper or spreadsheet-based collection of participant data</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rPr>
              <w:t xml:space="preserve">Duplicate entries, missing data, delayed confirmation to participants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Scheduling conflicts</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Manually built event and venue timetables</w:t>
            </w:r>
          </w:p>
        </w:tc>
        <w:tc>
          <w:tcPr>
            <w:tcW w:type="dxa" w:w="3300"/>
            <w:shd w:fill="F2F2F2" w:color="auto" w:val="clear"/>
            <w:tcMar>
              <w:top w:type="dxa" w:w="80"/>
              <w:left w:type="dxa" w:w="120"/>
              <w:bottom w:type="dxa" w:w="80"/>
              <w:right w:type="dxa" w:w="120"/>
            </w:tcMar>
            <w:vAlign w:val="center"/>
          </w:tcPr>
          <w:p>
            <w:pPr>
              <w:jc w:val="left"/>
            </w:pPr>
            <w:r>
              <w:rPr>
                <w:b w:val="false"/>
                <w:bCs w:val="false"/>
                <w:color w:val="000000"/>
              </w:rPr>
              <w:t xml:space="preserve">Venue double-booking, participant time clashes, on-the-day disruption</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Judging errors</w:t>
            </w:r>
          </w:p>
        </w:tc>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Paper scoresheets tallied by hand</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rPr>
              <w:t xml:space="preserve">Calculation mistakes, disputed results, reputational risk to the institution</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Fragmented communication</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Coordination spread across WhatsApp, noticeboards, and email</w:t>
            </w:r>
          </w:p>
        </w:tc>
        <w:tc>
          <w:tcPr>
            <w:tcW w:type="dxa" w:w="3300"/>
            <w:shd w:fill="F2F2F2" w:color="auto" w:val="clear"/>
            <w:tcMar>
              <w:top w:type="dxa" w:w="80"/>
              <w:left w:type="dxa" w:w="120"/>
              <w:bottom w:type="dxa" w:w="80"/>
              <w:right w:type="dxa" w:w="120"/>
            </w:tcMar>
            <w:vAlign w:val="center"/>
          </w:tcPr>
          <w:p>
            <w:pPr>
              <w:jc w:val="left"/>
            </w:pPr>
            <w:r>
              <w:rPr>
                <w:b w:val="false"/>
                <w:bCs w:val="false"/>
                <w:color w:val="000000"/>
              </w:rPr>
              <w:t xml:space="preserve">Missed updates, inconsistent information reaching participants</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Slow certificate issuance</w:t>
            </w:r>
          </w:p>
        </w:tc>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Certificates produced individually in word processors</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rPr>
              <w:t xml:space="preserve">Days of delay, inconsistent formatting, manual rework for errors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No real-time visibility</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Leadership relies on verbal updates during the event</w:t>
            </w:r>
          </w:p>
        </w:tc>
        <w:tc>
          <w:tcPr>
            <w:tcW w:type="dxa" w:w="3300"/>
            <w:shd w:fill="F2F2F2" w:color="auto" w:val="clear"/>
            <w:tcMar>
              <w:top w:type="dxa" w:w="80"/>
              <w:left w:type="dxa" w:w="120"/>
              <w:bottom w:type="dxa" w:w="80"/>
              <w:right w:type="dxa" w:w="120"/>
            </w:tcMar>
            <w:vAlign w:val="center"/>
          </w:tcPr>
          <w:p>
            <w:pPr>
              <w:jc w:val="left"/>
            </w:pPr>
            <w:r>
              <w:rPr>
                <w:b w:val="false"/>
                <w:bCs w:val="false"/>
                <w:color w:val="000000"/>
              </w:rPr>
              <w:t xml:space="preserve">Inability to intervene early when an event is falling behind</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No institutional memory</w:t>
            </w:r>
          </w:p>
        </w:tc>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Each year's data is siloed in disconnected spreadsheets</w:t>
            </w:r>
          </w:p>
        </w:tc>
        <w:tc>
          <w:tcPr>
            <w:tcW w:type="dxa" w:w="3300"/>
            <w:shd w:fill="FFFFFF" w:color="auto" w:val="clear"/>
            <w:tcMar>
              <w:top w:type="dxa" w:w="80"/>
              <w:left w:type="dxa" w:w="120"/>
              <w:bottom w:type="dxa" w:w="80"/>
              <w:right w:type="dxa" w:w="120"/>
            </w:tcMar>
            <w:vAlign w:val="center"/>
          </w:tcPr>
          <w:p>
            <w:pPr>
              <w:jc w:val="left"/>
            </w:pPr>
            <w:r>
              <w:rPr>
                <w:b w:val="false"/>
                <w:bCs w:val="false"/>
                <w:color w:val="000000"/>
              </w:rPr>
              <w:t xml:space="preserve">No year-over-year comparison, no historical planning basis</w:t>
            </w:r>
          </w:p>
        </w:tc>
      </w:tr>
    </w:tbl>
    <w:p>
      <w:pPr>
        <w:pStyle w:val="Heading1"/>
        <w:pageBreakBefore/>
        <w:spacing w:after="160" w:before="240"/>
      </w:pPr>
      <w:r>
        <w:rPr>
          <w:b/>
          <w:bCs/>
          <w:color w:val="1F3864"/>
        </w:rPr>
        <w:t xml:space="preserve">10. Business Opportunities</w:t>
      </w:r>
    </w:p>
    <w:p>
      <w:pPr>
        <w:pStyle w:val="ListParagraph"/>
        <w:numPr>
          <w:ilvl w:val="0"/>
          <w:numId w:val="2"/>
        </w:numPr>
        <w:spacing w:after="90"/>
      </w:pPr>
      <w:r>
        <w:t xml:space="preserve">A large, underserved primary market: thousands of schools run annual inter-house festivals with near-identical operational structure, enabling a single configurable product to serve the segment at scale.</w:t>
      </w:r>
    </w:p>
    <w:p>
      <w:pPr>
        <w:pStyle w:val="ListParagraph"/>
        <w:numPr>
          <w:ilvl w:val="0"/>
          <w:numId w:val="2"/>
        </w:numPr>
        <w:spacing w:after="90"/>
      </w:pPr>
      <w:r>
        <w:t xml:space="preserve">A natural expansion path into colleges and universities, which run larger, higher-value fests with more complex judging and scheduling needs.</w:t>
      </w:r>
    </w:p>
    <w:p>
      <w:pPr>
        <w:pStyle w:val="ListParagraph"/>
        <w:numPr>
          <w:ilvl w:val="0"/>
          <w:numId w:val="2"/>
        </w:numPr>
        <w:spacing w:after="90"/>
      </w:pPr>
      <w:r>
        <w:t xml:space="preserve">A white-label opportunity for event management companies that currently run client festivals using ad-hoc tools.</w:t>
      </w:r>
    </w:p>
    <w:p>
      <w:pPr>
        <w:pStyle w:val="ListParagraph"/>
        <w:numPr>
          <w:ilvl w:val="0"/>
          <w:numId w:val="2"/>
        </w:numPr>
        <w:spacing w:after="90"/>
      </w:pPr>
      <w:r>
        <w:t xml:space="preserve">A data advantage: as institutions run multiple festivals on the platform, EventFlow AI accumulates historical event data that improves AI scheduling and validation accuracy over time, and can power opt-in cross-institution benchmarking.</w:t>
      </w:r>
    </w:p>
    <w:p>
      <w:pPr>
        <w:pStyle w:val="ListParagraph"/>
        <w:numPr>
          <w:ilvl w:val="0"/>
          <w:numId w:val="2"/>
        </w:numPr>
        <w:spacing w:after="90"/>
      </w:pPr>
      <w:r>
        <w:t xml:space="preserve">An AI-native product experience — embedded agents for validation, scheduling, and result analysis — that is difficult for generic form-builder or spreadsheet-based competitors to replicate quickly.</w:t>
      </w:r>
    </w:p>
    <w:p>
      <w:pPr>
        <w:pStyle w:val="ListParagraph"/>
        <w:numPr>
          <w:ilvl w:val="0"/>
          <w:numId w:val="2"/>
        </w:numPr>
        <w:spacing w:after="90"/>
      </w:pPr>
      <w:r>
        <w:t xml:space="preserve">Adjacent verticals (NGOs, government institutions, corporate organizations) that run structurally similar competitive or ceremonial events and can be served by the same core platform with configuration rather than redevelopment.</w:t>
      </w:r>
    </w:p>
    <w:p>
      <w:pPr>
        <w:pStyle w:val="Heading1"/>
        <w:pageBreakBefore/>
        <w:spacing w:after="160" w:before="240"/>
      </w:pPr>
      <w:r>
        <w:rPr>
          <w:b/>
          <w:bCs/>
          <w:color w:val="1F3864"/>
        </w:rPr>
        <w:t xml:space="preserve">11. Scope</w:t>
      </w:r>
    </w:p>
    <w:p>
      <w:pPr>
        <w:spacing w:after="160" w:line="300"/>
        <w:jc w:val="both"/>
      </w:pPr>
      <w:r>
        <w:t xml:space="preserve">The scope of the initial commercial release of EventFlow AI covers the following capability areas, delivered as a unified, multi-tenant SaaS platform accessible via a responsive web application:</w:t>
      </w:r>
    </w:p>
    <w:p>
      <w:pPr>
        <w:pStyle w:val="ListParagraph"/>
        <w:numPr>
          <w:ilvl w:val="0"/>
          <w:numId w:val="2"/>
        </w:numPr>
        <w:spacing w:after="90"/>
      </w:pPr>
      <w:r>
        <w:t xml:space="preserve">Authentication and Role-Based Access Control across all user types.</w:t>
      </w:r>
    </w:p>
    <w:p>
      <w:pPr>
        <w:pStyle w:val="ListParagraph"/>
        <w:numPr>
          <w:ilvl w:val="0"/>
          <w:numId w:val="2"/>
        </w:numPr>
        <w:spacing w:after="90"/>
      </w:pPr>
      <w:r>
        <w:t xml:space="preserve">Organization onboarding, configuration, and academic-year management.</w:t>
      </w:r>
    </w:p>
    <w:p>
      <w:pPr>
        <w:pStyle w:val="ListParagraph"/>
        <w:numPr>
          <w:ilvl w:val="0"/>
          <w:numId w:val="2"/>
        </w:numPr>
        <w:spacing w:after="90"/>
      </w:pPr>
      <w:r>
        <w:t xml:space="preserve">Student, Teacher, Team, and House management within an organization.</w:t>
      </w:r>
    </w:p>
    <w:p>
      <w:pPr>
        <w:pStyle w:val="ListParagraph"/>
        <w:numPr>
          <w:ilvl w:val="0"/>
          <w:numId w:val="2"/>
        </w:numPr>
        <w:spacing w:after="90"/>
      </w:pPr>
      <w:r>
        <w:t xml:space="preserve">Festival and Event configuration, including categories and rules.</w:t>
      </w:r>
    </w:p>
    <w:p>
      <w:pPr>
        <w:pStyle w:val="ListParagraph"/>
        <w:numPr>
          <w:ilvl w:val="0"/>
          <w:numId w:val="2"/>
        </w:numPr>
        <w:spacing w:after="90"/>
      </w:pPr>
      <w:r>
        <w:t xml:space="preserve">Online registration with automated validation.</w:t>
      </w:r>
    </w:p>
    <w:p>
      <w:pPr>
        <w:pStyle w:val="ListParagraph"/>
        <w:numPr>
          <w:ilvl w:val="0"/>
          <w:numId w:val="2"/>
        </w:numPr>
        <w:spacing w:after="90"/>
      </w:pPr>
      <w:r>
        <w:t xml:space="preserve">Scheduling and venue management with conflict detection.</w:t>
      </w:r>
    </w:p>
    <w:p>
      <w:pPr>
        <w:pStyle w:val="ListParagraph"/>
        <w:numPr>
          <w:ilvl w:val="0"/>
          <w:numId w:val="2"/>
        </w:numPr>
        <w:spacing w:after="90"/>
      </w:pPr>
      <w:r>
        <w:t xml:space="preserve">Digital judging, score management, and automated result processing.</w:t>
      </w:r>
    </w:p>
    <w:p>
      <w:pPr>
        <w:pStyle w:val="ListParagraph"/>
        <w:numPr>
          <w:ilvl w:val="0"/>
          <w:numId w:val="2"/>
        </w:numPr>
        <w:spacing w:after="90"/>
      </w:pPr>
      <w:r>
        <w:t xml:space="preserve">Automated certificate generation and verification.</w:t>
      </w:r>
    </w:p>
    <w:p>
      <w:pPr>
        <w:pStyle w:val="ListParagraph"/>
        <w:numPr>
          <w:ilvl w:val="0"/>
          <w:numId w:val="2"/>
        </w:numPr>
        <w:spacing w:after="90"/>
      </w:pPr>
      <w:r>
        <w:t xml:space="preserve">Reports, analytics, and role-specific dashboards.</w:t>
      </w:r>
    </w:p>
    <w:p>
      <w:pPr>
        <w:pStyle w:val="ListParagraph"/>
        <w:numPr>
          <w:ilvl w:val="0"/>
          <w:numId w:val="2"/>
        </w:numPr>
        <w:spacing w:after="90"/>
      </w:pPr>
      <w:r>
        <w:t xml:space="preserve">Centralized notifications and comprehensive audit logging.</w:t>
      </w:r>
    </w:p>
    <w:p>
      <w:pPr>
        <w:pStyle w:val="ListParagraph"/>
        <w:numPr>
          <w:ilvl w:val="0"/>
          <w:numId w:val="2"/>
        </w:numPr>
        <w:spacing w:after="90"/>
      </w:pPr>
      <w:r>
        <w:t xml:space="preserve">An AI Module providing registration validation, scheduling assistance, result analysis, certificate verification, announcement generation, and a natural-language admin assistant.</w:t>
      </w:r>
    </w:p>
    <w:p>
      <w:pPr>
        <w:pStyle w:val="Heading1"/>
        <w:pageBreakBefore/>
        <w:spacing w:after="160" w:before="240"/>
      </w:pPr>
      <w:r>
        <w:rPr>
          <w:b/>
          <w:bCs/>
          <w:color w:val="1F3864"/>
        </w:rPr>
        <w:t xml:space="preserve">12. Out of Scope</w:t>
      </w:r>
    </w:p>
    <w:p>
      <w:pPr>
        <w:spacing w:after="160" w:line="300"/>
        <w:jc w:val="both"/>
      </w:pPr>
      <w:r>
        <w:t xml:space="preserve">The following capabilities are explicitly excluded from the initial release scope to maintain a focused, deliverable first version. They are documented here to prevent scope ambiguity during development and are addressed separately under Future Enhancements.</w:t>
      </w:r>
    </w:p>
    <w:p>
      <w:pPr>
        <w:pStyle w:val="ListParagraph"/>
        <w:numPr>
          <w:ilvl w:val="0"/>
          <w:numId w:val="2"/>
        </w:numPr>
        <w:spacing w:after="90"/>
      </w:pPr>
      <w:r>
        <w:t xml:space="preserve">Payment processing and ticketing for paid public events.</w:t>
      </w:r>
    </w:p>
    <w:p>
      <w:pPr>
        <w:pStyle w:val="ListParagraph"/>
        <w:numPr>
          <w:ilvl w:val="0"/>
          <w:numId w:val="2"/>
        </w:numPr>
        <w:spacing w:after="90"/>
      </w:pPr>
      <w:r>
        <w:t xml:space="preserve">Native iOS and Android mobile applications (the initial release is a responsive web application).</w:t>
      </w:r>
    </w:p>
    <w:p>
      <w:pPr>
        <w:pStyle w:val="ListParagraph"/>
        <w:numPr>
          <w:ilvl w:val="0"/>
          <w:numId w:val="2"/>
        </w:numPr>
        <w:spacing w:after="90"/>
      </w:pPr>
      <w:r>
        <w:t xml:space="preserve">Live video streaming or broadcast integration.</w:t>
      </w:r>
    </w:p>
    <w:p>
      <w:pPr>
        <w:pStyle w:val="ListParagraph"/>
        <w:numPr>
          <w:ilvl w:val="0"/>
          <w:numId w:val="2"/>
        </w:numPr>
        <w:spacing w:after="90"/>
      </w:pPr>
      <w:r>
        <w:t xml:space="preserve">Learning Management System (LMS) functionality, including coursework, grading, or academic transcripts.</w:t>
      </w:r>
    </w:p>
    <w:p>
      <w:pPr>
        <w:pStyle w:val="ListParagraph"/>
        <w:numPr>
          <w:ilvl w:val="0"/>
          <w:numId w:val="2"/>
        </w:numPr>
        <w:spacing w:after="90"/>
      </w:pPr>
      <w:r>
        <w:t xml:space="preserve">Physical hardware integrations such as RFID badge scanning or biometric attendance.</w:t>
      </w:r>
    </w:p>
    <w:p>
      <w:pPr>
        <w:pStyle w:val="ListParagraph"/>
        <w:numPr>
          <w:ilvl w:val="0"/>
          <w:numId w:val="2"/>
        </w:numPr>
        <w:spacing w:after="90"/>
      </w:pPr>
      <w:r>
        <w:t xml:space="preserve">Full multi-language localization at initial launch.</w:t>
      </w:r>
    </w:p>
    <w:p>
      <w:pPr>
        <w:pStyle w:val="ListParagraph"/>
        <w:numPr>
          <w:ilvl w:val="0"/>
          <w:numId w:val="2"/>
        </w:numPr>
        <w:spacing w:after="90"/>
      </w:pPr>
      <w:r>
        <w:t xml:space="preserve">Public marketplace or third-party integration ecosystem.</w:t>
      </w:r>
    </w:p>
    <w:p>
      <w:pPr>
        <w:pStyle w:val="Heading1"/>
        <w:pageBreakBefore/>
        <w:spacing w:after="160" w:before="240"/>
      </w:pPr>
      <w:r>
        <w:rPr>
          <w:b/>
          <w:bCs/>
          <w:color w:val="1F3864"/>
        </w:rPr>
        <w:t xml:space="preserve">13. Business Assumptions</w:t>
      </w:r>
    </w:p>
    <w:p>
      <w:pPr>
        <w:pStyle w:val="ListParagraph"/>
        <w:numPr>
          <w:ilvl w:val="0"/>
          <w:numId w:val="2"/>
        </w:numPr>
        <w:spacing w:after="90"/>
      </w:pPr>
      <w:r>
        <w:t xml:space="preserve">Institutional customers have reliable internet connectivity at the venues where festivals are conducted.</w:t>
      </w:r>
    </w:p>
    <w:p>
      <w:pPr>
        <w:pStyle w:val="ListParagraph"/>
        <w:numPr>
          <w:ilvl w:val="0"/>
          <w:numId w:val="2"/>
        </w:numPr>
        <w:spacing w:after="90"/>
      </w:pPr>
      <w:r>
        <w:t xml:space="preserve">A pilot institutional customer is available to validate the platform prior to broader commercialization.</w:t>
      </w:r>
    </w:p>
    <w:p>
      <w:pPr>
        <w:pStyle w:val="ListParagraph"/>
        <w:numPr>
          <w:ilvl w:val="0"/>
          <w:numId w:val="2"/>
        </w:numPr>
        <w:spacing w:after="90"/>
      </w:pPr>
      <w:r>
        <w:t xml:space="preserve">Judges, teachers, and students have access to smartphones or tablets capable of running a modern mobile browser.</w:t>
      </w:r>
    </w:p>
    <w:p>
      <w:pPr>
        <w:pStyle w:val="ListParagraph"/>
        <w:numPr>
          <w:ilvl w:val="0"/>
          <w:numId w:val="2"/>
        </w:numPr>
        <w:spacing w:after="90"/>
      </w:pPr>
      <w:r>
        <w:t xml:space="preserve">Institutions are willing to adopt a subscription pricing model in place of free, informal coordination tools.</w:t>
      </w:r>
    </w:p>
    <w:p>
      <w:pPr>
        <w:pStyle w:val="ListParagraph"/>
        <w:numPr>
          <w:ilvl w:val="0"/>
          <w:numId w:val="2"/>
        </w:numPr>
        <w:spacing w:after="90"/>
      </w:pPr>
      <w:r>
        <w:t xml:space="preserve">Organization administrators are willing to complete structured onboarding (academic year, house, and student data setup) prior to the first festival.</w:t>
      </w:r>
    </w:p>
    <w:p>
      <w:pPr>
        <w:pStyle w:val="ListParagraph"/>
        <w:numPr>
          <w:ilvl w:val="0"/>
          <w:numId w:val="2"/>
        </w:numPr>
        <w:spacing w:after="90"/>
      </w:pPr>
      <w:r>
        <w:t xml:space="preserve">Third-party AI providers (OpenAI, Gemini) remain commercially available, reliable, and cost-effective at the scale the platform requires.</w:t>
      </w:r>
    </w:p>
    <w:p>
      <w:pPr>
        <w:pStyle w:val="ListParagraph"/>
        <w:numPr>
          <w:ilvl w:val="0"/>
          <w:numId w:val="2"/>
        </w:numPr>
        <w:spacing w:after="90"/>
      </w:pPr>
      <w:r>
        <w:t xml:space="preserve">Institutions consent to the platform processing student data under agreed data-handling terms.</w:t>
      </w:r>
    </w:p>
    <w:p>
      <w:pPr>
        <w:pStyle w:val="Heading1"/>
        <w:pageBreakBefore/>
        <w:spacing w:after="160" w:before="240"/>
      </w:pPr>
      <w:r>
        <w:rPr>
          <w:b/>
          <w:bCs/>
          <w:color w:val="1F3864"/>
        </w:rPr>
        <w:t xml:space="preserve">14. Business Constraints</w:t>
      </w:r>
    </w:p>
    <w:p>
      <w:pPr>
        <w:pStyle w:val="ListParagraph"/>
        <w:numPr>
          <w:ilvl w:val="0"/>
          <w:numId w:val="2"/>
        </w:numPr>
        <w:spacing w:after="90"/>
      </w:pPr>
      <w:r>
        <w:t xml:space="preserve">Initial engineering resources are limited to a small founding technical team, constraining the pace of parallel feature delivery.</w:t>
      </w:r>
    </w:p>
    <w:p>
      <w:pPr>
        <w:pStyle w:val="ListParagraph"/>
        <w:numPr>
          <w:ilvl w:val="0"/>
          <w:numId w:val="2"/>
        </w:numPr>
        <w:spacing w:after="90"/>
      </w:pPr>
      <w:r>
        <w:t xml:space="preserve">The platform must remain usable on lower-bandwidth mobile connections common at some institutional venues.</w:t>
      </w:r>
    </w:p>
    <w:p>
      <w:pPr>
        <w:pStyle w:val="ListParagraph"/>
        <w:numPr>
          <w:ilvl w:val="0"/>
          <w:numId w:val="2"/>
        </w:numPr>
        <w:spacing w:after="90"/>
      </w:pPr>
      <w:r>
        <w:t xml:space="preserve">Pricing must remain accessible to budget-sensitive school customers while sustaining a viable per-tenant unit economics.</w:t>
      </w:r>
    </w:p>
    <w:p>
      <w:pPr>
        <w:pStyle w:val="ListParagraph"/>
        <w:numPr>
          <w:ilvl w:val="0"/>
          <w:numId w:val="2"/>
        </w:numPr>
        <w:spacing w:after="90"/>
      </w:pPr>
      <w:r>
        <w:t xml:space="preserve">AI features are dependent on third-party model providers, introducing external cost and availability dependencies outside the company's direct control.</w:t>
      </w:r>
    </w:p>
    <w:p>
      <w:pPr>
        <w:pStyle w:val="ListParagraph"/>
        <w:numPr>
          <w:ilvl w:val="0"/>
          <w:numId w:val="2"/>
        </w:numPr>
        <w:spacing w:after="90"/>
      </w:pPr>
      <w:r>
        <w:t xml:space="preserve">Data protection requirements for minors (in the schools segment) impose stricter data collection, storage, retention, and consent constraints than a general-purpose SaaS product.</w:t>
      </w:r>
    </w:p>
    <w:p>
      <w:pPr>
        <w:pStyle w:val="ListParagraph"/>
        <w:numPr>
          <w:ilvl w:val="0"/>
          <w:numId w:val="2"/>
        </w:numPr>
        <w:spacing w:after="90"/>
      </w:pPr>
      <w:r>
        <w:t xml:space="preserve">The initial release must ship within a defined development window to support the committed pilot deployment timeline.</w:t>
      </w:r>
    </w:p>
    <w:p>
      <w:pPr>
        <w:pStyle w:val="Heading1"/>
        <w:pageBreakBefore/>
        <w:spacing w:after="160" w:before="240"/>
      </w:pPr>
      <w:r>
        <w:rPr>
          <w:b/>
          <w:bCs/>
          <w:color w:val="1F3864"/>
        </w:rPr>
        <w:t xml:space="preserve">15.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20"/>
              <w:bottom w:type="dxa" w:w="80"/>
              <w:right w:type="dxa" w:w="120"/>
            </w:tcMar>
            <w:vAlign w:val="center"/>
          </w:tcPr>
          <w:p>
            <w:pPr>
              <w:jc w:val="left"/>
            </w:pPr>
            <w:r>
              <w:rPr>
                <w:b/>
                <w:bCs/>
                <w:color w:val="FFFFFF"/>
              </w:rPr>
              <w:t xml:space="preserve">Stakeholder</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Interest / Responsibility</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Founders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Overall product direction, commercial strategy, and fundraising</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Engineering Leadership</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Technical architecture, delivery quality, and platform scalability</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Business Analysts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Requirement definition, validation, and traceability to business objectives</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UI/UX Designers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Interface design across all actor roles and workflows</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Software Engineers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Implementation of functional and non-functional requirements</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AI Engineers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Design and tuning of AI agents and guardrails</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QA Engineers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Test planning and execution against documented acceptance criteria</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DevOps Engineers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Deployment, scalability, monitoring, and infrastructure reliability</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Institutional Administrators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Day-to-day configuration and operation of the platform for their organization</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Judges and Teachers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Front-line users of registration, judging, and reporting tools</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Students and Parents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End beneficiaries of transparent results and timely communication</w:t>
            </w:r>
          </w:p>
        </w:tc>
      </w:tr>
      <w:tr>
        <w:tc>
          <w:tcPr>
            <w:tcW w:type="dxa" w:w="3200"/>
            <w:shd w:fill="F2F2F2" w:color="auto" w:val="clear"/>
            <w:tcMar>
              <w:top w:type="dxa" w:w="80"/>
              <w:left w:type="dxa" w:w="120"/>
              <w:bottom w:type="dxa" w:w="80"/>
              <w:right w:type="dxa" w:w="120"/>
            </w:tcMar>
            <w:vAlign w:val="center"/>
          </w:tcPr>
          <w:p>
            <w:pPr>
              <w:jc w:val="left"/>
            </w:pPr>
            <w:r>
              <w:rPr>
                <w:b w:val="false"/>
                <w:bCs w:val="false"/>
                <w:color w:val="000000"/>
              </w:rPr>
              <w:t xml:space="preserve">Investors</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Commercial viability, market size, and defensibility of the platform</w:t>
            </w:r>
          </w:p>
        </w:tc>
      </w:tr>
      <w:tr>
        <w:tc>
          <w:tcPr>
            <w:tcW w:type="dxa" w:w="3200"/>
            <w:shd w:fill="FFFFFF" w:color="auto" w:val="clear"/>
            <w:tcMar>
              <w:top w:type="dxa" w:w="80"/>
              <w:left w:type="dxa" w:w="120"/>
              <w:bottom w:type="dxa" w:w="80"/>
              <w:right w:type="dxa" w:w="120"/>
            </w:tcMar>
            <w:vAlign w:val="center"/>
          </w:tcPr>
          <w:p>
            <w:pPr>
              <w:jc w:val="left"/>
            </w:pPr>
            <w:r>
              <w:rPr>
                <w:b w:val="false"/>
                <w:bCs w:val="false"/>
                <w:color w:val="000000"/>
              </w:rPr>
              <w:t xml:space="preserve">Future Enterprise Clients</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Colleges, universities, NGOs, and government bodies evaluating adoption</w:t>
            </w:r>
          </w:p>
        </w:tc>
      </w:tr>
    </w:tbl>
    <w:p>
      <w:pPr>
        <w:pStyle w:val="Heading1"/>
        <w:pageBreakBefore/>
        <w:spacing w:after="160" w:before="240"/>
      </w:pPr>
      <w:r>
        <w:rPr>
          <w:b/>
          <w:bCs/>
          <w:color w:val="1F3864"/>
        </w:rPr>
        <w:t xml:space="preserve">16.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shd w:fill="1F3864" w:color="auto" w:val="clear"/>
            <w:tcMar>
              <w:top w:type="dxa" w:w="80"/>
              <w:left w:type="dxa" w:w="120"/>
              <w:bottom w:type="dxa" w:w="80"/>
              <w:right w:type="dxa" w:w="120"/>
            </w:tcMar>
            <w:vAlign w:val="center"/>
          </w:tcPr>
          <w:p>
            <w:pPr>
              <w:jc w:val="left"/>
            </w:pPr>
            <w:r>
              <w:rPr>
                <w:b/>
                <w:bCs/>
                <w:color w:val="FFFFFF"/>
              </w:rPr>
              <w:t xml:space="preserve">Role</w:t>
            </w:r>
          </w:p>
        </w:tc>
        <w:tc>
          <w:tcPr>
            <w:tcW w:type="dxa" w:w="2500"/>
            <w:shd w:fill="1F3864" w:color="auto" w:val="clear"/>
            <w:tcMar>
              <w:top w:type="dxa" w:w="80"/>
              <w:left w:type="dxa" w:w="120"/>
              <w:bottom w:type="dxa" w:w="80"/>
              <w:right w:type="dxa" w:w="120"/>
            </w:tcMar>
            <w:vAlign w:val="center"/>
          </w:tcPr>
          <w:p>
            <w:pPr>
              <w:jc w:val="left"/>
            </w:pPr>
            <w:r>
              <w:rPr>
                <w:b/>
                <w:bCs/>
                <w:color w:val="FFFFFF"/>
              </w:rPr>
              <w:t xml:space="preserve">Scope</w:t>
            </w:r>
          </w:p>
        </w:tc>
        <w:tc>
          <w:tcPr>
            <w:tcW w:type="dxa" w:w="4500"/>
            <w:shd w:fill="1F3864" w:color="auto" w:val="clear"/>
            <w:tcMar>
              <w:top w:type="dxa" w:w="80"/>
              <w:left w:type="dxa" w:w="120"/>
              <w:bottom w:type="dxa" w:w="80"/>
              <w:right w:type="dxa" w:w="120"/>
            </w:tcMar>
            <w:vAlign w:val="center"/>
          </w:tcPr>
          <w:p>
            <w:pPr>
              <w:jc w:val="left"/>
            </w:pPr>
            <w:r>
              <w:rPr>
                <w:b/>
                <w:bCs/>
                <w:color w:val="FFFFFF"/>
              </w:rPr>
              <w:t xml:space="preserve">Representative Permissions</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rPr>
              <w:t xml:space="preserve">Super Admin</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Platform-wide, across all tenant organizations</w:t>
            </w:r>
          </w:p>
        </w:tc>
        <w:tc>
          <w:tcPr>
            <w:tcW w:type="dxa" w:w="4500"/>
            <w:shd w:fill="FFFFFF" w:color="auto" w:val="clear"/>
            <w:tcMar>
              <w:top w:type="dxa" w:w="80"/>
              <w:left w:type="dxa" w:w="120"/>
              <w:bottom w:type="dxa" w:w="80"/>
              <w:right w:type="dxa" w:w="120"/>
            </w:tcMar>
            <w:vAlign w:val="center"/>
          </w:tcPr>
          <w:p>
            <w:pPr>
              <w:jc w:val="left"/>
            </w:pPr>
            <w:r>
              <w:rPr>
                <w:b w:val="false"/>
                <w:bCs w:val="false"/>
                <w:color w:val="000000"/>
              </w:rPr>
              <w:t xml:space="preserve">Create/suspend organizations, manage platform configuration, view cross-tenant system health</w:t>
            </w:r>
          </w:p>
        </w:tc>
      </w:tr>
      <w:tr>
        <w:tc>
          <w:tcPr>
            <w:tcW w:type="dxa" w:w="2000"/>
            <w:shd w:fill="F2F2F2" w:color="auto" w:val="clear"/>
            <w:tcMar>
              <w:top w:type="dxa" w:w="80"/>
              <w:left w:type="dxa" w:w="120"/>
              <w:bottom w:type="dxa" w:w="80"/>
              <w:right w:type="dxa" w:w="120"/>
            </w:tcMar>
            <w:vAlign w:val="center"/>
          </w:tcPr>
          <w:p>
            <w:pPr>
              <w:jc w:val="left"/>
            </w:pPr>
            <w:r>
              <w:rPr>
                <w:b w:val="false"/>
                <w:bCs w:val="false"/>
                <w:color w:val="000000"/>
              </w:rPr>
              <w:t xml:space="preserve">Organization Admin</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Single organization</w:t>
            </w:r>
          </w:p>
        </w:tc>
        <w:tc>
          <w:tcPr>
            <w:tcW w:type="dxa" w:w="4500"/>
            <w:shd w:fill="F2F2F2" w:color="auto" w:val="clear"/>
            <w:tcMar>
              <w:top w:type="dxa" w:w="80"/>
              <w:left w:type="dxa" w:w="120"/>
              <w:bottom w:type="dxa" w:w="80"/>
              <w:right w:type="dxa" w:w="120"/>
            </w:tcMar>
            <w:vAlign w:val="center"/>
          </w:tcPr>
          <w:p>
            <w:pPr>
              <w:jc w:val="left"/>
            </w:pPr>
            <w:r>
              <w:rPr>
                <w:b w:val="false"/>
                <w:bCs w:val="false"/>
                <w:color w:val="000000"/>
              </w:rPr>
              <w:t xml:space="preserve">Configure academic years, houses, festivals, users, and organization-wide settings</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rPr>
              <w:t xml:space="preserve">Event Coordinator</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Single festival or set of events</w:t>
            </w:r>
          </w:p>
        </w:tc>
        <w:tc>
          <w:tcPr>
            <w:tcW w:type="dxa" w:w="4500"/>
            <w:shd w:fill="FFFFFF" w:color="auto" w:val="clear"/>
            <w:tcMar>
              <w:top w:type="dxa" w:w="80"/>
              <w:left w:type="dxa" w:w="120"/>
              <w:bottom w:type="dxa" w:w="80"/>
              <w:right w:type="dxa" w:w="120"/>
            </w:tcMar>
            <w:vAlign w:val="center"/>
          </w:tcPr>
          <w:p>
            <w:pPr>
              <w:jc w:val="left"/>
            </w:pPr>
            <w:r>
              <w:rPr>
                <w:b w:val="false"/>
                <w:bCs w:val="false"/>
                <w:color w:val="000000"/>
              </w:rPr>
              <w:t xml:space="preserve">Create events, manage schedules and venues, assign judges</w:t>
            </w:r>
          </w:p>
        </w:tc>
      </w:tr>
      <w:tr>
        <w:tc>
          <w:tcPr>
            <w:tcW w:type="dxa" w:w="2000"/>
            <w:shd w:fill="F2F2F2" w:color="auto" w:val="clear"/>
            <w:tcMar>
              <w:top w:type="dxa" w:w="80"/>
              <w:left w:type="dxa" w:w="120"/>
              <w:bottom w:type="dxa" w:w="80"/>
              <w:right w:type="dxa" w:w="120"/>
            </w:tcMar>
            <w:vAlign w:val="center"/>
          </w:tcPr>
          <w:p>
            <w:pPr>
              <w:jc w:val="left"/>
            </w:pPr>
            <w:r>
              <w:rPr>
                <w:b w:val="false"/>
                <w:bCs w:val="false"/>
                <w:color w:val="000000"/>
              </w:rPr>
              <w:t xml:space="preserve">Judge</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Assigned events only</w:t>
            </w:r>
          </w:p>
        </w:tc>
        <w:tc>
          <w:tcPr>
            <w:tcW w:type="dxa" w:w="4500"/>
            <w:shd w:fill="F2F2F2" w:color="auto" w:val="clear"/>
            <w:tcMar>
              <w:top w:type="dxa" w:w="80"/>
              <w:left w:type="dxa" w:w="120"/>
              <w:bottom w:type="dxa" w:w="80"/>
              <w:right w:type="dxa" w:w="120"/>
            </w:tcMar>
            <w:vAlign w:val="center"/>
          </w:tcPr>
          <w:p>
            <w:pPr>
              <w:jc w:val="left"/>
            </w:pPr>
            <w:r>
              <w:rPr>
                <w:b w:val="false"/>
                <w:bCs w:val="false"/>
                <w:color w:val="000000"/>
              </w:rPr>
              <w:t xml:space="preserve">Submit scores for assigned events; view own scoring history</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rPr>
              <w:t xml:space="preserve">Teacher / House Coordinator</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Assigned house or students</w:t>
            </w:r>
          </w:p>
        </w:tc>
        <w:tc>
          <w:tcPr>
            <w:tcW w:type="dxa" w:w="4500"/>
            <w:shd w:fill="FFFFFF" w:color="auto" w:val="clear"/>
            <w:tcMar>
              <w:top w:type="dxa" w:w="80"/>
              <w:left w:type="dxa" w:w="120"/>
              <w:bottom w:type="dxa" w:w="80"/>
              <w:right w:type="dxa" w:w="120"/>
            </w:tcMar>
            <w:vAlign w:val="center"/>
          </w:tcPr>
          <w:p>
            <w:pPr>
              <w:jc w:val="left"/>
            </w:pPr>
            <w:r>
              <w:rPr>
                <w:b w:val="false"/>
                <w:bCs w:val="false"/>
                <w:color w:val="000000"/>
              </w:rPr>
              <w:t xml:space="preserve">Register students, manage house roster, view house standing</w:t>
            </w:r>
          </w:p>
        </w:tc>
      </w:tr>
      <w:tr>
        <w:tc>
          <w:tcPr>
            <w:tcW w:type="dxa" w:w="2000"/>
            <w:shd w:fill="F2F2F2" w:color="auto" w:val="clear"/>
            <w:tcMar>
              <w:top w:type="dxa" w:w="80"/>
              <w:left w:type="dxa" w:w="120"/>
              <w:bottom w:type="dxa" w:w="80"/>
              <w:right w:type="dxa" w:w="120"/>
            </w:tcMar>
            <w:vAlign w:val="center"/>
          </w:tcPr>
          <w:p>
            <w:pPr>
              <w:jc w:val="left"/>
            </w:pPr>
            <w:r>
              <w:rPr>
                <w:b w:val="false"/>
                <w:bCs w:val="false"/>
                <w:color w:val="000000"/>
              </w:rPr>
              <w:t xml:space="preserve">Student</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Own profile and registrations</w:t>
            </w:r>
          </w:p>
        </w:tc>
        <w:tc>
          <w:tcPr>
            <w:tcW w:type="dxa" w:w="4500"/>
            <w:shd w:fill="F2F2F2" w:color="auto" w:val="clear"/>
            <w:tcMar>
              <w:top w:type="dxa" w:w="80"/>
              <w:left w:type="dxa" w:w="120"/>
              <w:bottom w:type="dxa" w:w="80"/>
              <w:right w:type="dxa" w:w="120"/>
            </w:tcMar>
            <w:vAlign w:val="center"/>
          </w:tcPr>
          <w:p>
            <w:pPr>
              <w:jc w:val="left"/>
            </w:pPr>
            <w:r>
              <w:rPr>
                <w:b w:val="false"/>
                <w:bCs w:val="false"/>
                <w:color w:val="000000"/>
              </w:rPr>
              <w:t xml:space="preserve">Register for events, view personal schedule, results, and certificates</w:t>
            </w:r>
          </w:p>
        </w:tc>
      </w:tr>
      <w:tr>
        <w:tc>
          <w:tcPr>
            <w:tcW w:type="dxa" w:w="2000"/>
            <w:shd w:fill="FFFFFF" w:color="auto" w:val="clear"/>
            <w:tcMar>
              <w:top w:type="dxa" w:w="80"/>
              <w:left w:type="dxa" w:w="120"/>
              <w:bottom w:type="dxa" w:w="80"/>
              <w:right w:type="dxa" w:w="120"/>
            </w:tcMar>
            <w:vAlign w:val="center"/>
          </w:tcPr>
          <w:p>
            <w:pPr>
              <w:jc w:val="left"/>
            </w:pPr>
            <w:r>
              <w:rPr>
                <w:b w:val="false"/>
                <w:bCs w:val="false"/>
                <w:color w:val="000000"/>
              </w:rPr>
              <w:t xml:space="preserve">Auditor (read-only)</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Single organization, historical data</w:t>
            </w:r>
          </w:p>
        </w:tc>
        <w:tc>
          <w:tcPr>
            <w:tcW w:type="dxa" w:w="4500"/>
            <w:shd w:fill="FFFFFF" w:color="auto" w:val="clear"/>
            <w:tcMar>
              <w:top w:type="dxa" w:w="80"/>
              <w:left w:type="dxa" w:w="120"/>
              <w:bottom w:type="dxa" w:w="80"/>
              <w:right w:type="dxa" w:w="120"/>
            </w:tcMar>
            <w:vAlign w:val="center"/>
          </w:tcPr>
          <w:p>
            <w:pPr>
              <w:jc w:val="left"/>
            </w:pPr>
            <w:r>
              <w:rPr>
                <w:b w:val="false"/>
                <w:bCs w:val="false"/>
                <w:color w:val="000000"/>
              </w:rPr>
              <w:t xml:space="preserve">View audit logs and historical reports without edit rights</w:t>
            </w:r>
          </w:p>
        </w:tc>
      </w:tr>
    </w:tbl>
    <w:p>
      <w:pPr>
        <w:pStyle w:val="Heading1"/>
        <w:pageBreakBefore/>
        <w:spacing w:after="160" w:before="240"/>
      </w:pPr>
      <w:r>
        <w:rPr>
          <w:b/>
          <w:bCs/>
          <w:color w:val="1F3864"/>
        </w:rPr>
        <w:t xml:space="preserve">17. User Personas</w:t>
      </w:r>
    </w:p>
    <w:p>
      <w:pPr>
        <w:pStyle w:val="Heading3"/>
        <w:spacing w:after="100" w:before="160"/>
      </w:pPr>
      <w:r>
        <w:rPr>
          <w:b/>
          <w:bCs/>
          <w:color w:val="595959"/>
        </w:rPr>
        <w:t xml:space="preserve">Persona 1 — Organization Administrator (“Priya”)</w:t>
      </w:r>
    </w:p>
    <w:p>
      <w:pPr>
        <w:spacing w:after="160" w:line="300"/>
        <w:jc w:val="both"/>
      </w:pPr>
      <w:r>
        <w:t xml:space="preserve">Priya is a vice-principal or IT coordinator accountable for the overall success of her institution's annual festival. She needs a single dashboard summarizing registration status, event schedules, and judging progress, and she needs confidence that results published to parents and students are accurate and defensible.</w:t>
      </w:r>
    </w:p>
    <w:p>
      <w:pPr>
        <w:pStyle w:val="Heading3"/>
        <w:spacing w:after="100" w:before="160"/>
      </w:pPr>
      <w:r>
        <w:rPr>
          <w:b/>
          <w:bCs/>
          <w:color w:val="595959"/>
        </w:rPr>
        <w:t xml:space="preserve">Persona 2 — Event Coordinator (“Arjun”)</w:t>
      </w:r>
    </w:p>
    <w:p>
      <w:pPr>
        <w:spacing w:after="160" w:line="300"/>
        <w:jc w:val="both"/>
      </w:pPr>
      <w:r>
        <w:t xml:space="preserve">Arjun manages day-to-day logistics for a specific festival: creating events, assigning venues and time slots, and resolving last-minute changes. He needs fast, low-friction scheduling tools and rapid conflict resolution during the live event.</w:t>
      </w:r>
    </w:p>
    <w:p>
      <w:pPr>
        <w:pStyle w:val="Heading3"/>
        <w:spacing w:after="100" w:before="160"/>
      </w:pPr>
      <w:r>
        <w:rPr>
          <w:b/>
          <w:bCs/>
          <w:color w:val="595959"/>
        </w:rPr>
        <w:t xml:space="preserve">Persona 3 — Judge (“Meera”)</w:t>
      </w:r>
    </w:p>
    <w:p>
      <w:pPr>
        <w:spacing w:after="160" w:line="300"/>
        <w:jc w:val="both"/>
      </w:pPr>
      <w:r>
        <w:t xml:space="preserve">Meera scores participants during live events on a mobile device. She needs a simple interface that works reliably with intermittent connectivity and removes the need for paper scoresheets and manual tallying.</w:t>
      </w:r>
    </w:p>
    <w:p>
      <w:pPr>
        <w:pStyle w:val="Heading3"/>
        <w:spacing w:after="100" w:before="160"/>
      </w:pPr>
      <w:r>
        <w:rPr>
          <w:b/>
          <w:bCs/>
          <w:color w:val="595959"/>
        </w:rPr>
        <w:t xml:space="preserve">Persona 4 — Teacher / House Coordinator (“Thomas”)</w:t>
      </w:r>
    </w:p>
    <w:p>
      <w:pPr>
        <w:spacing w:after="160" w:line="300"/>
        <w:jc w:val="both"/>
      </w:pPr>
      <w:r>
        <w:t xml:space="preserve">Thomas manages his house's roster of students and their event registrations. He needs to register students quickly, track his house's live standing, and receive timely notifications about schedule changes.</w:t>
      </w:r>
    </w:p>
    <w:p>
      <w:pPr>
        <w:pStyle w:val="Heading3"/>
        <w:spacing w:after="100" w:before="160"/>
      </w:pPr>
      <w:r>
        <w:rPr>
          <w:b/>
          <w:bCs/>
          <w:color w:val="595959"/>
        </w:rPr>
        <w:t xml:space="preserve">Persona 5 — Student Participant (“Aisha”)</w:t>
      </w:r>
    </w:p>
    <w:p>
      <w:pPr>
        <w:spacing w:after="160" w:line="300"/>
        <w:jc w:val="both"/>
      </w:pPr>
      <w:r>
        <w:t xml:space="preserve">Aisha registers for events, checks her schedule, and views her results and certificates from her phone. She needs a simple, mobile-accessible interface with clear, timely status updates.</w:t>
      </w:r>
    </w:p>
    <w:p>
      <w:pPr>
        <w:pStyle w:val="Heading3"/>
        <w:spacing w:after="100" w:before="160"/>
      </w:pPr>
      <w:r>
        <w:rPr>
          <w:b/>
          <w:bCs/>
          <w:color w:val="595959"/>
        </w:rPr>
        <w:t xml:space="preserve">Persona 6 — Super Admin (“Ravi”)</w:t>
      </w:r>
    </w:p>
    <w:p>
      <w:pPr>
        <w:spacing w:after="160" w:line="300"/>
        <w:jc w:val="both"/>
      </w:pPr>
      <w:r>
        <w:t xml:space="preserve">Ravi works for the EventFlow AI operations team and is responsible for onboarding new institutional customers, monitoring platform health across tenants, and supporting escalations that individual organization admins cannot resolve themselves.</w:t>
      </w:r>
    </w:p>
    <w:p>
      <w:pPr>
        <w:pStyle w:val="Heading1"/>
        <w:pageBreakBefore/>
        <w:spacing w:after="160" w:before="240"/>
      </w:pPr>
      <w:r>
        <w:rPr>
          <w:b/>
          <w:bCs/>
          <w:color w:val="1F3864"/>
        </w:rPr>
        <w:t xml:space="preserve">18. Functional Requirements</w:t>
      </w:r>
    </w:p>
    <w:p>
      <w:pPr>
        <w:spacing w:after="160" w:line="300"/>
        <w:jc w:val="both"/>
      </w:pPr>
      <w:r>
        <w:t xml:space="preserve">Functional requirements for EventFlow AI are organized by module and documented in full detail in Section 21 (Complete Module-wise Requirements). At a summary level, the platform must support the following functional capability groups across all tenant organizations:</w:t>
      </w:r>
    </w:p>
    <w:p>
      <w:pPr>
        <w:pStyle w:val="ListParagraph"/>
        <w:numPr>
          <w:ilvl w:val="0"/>
          <w:numId w:val="2"/>
        </w:numPr>
        <w:spacing w:after="90"/>
      </w:pPr>
      <w:r>
        <w:t xml:space="preserve">Secure authentication and role-based access control for all actor types.</w:t>
      </w:r>
    </w:p>
    <w:p>
      <w:pPr>
        <w:pStyle w:val="ListParagraph"/>
        <w:numPr>
          <w:ilvl w:val="0"/>
          <w:numId w:val="2"/>
        </w:numPr>
        <w:spacing w:after="90"/>
      </w:pPr>
      <w:r>
        <w:t xml:space="preserve">Multi-tenant organization and academic-year configuration.</w:t>
      </w:r>
    </w:p>
    <w:p>
      <w:pPr>
        <w:pStyle w:val="ListParagraph"/>
        <w:numPr>
          <w:ilvl w:val="0"/>
          <w:numId w:val="2"/>
        </w:numPr>
        <w:spacing w:after="90"/>
      </w:pPr>
      <w:r>
        <w:t xml:space="preserve">Management of students, teachers, teams, and houses within an organization.</w:t>
      </w:r>
    </w:p>
    <w:p>
      <w:pPr>
        <w:pStyle w:val="ListParagraph"/>
        <w:numPr>
          <w:ilvl w:val="0"/>
          <w:numId w:val="2"/>
        </w:numPr>
        <w:spacing w:after="90"/>
      </w:pPr>
      <w:r>
        <w:t xml:space="preserve">Creation and configuration of festivals and individual events.</w:t>
      </w:r>
    </w:p>
    <w:p>
      <w:pPr>
        <w:pStyle w:val="ListParagraph"/>
        <w:numPr>
          <w:ilvl w:val="0"/>
          <w:numId w:val="2"/>
        </w:numPr>
        <w:spacing w:after="90"/>
      </w:pPr>
      <w:r>
        <w:t xml:space="preserve">Self-service and administrator-assisted registration with automated validation.</w:t>
      </w:r>
    </w:p>
    <w:p>
      <w:pPr>
        <w:pStyle w:val="ListParagraph"/>
        <w:numPr>
          <w:ilvl w:val="0"/>
          <w:numId w:val="2"/>
        </w:numPr>
        <w:spacing w:after="90"/>
      </w:pPr>
      <w:r>
        <w:t xml:space="preserve">Conflict-aware scheduling and venue management.</w:t>
      </w:r>
    </w:p>
    <w:p>
      <w:pPr>
        <w:pStyle w:val="ListParagraph"/>
        <w:numPr>
          <w:ilvl w:val="0"/>
          <w:numId w:val="2"/>
        </w:numPr>
        <w:spacing w:after="90"/>
      </w:pPr>
      <w:r>
        <w:t xml:space="preserve">Digital judging with real-time score aggregation and automated result computation.</w:t>
      </w:r>
    </w:p>
    <w:p>
      <w:pPr>
        <w:pStyle w:val="ListParagraph"/>
        <w:numPr>
          <w:ilvl w:val="0"/>
          <w:numId w:val="2"/>
        </w:numPr>
        <w:spacing w:after="90"/>
      </w:pPr>
      <w:r>
        <w:t xml:space="preserve">Automated certificate generation and verification.</w:t>
      </w:r>
    </w:p>
    <w:p>
      <w:pPr>
        <w:pStyle w:val="ListParagraph"/>
        <w:numPr>
          <w:ilvl w:val="0"/>
          <w:numId w:val="2"/>
        </w:numPr>
        <w:spacing w:after="90"/>
      </w:pPr>
      <w:r>
        <w:t xml:space="preserve">Configurable reports, analytics, and role-specific dashboards.</w:t>
      </w:r>
    </w:p>
    <w:p>
      <w:pPr>
        <w:pStyle w:val="ListParagraph"/>
        <w:numPr>
          <w:ilvl w:val="0"/>
          <w:numId w:val="2"/>
        </w:numPr>
        <w:spacing w:after="90"/>
      </w:pPr>
      <w:r>
        <w:t xml:space="preserve">Centralized notifications across all relevant events and role changes.</w:t>
      </w:r>
    </w:p>
    <w:p>
      <w:pPr>
        <w:pStyle w:val="ListParagraph"/>
        <w:numPr>
          <w:ilvl w:val="0"/>
          <w:numId w:val="2"/>
        </w:numPr>
        <w:spacing w:after="90"/>
      </w:pPr>
      <w:r>
        <w:t xml:space="preserve">Comprehensive, immutable audit logging of all state-changing actions.</w:t>
      </w:r>
    </w:p>
    <w:p>
      <w:pPr>
        <w:pStyle w:val="ListParagraph"/>
        <w:numPr>
          <w:ilvl w:val="0"/>
          <w:numId w:val="2"/>
        </w:numPr>
        <w:spacing w:after="90"/>
      </w:pPr>
      <w:r>
        <w:t xml:space="preserve">AI-assisted registration validation, scheduling, result analysis, certificate verification, and natural-language administration.</w:t>
      </w:r>
    </w:p>
    <w:p>
      <w:pPr>
        <w:spacing w:after="160" w:line="300"/>
        <w:jc w:val="both"/>
      </w:pPr>
      <w:r>
        <w:t xml:space="preserve">Each functional requirement in Section 21 is assigned a unique identifier (module prefix plus sequence number, for example REG-FR-01) to support traceability from requirement through design, implementation, and test case.</w:t>
      </w:r>
    </w:p>
    <w:p>
      <w:pPr>
        <w:pStyle w:val="Heading1"/>
        <w:pageBreakBefore/>
        <w:spacing w:after="160" w:before="240"/>
      </w:pPr>
      <w:r>
        <w:rPr>
          <w:b/>
          <w:bCs/>
          <w:color w:val="1F3864"/>
        </w:rPr>
        <w:t xml:space="preserve">19. Non-Functional Requirements</w:t>
      </w:r>
    </w:p>
    <w:p>
      <w:pPr>
        <w:spacing w:after="160" w:line="300"/>
        <w:jc w:val="both"/>
      </w:pPr>
      <w:r>
        <w:t xml:space="preserve">Non-functional requirements govern the qualities of the system that are not tied to a single business feature but apply across the entire platform. These are documented in detail in Sections 43–48 (Security, Performance, Scalability, Availability, Reliability, and Compliance). At a summary level: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Category</w:t>
            </w:r>
          </w:p>
        </w:tc>
        <w:tc>
          <w:tcPr>
            <w:tcW w:type="dxa" w:w="6900"/>
            <w:shd w:fill="1F3864" w:color="auto" w:val="clear"/>
            <w:tcMar>
              <w:top w:type="dxa" w:w="80"/>
              <w:left w:type="dxa" w:w="120"/>
              <w:bottom w:type="dxa" w:w="80"/>
              <w:right w:type="dxa" w:w="120"/>
            </w:tcMar>
            <w:vAlign w:val="center"/>
          </w:tcPr>
          <w:p>
            <w:pPr>
              <w:jc w:val="left"/>
            </w:pPr>
            <w:r>
              <w:rPr>
                <w:b/>
                <w:bCs/>
                <w:color w:val="FFFFFF"/>
              </w:rPr>
              <w:t xml:space="preserve">Summary Requirement</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Security</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JWT-based authentication, strict tenant data isolation, encryption in transit and at rest</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Performance</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Sub-second response times for interactive operations under expected concurrent load</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Scalability</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Horizontal scaling of application and worker tiers to absorb festival-day traffic spikes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Availability</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High availability during live festival windows, with maintenance scheduled outside peak usage</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Reliability</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Predictable degradation under load; no silent data loss for judging or registration submissions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Compliance</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Data handling aligned to applicable data protection expectations, with particular attention to minors' data</w:t>
            </w:r>
          </w:p>
        </w:tc>
      </w:tr>
    </w:tbl>
    <w:p>
      <w:pPr>
        <w:pStyle w:val="Heading1"/>
        <w:pageBreakBefore/>
        <w:spacing w:after="160" w:before="240"/>
      </w:pPr>
      <w:r>
        <w:rPr>
          <w:b/>
          <w:bCs/>
          <w:color w:val="1F3864"/>
        </w:rPr>
        <w:t xml:space="preserve">20. Business Rules</w:t>
      </w:r>
    </w:p>
    <w:p>
      <w:pPr>
        <w:spacing w:after="160" w:line="300"/>
        <w:jc w:val="both"/>
      </w:pPr>
      <w:r>
        <w:t xml:space="preserve">Business rules specific to each module are documented within that module's section in Section 21. The following cross-cutting business rules apply platform-wide and govern every module:</w:t>
      </w:r>
    </w:p>
    <w:p>
      <w:pPr>
        <w:pStyle w:val="ListParagraph"/>
        <w:numPr>
          <w:ilvl w:val="0"/>
          <w:numId w:val="2"/>
        </w:numPr>
        <w:spacing w:after="90"/>
      </w:pPr>
      <w:r>
        <w:t xml:space="preserve">All data belongs to exactly one tenant organization; no user, student, event, or record may be visible across organizations except to a Super Admin performing platform administration.</w:t>
      </w:r>
    </w:p>
    <w:p>
      <w:pPr>
        <w:pStyle w:val="ListParagraph"/>
        <w:numPr>
          <w:ilvl w:val="0"/>
          <w:numId w:val="2"/>
        </w:numPr>
        <w:spacing w:after="90"/>
      </w:pPr>
      <w:r>
        <w:t xml:space="preserve">Every state-changing action must be attributable to an authenticated user and recorded in the audit log.</w:t>
      </w:r>
    </w:p>
    <w:p>
      <w:pPr>
        <w:pStyle w:val="ListParagraph"/>
        <w:numPr>
          <w:ilvl w:val="0"/>
          <w:numId w:val="2"/>
        </w:numPr>
        <w:spacing w:after="90"/>
      </w:pPr>
      <w:r>
        <w:t xml:space="preserve">A student may belong to exactly one house per academic year within an organization.</w:t>
      </w:r>
    </w:p>
    <w:p>
      <w:pPr>
        <w:pStyle w:val="ListParagraph"/>
        <w:numPr>
          <w:ilvl w:val="0"/>
          <w:numId w:val="2"/>
        </w:numPr>
        <w:spacing w:after="90"/>
      </w:pPr>
      <w:r>
        <w:t xml:space="preserve">An event may be assigned to exactly one venue and one time slot within a given festival schedule; overlapping assignments are not permitted.</w:t>
      </w:r>
    </w:p>
    <w:p>
      <w:pPr>
        <w:pStyle w:val="ListParagraph"/>
        <w:numPr>
          <w:ilvl w:val="0"/>
          <w:numId w:val="2"/>
        </w:numPr>
        <w:spacing w:after="90"/>
      </w:pPr>
      <w:r>
        <w:t xml:space="preserve">Final results and certificates may only be published after all assigned judges have submitted scores for the relevant event, unless an administrator explicitly overrides this with a logged justification.</w:t>
      </w:r>
    </w:p>
    <w:p>
      <w:pPr>
        <w:pStyle w:val="ListParagraph"/>
        <w:numPr>
          <w:ilvl w:val="0"/>
          <w:numId w:val="2"/>
        </w:numPr>
        <w:spacing w:after="90"/>
      </w:pPr>
      <w:r>
        <w:t xml:space="preserve">AI agents may recommend or flag but may not autonomously finalize registration approval, result publication, or certificate issuance without human confirmation.</w:t>
      </w:r>
    </w:p>
    <w:p>
      <w:pPr>
        <w:pStyle w:val="ListParagraph"/>
        <w:numPr>
          <w:ilvl w:val="0"/>
          <w:numId w:val="2"/>
        </w:numPr>
        <w:spacing w:after="90"/>
      </w:pPr>
      <w:r>
        <w:t xml:space="preserve">Notifications must be delivered to all directly affected users whenever a schedule, registration status, or result is created or changed.</w:t>
      </w:r>
    </w:p>
    <w:p>
      <w:pPr>
        <w:pStyle w:val="Heading1"/>
        <w:pageBreakBefore/>
        <w:spacing w:after="160" w:before="240"/>
      </w:pPr>
      <w:r>
        <w:rPr>
          <w:b/>
          <w:bCs/>
          <w:color w:val="1F3864"/>
        </w:rPr>
        <w:t xml:space="preserve">21. Complete Module-wise Requirements</w:t>
      </w:r>
    </w:p>
    <w:p>
      <w:pPr>
        <w:spacing w:after="160" w:line="300"/>
        <w:jc w:val="both"/>
      </w:pPr>
      <w:r>
        <w:t xml:space="preserve">This section provides the complete, implementation-ready requirements for every core module of EventFlow AI. Each module follows a consistent structure — Business Purpose, Description, Actors, Preconditions, Postconditions, Business Rules, Functional Requirements, Validation Rules, Error Conditions, Exception Handling, Notifications, Audit Requirements, AI Opportunities, Security Considerations, and Future Enhancements — so that architects, engineers, QA, designers, and AI engineers can work from a single, unambiguous specification without further business clarification.</w:t>
      </w:r>
    </w:p>
    <w:p>
      <w:pPr>
        <w:spacing w:after="160" w:line="300"/>
        <w:jc w:val="both"/>
      </w:pPr>
      <w:r>
        <w:t xml:space="preserve">Functional requirement identifiers use a module prefix (for example AUTH, ORG, STU) followed by a sequence number, and are referenced from test plans and design documents to maintain full requirement traceability.</w:t>
      </w:r>
    </w:p>
    <w:p>
      <w:pPr>
        <w:pStyle w:val="Heading1"/>
        <w:pageBreakBefore/>
        <w:spacing w:after="160" w:before="240"/>
      </w:pPr>
      <w:r>
        <w:rPr>
          <w:b/>
          <w:bCs/>
          <w:color w:val="1F3864"/>
        </w:rPr>
        <w:t xml:space="preserve">22. Authentication Requirements</w:t>
      </w:r>
    </w:p>
    <w:p>
      <w:pPr>
        <w:pStyle w:val="Heading3"/>
        <w:spacing w:after="100" w:before="160"/>
      </w:pPr>
      <w:r>
        <w:rPr>
          <w:b/>
          <w:bCs/>
          <w:color w:val="595959"/>
        </w:rPr>
        <w:t xml:space="preserve">Business Purpose</w:t>
      </w:r>
    </w:p>
    <w:p>
      <w:pPr>
        <w:spacing w:after="160" w:line="300"/>
        <w:jc w:val="both"/>
      </w:pPr>
      <w:r>
        <w:t xml:space="preserve">Provide secure, reliable identity verification for every actor accessing the platform, ensuring that only authenticated and authorized users can perform actions within their assigned tenant organization.</w:t>
      </w:r>
    </w:p>
    <w:p>
      <w:pPr>
        <w:pStyle w:val="Heading3"/>
        <w:spacing w:after="100" w:before="160"/>
      </w:pPr>
      <w:r>
        <w:rPr>
          <w:b/>
          <w:bCs/>
          <w:color w:val="595959"/>
        </w:rPr>
        <w:t xml:space="preserve">Description</w:t>
      </w:r>
    </w:p>
    <w:p>
      <w:pPr>
        <w:spacing w:after="160" w:line="300"/>
        <w:jc w:val="both"/>
      </w:pPr>
      <w:r>
        <w:t xml:space="preserve">The Authentication module governs account creation, login, session management, password recovery, and multi-factor verification for Super Admins, Organization Admins, Event Coordinators, Judges, Teachers, and Students. It issues and validates JSON Web Tokens (JWT) used by all other modules to authorize requests.</w:t>
      </w:r>
    </w:p>
    <w:p>
      <w:pPr>
        <w:pStyle w:val="Heading3"/>
        <w:spacing w:after="100" w:before="160"/>
      </w:pPr>
      <w:r>
        <w:rPr>
          <w:b/>
          <w:bCs/>
          <w:color w:val="595959"/>
        </w:rPr>
        <w:t xml:space="preserve">Actors</w:t>
      </w:r>
    </w:p>
    <w:p>
      <w:pPr>
        <w:pStyle w:val="ListParagraph"/>
        <w:numPr>
          <w:ilvl w:val="0"/>
          <w:numId w:val="2"/>
        </w:numPr>
        <w:spacing w:after="90"/>
      </w:pPr>
      <w:r>
        <w:t xml:space="preserve">Super Admin</w:t>
      </w:r>
    </w:p>
    <w:p>
      <w:pPr>
        <w:pStyle w:val="ListParagraph"/>
        <w:numPr>
          <w:ilvl w:val="0"/>
          <w:numId w:val="2"/>
        </w:numPr>
        <w:spacing w:after="90"/>
      </w:pPr>
      <w:r>
        <w:t xml:space="preserve">Organization Admin</w:t>
      </w:r>
    </w:p>
    <w:p>
      <w:pPr>
        <w:pStyle w:val="ListParagraph"/>
        <w:numPr>
          <w:ilvl w:val="0"/>
          <w:numId w:val="2"/>
        </w:numPr>
        <w:spacing w:after="90"/>
      </w:pPr>
      <w:r>
        <w:t xml:space="preserve">Event Coordinator</w:t>
      </w:r>
    </w:p>
    <w:p>
      <w:pPr>
        <w:pStyle w:val="ListParagraph"/>
        <w:numPr>
          <w:ilvl w:val="0"/>
          <w:numId w:val="2"/>
        </w:numPr>
        <w:spacing w:after="90"/>
      </w:pPr>
      <w:r>
        <w:t xml:space="preserve">Judge</w:t>
      </w:r>
    </w:p>
    <w:p>
      <w:pPr>
        <w:pStyle w:val="ListParagraph"/>
        <w:numPr>
          <w:ilvl w:val="0"/>
          <w:numId w:val="2"/>
        </w:numPr>
        <w:spacing w:after="90"/>
      </w:pPr>
      <w:r>
        <w:t xml:space="preserve">Teacher</w:t>
      </w:r>
    </w:p>
    <w:p>
      <w:pPr>
        <w:pStyle w:val="ListParagraph"/>
        <w:numPr>
          <w:ilvl w:val="0"/>
          <w:numId w:val="2"/>
        </w:numPr>
        <w:spacing w:after="90"/>
      </w:pPr>
      <w:r>
        <w:t xml:space="preserve">Student</w:t>
      </w:r>
    </w:p>
    <w:p>
      <w:pPr>
        <w:pStyle w:val="ListParagraph"/>
        <w:numPr>
          <w:ilvl w:val="0"/>
          <w:numId w:val="2"/>
        </w:numPr>
        <w:spacing w:after="90"/>
      </w:pPr>
      <w:r>
        <w:t xml:space="preserve">System (token issuance and validation)</w:t>
      </w:r>
    </w:p>
    <w:p>
      <w:pPr>
        <w:pStyle w:val="Heading3"/>
        <w:spacing w:after="100" w:before="160"/>
      </w:pPr>
      <w:r>
        <w:rPr>
          <w:b/>
          <w:bCs/>
          <w:color w:val="595959"/>
        </w:rPr>
        <w:t xml:space="preserve">Preconditions</w:t>
      </w:r>
    </w:p>
    <w:p>
      <w:pPr>
        <w:pStyle w:val="ListParagraph"/>
        <w:numPr>
          <w:ilvl w:val="0"/>
          <w:numId w:val="2"/>
        </w:numPr>
        <w:spacing w:after="90"/>
      </w:pPr>
      <w:r>
        <w:t xml:space="preserve">The user has a registered account within a tenant organization, or is being provisioned by an administrator.</w:t>
      </w:r>
    </w:p>
    <w:p>
      <w:pPr>
        <w:pStyle w:val="ListParagraph"/>
        <w:numPr>
          <w:ilvl w:val="0"/>
          <w:numId w:val="2"/>
        </w:numPr>
        <w:spacing w:after="90"/>
      </w:pPr>
      <w:r>
        <w:t xml:space="preserve">The organization to which the user belongs is in an active (non-suspended) state.</w:t>
      </w:r>
    </w:p>
    <w:p>
      <w:pPr>
        <w:pStyle w:val="Heading3"/>
        <w:spacing w:after="100" w:before="160"/>
      </w:pPr>
      <w:r>
        <w:rPr>
          <w:b/>
          <w:bCs/>
          <w:color w:val="595959"/>
        </w:rPr>
        <w:t xml:space="preserve">Postconditions</w:t>
      </w:r>
    </w:p>
    <w:p>
      <w:pPr>
        <w:pStyle w:val="ListParagraph"/>
        <w:numPr>
          <w:ilvl w:val="0"/>
          <w:numId w:val="2"/>
        </w:numPr>
        <w:spacing w:after="90"/>
      </w:pPr>
      <w:r>
        <w:t xml:space="preserve">An authenticated user holds a valid access token and refresh token scoped to their role and organization.</w:t>
      </w:r>
    </w:p>
    <w:p>
      <w:pPr>
        <w:pStyle w:val="ListParagraph"/>
        <w:numPr>
          <w:ilvl w:val="0"/>
          <w:numId w:val="2"/>
        </w:numPr>
        <w:spacing w:after="90"/>
      </w:pPr>
      <w:r>
        <w:t xml:space="preserve">All subsequent API requests from the user carry the access token and are authorized against their role.</w:t>
      </w:r>
    </w:p>
    <w:p>
      <w:pPr>
        <w:pStyle w:val="Heading3"/>
        <w:spacing w:after="100" w:before="160"/>
      </w:pPr>
      <w:r>
        <w:rPr>
          <w:b/>
          <w:bCs/>
          <w:color w:val="595959"/>
        </w:rPr>
        <w:t xml:space="preserve">Business Rules</w:t>
      </w:r>
    </w:p>
    <w:p>
      <w:pPr>
        <w:pStyle w:val="ListParagraph"/>
        <w:numPr>
          <w:ilvl w:val="0"/>
          <w:numId w:val="2"/>
        </w:numPr>
        <w:spacing w:after="90"/>
      </w:pPr>
      <w:r>
        <w:t xml:space="preserve">Each user account belongs to exactly one tenant organization, except Super Admin accounts, which are platform-scoped.</w:t>
      </w:r>
    </w:p>
    <w:p>
      <w:pPr>
        <w:pStyle w:val="ListParagraph"/>
        <w:numPr>
          <w:ilvl w:val="0"/>
          <w:numId w:val="2"/>
        </w:numPr>
        <w:spacing w:after="90"/>
      </w:pPr>
      <w:r>
        <w:t xml:space="preserve">Access tokens are short-lived; refresh tokens are used to obtain new access tokens without re-entering credentials.</w:t>
      </w:r>
    </w:p>
    <w:p>
      <w:pPr>
        <w:pStyle w:val="ListParagraph"/>
        <w:numPr>
          <w:ilvl w:val="0"/>
          <w:numId w:val="2"/>
        </w:numPr>
        <w:spacing w:after="90"/>
      </w:pPr>
      <w:r>
        <w:t xml:space="preserve">Passwords must meet a minimum complexity standard and are never stored or transmitted in plain text.</w:t>
      </w:r>
    </w:p>
    <w:p>
      <w:pPr>
        <w:pStyle w:val="ListParagraph"/>
        <w:numPr>
          <w:ilvl w:val="0"/>
          <w:numId w:val="2"/>
        </w:numPr>
        <w:spacing w:after="90"/>
      </w:pPr>
      <w:r>
        <w:t xml:space="preserve">An account is temporarily locked after five consecutive failed login attempts within fifteen minutes.</w:t>
      </w:r>
    </w:p>
    <w:p>
      <w:pPr>
        <w:pStyle w:val="ListParagraph"/>
        <w:numPr>
          <w:ilvl w:val="0"/>
          <w:numId w:val="2"/>
        </w:numPr>
        <w:spacing w:after="90"/>
      </w:pPr>
      <w:r>
        <w:t xml:space="preserve">Judges and Students may be provisioned via bulk import by an Organization Admin without an initial password, using a first-login setup flow.</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AUTH-FR-01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user to log in using an email/username and password.</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AUTH-FR-02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issue a JWT access token and refresh token upon successful authentication.</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AUTH-FR-03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user to request a password reset via a verified email address.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AUTH-FR-04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support optional multi-factor authentication for Organization Admin and Super Admin roles.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AUTH-FR-05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bulk-provision Student and Teacher accounts.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AUTH-FR-06</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invalidate all active sessions for a user upon password change.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AUTH-FR-07</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log out a user and revoke tokens upon explicit logout request.</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Email addresses must be valid, unique within the organization, and verified before first login where applicable.</w:t>
      </w:r>
    </w:p>
    <w:p>
      <w:pPr>
        <w:pStyle w:val="ListParagraph"/>
        <w:numPr>
          <w:ilvl w:val="0"/>
          <w:numId w:val="2"/>
        </w:numPr>
        <w:spacing w:after="90"/>
      </w:pPr>
      <w:r>
        <w:t xml:space="preserve">Passwords must be at least ten characters and include a mix of letter case, numbers, and symbols.</w:t>
      </w:r>
    </w:p>
    <w:p>
      <w:pPr>
        <w:pStyle w:val="ListParagraph"/>
        <w:numPr>
          <w:ilvl w:val="0"/>
          <w:numId w:val="2"/>
        </w:numPr>
        <w:spacing w:after="90"/>
      </w:pPr>
      <w:r>
        <w:t xml:space="preserve">Login requests must include a valid organization context except for Super Admin accounts.</w:t>
      </w:r>
    </w:p>
    <w:p>
      <w:pPr>
        <w:pStyle w:val="Heading3"/>
        <w:spacing w:after="100" w:before="160"/>
      </w:pPr>
      <w:r>
        <w:rPr>
          <w:b/>
          <w:bCs/>
          <w:color w:val="595959"/>
        </w:rPr>
        <w:t xml:space="preserve">Error Conditions</w:t>
      </w:r>
    </w:p>
    <w:p>
      <w:pPr>
        <w:pStyle w:val="ListParagraph"/>
        <w:numPr>
          <w:ilvl w:val="0"/>
          <w:numId w:val="2"/>
        </w:numPr>
        <w:spacing w:after="90"/>
      </w:pPr>
      <w:r>
        <w:t xml:space="preserve">Invalid credentials supplied at login.</w:t>
      </w:r>
    </w:p>
    <w:p>
      <w:pPr>
        <w:pStyle w:val="ListParagraph"/>
        <w:numPr>
          <w:ilvl w:val="0"/>
          <w:numId w:val="2"/>
        </w:numPr>
        <w:spacing w:after="90"/>
      </w:pPr>
      <w:r>
        <w:t xml:space="preserve">Login attempt against a suspended or deactivated organization.</w:t>
      </w:r>
    </w:p>
    <w:p>
      <w:pPr>
        <w:pStyle w:val="ListParagraph"/>
        <w:numPr>
          <w:ilvl w:val="0"/>
          <w:numId w:val="2"/>
        </w:numPr>
        <w:spacing w:after="90"/>
      </w:pPr>
      <w:r>
        <w:t xml:space="preserve">Expired or tampered refresh token presented for renewal.</w:t>
      </w:r>
    </w:p>
    <w:p>
      <w:pPr>
        <w:pStyle w:val="ListParagraph"/>
        <w:numPr>
          <w:ilvl w:val="0"/>
          <w:numId w:val="2"/>
        </w:numPr>
        <w:spacing w:after="90"/>
      </w:pPr>
      <w:r>
        <w:t xml:space="preserve">Password reset requested for a non-existent or unverified email address.</w:t>
      </w:r>
    </w:p>
    <w:p>
      <w:pPr>
        <w:pStyle w:val="Heading3"/>
        <w:spacing w:after="100" w:before="160"/>
      </w:pPr>
      <w:r>
        <w:rPr>
          <w:b/>
          <w:bCs/>
          <w:color w:val="595959"/>
        </w:rPr>
        <w:t xml:space="preserve">Exception Handling</w:t>
      </w:r>
    </w:p>
    <w:p>
      <w:pPr>
        <w:pStyle w:val="ListParagraph"/>
        <w:numPr>
          <w:ilvl w:val="0"/>
          <w:numId w:val="2"/>
        </w:numPr>
        <w:spacing w:after="90"/>
      </w:pPr>
      <w:r>
        <w:t xml:space="preserve">Account lockout after repeated failed attempts, with a clear, time-bound unlock message shown to the user.</w:t>
      </w:r>
    </w:p>
    <w:p>
      <w:pPr>
        <w:pStyle w:val="ListParagraph"/>
        <w:numPr>
          <w:ilvl w:val="0"/>
          <w:numId w:val="2"/>
        </w:numPr>
        <w:spacing w:after="90"/>
      </w:pPr>
      <w:r>
        <w:t xml:space="preserve">Generic, non-revealing error messages for invalid login to avoid disclosing whether an email exists in the system.</w:t>
      </w:r>
    </w:p>
    <w:p>
      <w:pPr>
        <w:pStyle w:val="ListParagraph"/>
        <w:numPr>
          <w:ilvl w:val="0"/>
          <w:numId w:val="2"/>
        </w:numPr>
        <w:spacing w:after="90"/>
      </w:pPr>
      <w:r>
        <w:t xml:space="preserve">Automatic session termination and re-authentication prompt when a refresh token is rejected.</w:t>
      </w:r>
    </w:p>
    <w:p>
      <w:pPr>
        <w:pStyle w:val="Heading3"/>
        <w:spacing w:after="100" w:before="160"/>
      </w:pPr>
      <w:r>
        <w:rPr>
          <w:b/>
          <w:bCs/>
          <w:color w:val="595959"/>
        </w:rPr>
        <w:t xml:space="preserve">Notifications</w:t>
      </w:r>
    </w:p>
    <w:p>
      <w:pPr>
        <w:pStyle w:val="ListParagraph"/>
        <w:numPr>
          <w:ilvl w:val="0"/>
          <w:numId w:val="2"/>
        </w:numPr>
        <w:spacing w:after="90"/>
      </w:pPr>
      <w:r>
        <w:t xml:space="preserve">Email confirmation sent upon successful account creation.</w:t>
      </w:r>
    </w:p>
    <w:p>
      <w:pPr>
        <w:pStyle w:val="ListParagraph"/>
        <w:numPr>
          <w:ilvl w:val="0"/>
          <w:numId w:val="2"/>
        </w:numPr>
        <w:spacing w:after="90"/>
      </w:pPr>
      <w:r>
        <w:t xml:space="preserve">Email alert sent to the user upon password change or reset.</w:t>
      </w:r>
    </w:p>
    <w:p>
      <w:pPr>
        <w:pStyle w:val="ListParagraph"/>
        <w:numPr>
          <w:ilvl w:val="0"/>
          <w:numId w:val="2"/>
        </w:numPr>
        <w:spacing w:after="90"/>
      </w:pPr>
      <w:r>
        <w:t xml:space="preserve">Alert sent to the Organization Admin upon repeated failed login attempts against a managed account.</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successful and failed login attempt with timestamp, user, and originating IP address.</w:t>
      </w:r>
    </w:p>
    <w:p>
      <w:pPr>
        <w:pStyle w:val="ListParagraph"/>
        <w:numPr>
          <w:ilvl w:val="0"/>
          <w:numId w:val="2"/>
        </w:numPr>
        <w:spacing w:after="90"/>
      </w:pPr>
      <w:r>
        <w:t xml:space="preserve">Log every password reset and password change event.</w:t>
      </w:r>
    </w:p>
    <w:p>
      <w:pPr>
        <w:pStyle w:val="ListParagraph"/>
        <w:numPr>
          <w:ilvl w:val="0"/>
          <w:numId w:val="2"/>
        </w:numPr>
        <w:spacing w:after="90"/>
      </w:pPr>
      <w:r>
        <w:t xml:space="preserve">Log every account lockout and unlock event.</w:t>
      </w:r>
    </w:p>
    <w:p>
      <w:pPr>
        <w:pStyle w:val="Heading3"/>
        <w:spacing w:after="100" w:before="160"/>
      </w:pPr>
      <w:r>
        <w:rPr>
          <w:b/>
          <w:bCs/>
          <w:color w:val="595959"/>
        </w:rPr>
        <w:t xml:space="preserve">AI Opportunities</w:t>
      </w:r>
    </w:p>
    <w:p>
      <w:pPr>
        <w:pStyle w:val="ListParagraph"/>
        <w:numPr>
          <w:ilvl w:val="0"/>
          <w:numId w:val="2"/>
        </w:numPr>
        <w:spacing w:after="90"/>
      </w:pPr>
      <w:r>
        <w:t xml:space="preserve">Anomaly detection on login patterns (e.g., unusual location or time) to flag potential account compromise for administrator review.</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Passwords hashed using a strong, salted hashing algorithm; never logged or stored in reversible form.</w:t>
      </w:r>
    </w:p>
    <w:p>
      <w:pPr>
        <w:pStyle w:val="ListParagraph"/>
        <w:numPr>
          <w:ilvl w:val="0"/>
          <w:numId w:val="2"/>
        </w:numPr>
        <w:spacing w:after="90"/>
      </w:pPr>
      <w:r>
        <w:t xml:space="preserve">Access tokens scoped strictly to the user's organization and role to prevent cross-tenant access.</w:t>
      </w:r>
    </w:p>
    <w:p>
      <w:pPr>
        <w:pStyle w:val="ListParagraph"/>
        <w:numPr>
          <w:ilvl w:val="0"/>
          <w:numId w:val="2"/>
        </w:numPr>
        <w:spacing w:after="90"/>
      </w:pPr>
      <w:r>
        <w:t xml:space="preserve">Rate limiting on login and password-reset endpoints to mitigate brute-force and enumeration attacks.</w:t>
      </w:r>
    </w:p>
    <w:p>
      <w:pPr>
        <w:pStyle w:val="Heading3"/>
        <w:spacing w:after="100" w:before="160"/>
      </w:pPr>
      <w:r>
        <w:rPr>
          <w:b/>
          <w:bCs/>
          <w:color w:val="595959"/>
        </w:rPr>
        <w:t xml:space="preserve">Future Enhancements</w:t>
      </w:r>
    </w:p>
    <w:p>
      <w:pPr>
        <w:pStyle w:val="ListParagraph"/>
        <w:numPr>
          <w:ilvl w:val="0"/>
          <w:numId w:val="2"/>
        </w:numPr>
        <w:spacing w:after="90"/>
      </w:pPr>
      <w:r>
        <w:t xml:space="preserve">Single Sign-On (SSO) integration with institutional identity providers (Google Workspace, Microsoft Entra ID).</w:t>
      </w:r>
    </w:p>
    <w:p>
      <w:pPr>
        <w:pStyle w:val="ListParagraph"/>
        <w:numPr>
          <w:ilvl w:val="0"/>
          <w:numId w:val="2"/>
        </w:numPr>
        <w:spacing w:after="90"/>
      </w:pPr>
      <w:r>
        <w:t xml:space="preserve">Biometric authentication support for mobile judge and student applications.</w:t>
      </w:r>
    </w:p>
    <w:p>
      <w:pPr>
        <w:pStyle w:val="Heading1"/>
        <w:pageBreakBefore/>
        <w:spacing w:after="160" w:before="240"/>
      </w:pPr>
      <w:r>
        <w:rPr>
          <w:b/>
          <w:bCs/>
          <w:color w:val="1F3864"/>
        </w:rPr>
        <w:t xml:space="preserve">23. Organization Requirements</w:t>
      </w:r>
    </w:p>
    <w:p>
      <w:pPr>
        <w:pStyle w:val="Heading3"/>
        <w:spacing w:after="100" w:before="160"/>
      </w:pPr>
      <w:r>
        <w:rPr>
          <w:b/>
          <w:bCs/>
          <w:color w:val="595959"/>
        </w:rPr>
        <w:t xml:space="preserve">Business Purpose</w:t>
      </w:r>
    </w:p>
    <w:p>
      <w:pPr>
        <w:spacing w:after="160" w:line="300"/>
        <w:jc w:val="both"/>
      </w:pPr>
      <w:r>
        <w:t xml:space="preserve">Enable the platform to onboard, configure, and isolate multiple tenant organizations, each representing a school, college, or other institutional customer.</w:t>
      </w:r>
    </w:p>
    <w:p>
      <w:pPr>
        <w:pStyle w:val="Heading3"/>
        <w:spacing w:after="100" w:before="160"/>
      </w:pPr>
      <w:r>
        <w:rPr>
          <w:b/>
          <w:bCs/>
          <w:color w:val="595959"/>
        </w:rPr>
        <w:t xml:space="preserve">Description</w:t>
      </w:r>
    </w:p>
    <w:p>
      <w:pPr>
        <w:spacing w:after="160" w:line="300"/>
        <w:jc w:val="both"/>
      </w:pPr>
      <w:r>
        <w:t xml:space="preserve">The Organization module manages the creation, configuration, and lifecycle of tenant organizations, including branding, contact details, subscription status, and organization-level settings that scope all other modules.</w:t>
      </w:r>
    </w:p>
    <w:p>
      <w:pPr>
        <w:pStyle w:val="Heading3"/>
        <w:spacing w:after="100" w:before="160"/>
      </w:pPr>
      <w:r>
        <w:rPr>
          <w:b/>
          <w:bCs/>
          <w:color w:val="595959"/>
        </w:rPr>
        <w:t xml:space="preserve">Actors</w:t>
      </w:r>
    </w:p>
    <w:p>
      <w:pPr>
        <w:pStyle w:val="ListParagraph"/>
        <w:numPr>
          <w:ilvl w:val="0"/>
          <w:numId w:val="2"/>
        </w:numPr>
        <w:spacing w:after="90"/>
      </w:pPr>
      <w:r>
        <w:t xml:space="preserve">Super Admin</w:t>
      </w:r>
    </w:p>
    <w:p>
      <w:pPr>
        <w:pStyle w:val="ListParagraph"/>
        <w:numPr>
          <w:ilvl w:val="0"/>
          <w:numId w:val="2"/>
        </w:numPr>
        <w:spacing w:after="90"/>
      </w:pPr>
      <w:r>
        <w:t xml:space="preserve">Organization Admin</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 commercial agreement or pilot arrangement exists authorizing the creation of a new tenant organization.</w:t>
      </w:r>
    </w:p>
    <w:p>
      <w:pPr>
        <w:pStyle w:val="ListParagraph"/>
        <w:numPr>
          <w:ilvl w:val="0"/>
          <w:numId w:val="2"/>
        </w:numPr>
        <w:spacing w:after="90"/>
      </w:pPr>
      <w:r>
        <w:t xml:space="preserve">Initial Organization Admin contact details are available for account provisioning.</w:t>
      </w:r>
    </w:p>
    <w:p>
      <w:pPr>
        <w:pStyle w:val="Heading3"/>
        <w:spacing w:after="100" w:before="160"/>
      </w:pPr>
      <w:r>
        <w:rPr>
          <w:b/>
          <w:bCs/>
          <w:color w:val="595959"/>
        </w:rPr>
        <w:t xml:space="preserve">Postconditions</w:t>
      </w:r>
    </w:p>
    <w:p>
      <w:pPr>
        <w:pStyle w:val="ListParagraph"/>
        <w:numPr>
          <w:ilvl w:val="0"/>
          <w:numId w:val="2"/>
        </w:numPr>
        <w:spacing w:after="90"/>
      </w:pPr>
      <w:r>
        <w:t xml:space="preserve">A new, isolated tenant organization exists with its own configuration, users, and data scope.</w:t>
      </w:r>
    </w:p>
    <w:p>
      <w:pPr>
        <w:pStyle w:val="ListParagraph"/>
        <w:numPr>
          <w:ilvl w:val="0"/>
          <w:numId w:val="2"/>
        </w:numPr>
        <w:spacing w:after="90"/>
      </w:pPr>
      <w:r>
        <w:t xml:space="preserve">The initial Organization Admin can log in and begin configuring academic years, houses, and users.</w:t>
      </w:r>
    </w:p>
    <w:p>
      <w:pPr>
        <w:pStyle w:val="Heading3"/>
        <w:spacing w:after="100" w:before="160"/>
      </w:pPr>
      <w:r>
        <w:rPr>
          <w:b/>
          <w:bCs/>
          <w:color w:val="595959"/>
        </w:rPr>
        <w:t xml:space="preserve">Business Rules</w:t>
      </w:r>
    </w:p>
    <w:p>
      <w:pPr>
        <w:pStyle w:val="ListParagraph"/>
        <w:numPr>
          <w:ilvl w:val="0"/>
          <w:numId w:val="2"/>
        </w:numPr>
        <w:spacing w:after="90"/>
      </w:pPr>
      <w:r>
        <w:t xml:space="preserve">Every data record in the platform (student, event, festival, result, etc.) is scoped to exactly one organization.</w:t>
      </w:r>
    </w:p>
    <w:p>
      <w:pPr>
        <w:pStyle w:val="ListParagraph"/>
        <w:numPr>
          <w:ilvl w:val="0"/>
          <w:numId w:val="2"/>
        </w:numPr>
        <w:spacing w:after="90"/>
      </w:pPr>
      <w:r>
        <w:t xml:space="preserve">An organization can be suspended by a Super Admin, which disables login for all users of that organization except Super Admin access.</w:t>
      </w:r>
    </w:p>
    <w:p>
      <w:pPr>
        <w:pStyle w:val="ListParagraph"/>
        <w:numPr>
          <w:ilvl w:val="0"/>
          <w:numId w:val="2"/>
        </w:numPr>
        <w:spacing w:after="90"/>
      </w:pPr>
      <w:r>
        <w:t xml:space="preserve">Organization-level branding (logo, name, color scheme) is applied across certificates, notifications, and the organization's dashboard.</w:t>
      </w:r>
    </w:p>
    <w:p>
      <w:pPr>
        <w:pStyle w:val="ListParagraph"/>
        <w:numPr>
          <w:ilvl w:val="0"/>
          <w:numId w:val="2"/>
        </w:numPr>
        <w:spacing w:after="90"/>
      </w:pPr>
      <w:r>
        <w:t xml:space="preserve">Only a Super Admin may create or permanently delete an organization.</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ORG-FR-01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Super Admin to create a new tenant organization with a unique identifier.</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ORG-FR-02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configure organization branding and contact details.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ORG-FR-03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Super Admin to suspend or reactivate an organization.</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ORG-FR-04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prevent any cross-organization data access for non-Super Admin roles.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ORG-FR-05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view organization-level usage summaries.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Organization names and identifiers must be unique across the platform.</w:t>
      </w:r>
    </w:p>
    <w:p>
      <w:pPr>
        <w:pStyle w:val="ListParagraph"/>
        <w:numPr>
          <w:ilvl w:val="0"/>
          <w:numId w:val="2"/>
        </w:numPr>
        <w:spacing w:after="90"/>
      </w:pPr>
      <w:r>
        <w:t xml:space="preserve">A newly created organization must have at least one designated Organization Admin before activation.</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create an organization with a duplicate identifier.</w:t>
      </w:r>
    </w:p>
    <w:p>
      <w:pPr>
        <w:pStyle w:val="ListParagraph"/>
        <w:numPr>
          <w:ilvl w:val="0"/>
          <w:numId w:val="2"/>
        </w:numPr>
        <w:spacing w:after="90"/>
      </w:pPr>
      <w:r>
        <w:t xml:space="preserve">Attempt by a non-Super Admin to create, suspend, or delete an organization.</w:t>
      </w:r>
    </w:p>
    <w:p>
      <w:pPr>
        <w:pStyle w:val="ListParagraph"/>
        <w:numPr>
          <w:ilvl w:val="0"/>
          <w:numId w:val="2"/>
        </w:numPr>
        <w:spacing w:after="90"/>
      </w:pPr>
      <w:r>
        <w:t xml:space="preserve">Attempt to access data belonging to a different organization.</w:t>
      </w:r>
    </w:p>
    <w:p>
      <w:pPr>
        <w:pStyle w:val="Heading3"/>
        <w:spacing w:after="100" w:before="160"/>
      </w:pPr>
      <w:r>
        <w:rPr>
          <w:b/>
          <w:bCs/>
          <w:color w:val="595959"/>
        </w:rPr>
        <w:t xml:space="preserve">Exception Handling</w:t>
      </w:r>
    </w:p>
    <w:p>
      <w:pPr>
        <w:pStyle w:val="ListParagraph"/>
        <w:numPr>
          <w:ilvl w:val="0"/>
          <w:numId w:val="2"/>
        </w:numPr>
        <w:spacing w:after="90"/>
      </w:pPr>
      <w:r>
        <w:t xml:space="preserve">Reject and log any request that attempts to bypass tenant scoping at the API layer.</w:t>
      </w:r>
    </w:p>
    <w:p>
      <w:pPr>
        <w:pStyle w:val="ListParagraph"/>
        <w:numPr>
          <w:ilvl w:val="0"/>
          <w:numId w:val="2"/>
        </w:numPr>
        <w:spacing w:after="90"/>
      </w:pPr>
      <w:r>
        <w:t xml:space="preserve">Provide a clear, actionable error to an Organization Admin whose organization has been suspended.</w:t>
      </w:r>
    </w:p>
    <w:p>
      <w:pPr>
        <w:pStyle w:val="Heading3"/>
        <w:spacing w:after="100" w:before="160"/>
      </w:pPr>
      <w:r>
        <w:rPr>
          <w:b/>
          <w:bCs/>
          <w:color w:val="595959"/>
        </w:rPr>
        <w:t xml:space="preserve">Notifications</w:t>
      </w:r>
    </w:p>
    <w:p>
      <w:pPr>
        <w:pStyle w:val="ListParagraph"/>
        <w:numPr>
          <w:ilvl w:val="0"/>
          <w:numId w:val="2"/>
        </w:numPr>
        <w:spacing w:after="90"/>
      </w:pPr>
      <w:r>
        <w:t xml:space="preserve">Confirmation email to the initial Organization Admin upon organization creation.</w:t>
      </w:r>
    </w:p>
    <w:p>
      <w:pPr>
        <w:pStyle w:val="ListParagraph"/>
        <w:numPr>
          <w:ilvl w:val="0"/>
          <w:numId w:val="2"/>
        </w:numPr>
        <w:spacing w:after="90"/>
      </w:pPr>
      <w:r>
        <w:t xml:space="preserve">Notification to all Organization Admin users upon suspension or reactivation of their organization.</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creation, suspension, reactivation, and deletion of every organization.</w:t>
      </w:r>
    </w:p>
    <w:p>
      <w:pPr>
        <w:pStyle w:val="ListParagraph"/>
        <w:numPr>
          <w:ilvl w:val="0"/>
          <w:numId w:val="2"/>
        </w:numPr>
        <w:spacing w:after="90"/>
      </w:pPr>
      <w:r>
        <w:t xml:space="preserve">Log all changes to organization-level configuration and branding.</w:t>
      </w:r>
    </w:p>
    <w:p>
      <w:pPr>
        <w:pStyle w:val="Heading3"/>
        <w:spacing w:after="100" w:before="160"/>
      </w:pPr>
      <w:r>
        <w:rPr>
          <w:b/>
          <w:bCs/>
          <w:color w:val="595959"/>
        </w:rPr>
        <w:t xml:space="preserve">AI Opportunities</w:t>
      </w:r>
    </w:p>
    <w:p>
      <w:pPr>
        <w:pStyle w:val="ListParagraph"/>
        <w:numPr>
          <w:ilvl w:val="0"/>
          <w:numId w:val="2"/>
        </w:numPr>
        <w:spacing w:after="90"/>
      </w:pPr>
      <w:r>
        <w:t xml:space="preserve">AI-assisted onboarding checklist that guides a new Organization Admin through required setup steps in natural language.</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Enforce tenant isolation at the database and API layer, not only in the application UI.</w:t>
      </w:r>
    </w:p>
    <w:p>
      <w:pPr>
        <w:pStyle w:val="ListParagraph"/>
        <w:numPr>
          <w:ilvl w:val="0"/>
          <w:numId w:val="2"/>
        </w:numPr>
        <w:spacing w:after="90"/>
      </w:pPr>
      <w:r>
        <w:t xml:space="preserve">Restrict organization lifecycle operations (create, suspend, delete) to Super Admin role exclusively.</w:t>
      </w:r>
    </w:p>
    <w:p>
      <w:pPr>
        <w:pStyle w:val="Heading3"/>
        <w:spacing w:after="100" w:before="160"/>
      </w:pPr>
      <w:r>
        <w:rPr>
          <w:b/>
          <w:bCs/>
          <w:color w:val="595959"/>
        </w:rPr>
        <w:t xml:space="preserve">Future Enhancements</w:t>
      </w:r>
    </w:p>
    <w:p>
      <w:pPr>
        <w:pStyle w:val="ListParagraph"/>
        <w:numPr>
          <w:ilvl w:val="0"/>
          <w:numId w:val="2"/>
        </w:numPr>
        <w:spacing w:after="90"/>
      </w:pPr>
      <w:r>
        <w:t xml:space="preserve">Self-service organization sign-up with automated provisioning for smaller institutions.</w:t>
      </w:r>
    </w:p>
    <w:p>
      <w:pPr>
        <w:pStyle w:val="ListParagraph"/>
        <w:numPr>
          <w:ilvl w:val="0"/>
          <w:numId w:val="2"/>
        </w:numPr>
        <w:spacing w:after="90"/>
      </w:pPr>
      <w:r>
        <w:t xml:space="preserve">Configurable multi-branch support for institutions with multiple campuses under one organization.</w:t>
      </w:r>
    </w:p>
    <w:p>
      <w:pPr>
        <w:pStyle w:val="Heading1"/>
        <w:pageBreakBefore/>
        <w:spacing w:after="160" w:before="240"/>
      </w:pPr>
      <w:r>
        <w:rPr>
          <w:b/>
          <w:bCs/>
          <w:color w:val="1F3864"/>
        </w:rPr>
        <w:t xml:space="preserve">24. Academic Year Requirements</w:t>
      </w:r>
    </w:p>
    <w:p>
      <w:pPr>
        <w:pStyle w:val="Heading3"/>
        <w:spacing w:after="100" w:before="160"/>
      </w:pPr>
      <w:r>
        <w:rPr>
          <w:b/>
          <w:bCs/>
          <w:color w:val="595959"/>
        </w:rPr>
        <w:t xml:space="preserve">Business Purpose</w:t>
      </w:r>
    </w:p>
    <w:p>
      <w:pPr>
        <w:spacing w:after="160" w:line="300"/>
        <w:jc w:val="both"/>
      </w:pPr>
      <w:r>
        <w:t xml:space="preserve">Provide a time-bounded context that scopes students, houses, festivals, and results, enabling institutions to maintain clean, comparable records across multiple years.</w:t>
      </w:r>
    </w:p>
    <w:p>
      <w:pPr>
        <w:pStyle w:val="Heading3"/>
        <w:spacing w:after="100" w:before="160"/>
      </w:pPr>
      <w:r>
        <w:rPr>
          <w:b/>
          <w:bCs/>
          <w:color w:val="595959"/>
        </w:rPr>
        <w:t xml:space="preserve">Description</w:t>
      </w:r>
    </w:p>
    <w:p>
      <w:pPr>
        <w:spacing w:after="160" w:line="300"/>
        <w:jc w:val="both"/>
      </w:pPr>
      <w:r>
        <w:t xml:space="preserve">The Academic Year module allows an Organization Admin to define academic year periods (e.g., 2026–2027) that scope student enrollment, house membership, and festival data, and supports transition of students and houses from one academic year to the next.</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The organization has been created and activated.</w:t>
      </w:r>
    </w:p>
    <w:p>
      <w:pPr>
        <w:pStyle w:val="Heading3"/>
        <w:spacing w:after="100" w:before="160"/>
      </w:pPr>
      <w:r>
        <w:rPr>
          <w:b/>
          <w:bCs/>
          <w:color w:val="595959"/>
        </w:rPr>
        <w:t xml:space="preserve">Postconditions</w:t>
      </w:r>
    </w:p>
    <w:p>
      <w:pPr>
        <w:pStyle w:val="ListParagraph"/>
        <w:numPr>
          <w:ilvl w:val="0"/>
          <w:numId w:val="2"/>
        </w:numPr>
        <w:spacing w:after="90"/>
      </w:pPr>
      <w:r>
        <w:t xml:space="preserve">An academic year exists and can be set as the active context for student, house, and festival creation.</w:t>
      </w:r>
    </w:p>
    <w:p>
      <w:pPr>
        <w:pStyle w:val="ListParagraph"/>
        <w:numPr>
          <w:ilvl w:val="0"/>
          <w:numId w:val="2"/>
        </w:numPr>
        <w:spacing w:after="90"/>
      </w:pPr>
      <w:r>
        <w:t xml:space="preserve">Historical academic years remain accessible in read-only form for reporting.</w:t>
      </w:r>
    </w:p>
    <w:p>
      <w:pPr>
        <w:pStyle w:val="Heading3"/>
        <w:spacing w:after="100" w:before="160"/>
      </w:pPr>
      <w:r>
        <w:rPr>
          <w:b/>
          <w:bCs/>
          <w:color w:val="595959"/>
        </w:rPr>
        <w:t xml:space="preserve">Business Rules</w:t>
      </w:r>
    </w:p>
    <w:p>
      <w:pPr>
        <w:pStyle w:val="ListParagraph"/>
        <w:numPr>
          <w:ilvl w:val="0"/>
          <w:numId w:val="2"/>
        </w:numPr>
        <w:spacing w:after="90"/>
      </w:pPr>
      <w:r>
        <w:t xml:space="preserve">Only one academic year per organization may be marked as the current active year at a time.</w:t>
      </w:r>
    </w:p>
    <w:p>
      <w:pPr>
        <w:pStyle w:val="ListParagraph"/>
        <w:numPr>
          <w:ilvl w:val="0"/>
          <w:numId w:val="2"/>
        </w:numPr>
        <w:spacing w:after="90"/>
      </w:pPr>
      <w:r>
        <w:t xml:space="preserve">Students, houses, and festivals are always created within the context of a specific academic year.</w:t>
      </w:r>
    </w:p>
    <w:p>
      <w:pPr>
        <w:pStyle w:val="ListParagraph"/>
        <w:numPr>
          <w:ilvl w:val="0"/>
          <w:numId w:val="2"/>
        </w:numPr>
        <w:spacing w:after="90"/>
      </w:pPr>
      <w:r>
        <w:t xml:space="preserve">Closing an academic year prevents further edits to its student, house, and result records except by a Super Admin override.</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AY-FR-01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create a new academic year with a start and end date.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AY-FR-02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mark one academic year as active.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AY-FR-03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support carrying forward house definitions from one academic year to the next.</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AY-FR-04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prevent creation of overlapping academic years within the same organization.</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AY-FR-05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close an academic year, marking its records read-only.</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Academic year start date must precede its end date.</w:t>
      </w:r>
    </w:p>
    <w:p>
      <w:pPr>
        <w:pStyle w:val="ListParagraph"/>
        <w:numPr>
          <w:ilvl w:val="0"/>
          <w:numId w:val="2"/>
        </w:numPr>
        <w:spacing w:after="90"/>
      </w:pPr>
      <w:r>
        <w:t xml:space="preserve">Academic years within the same organization must not overlap in date range.</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create an overlapping academic year.</w:t>
      </w:r>
    </w:p>
    <w:p>
      <w:pPr>
        <w:pStyle w:val="ListParagraph"/>
        <w:numPr>
          <w:ilvl w:val="0"/>
          <w:numId w:val="2"/>
        </w:numPr>
        <w:spacing w:after="90"/>
      </w:pPr>
      <w:r>
        <w:t xml:space="preserve">Attempt to edit student, house, or result data within a closed academic year without override authorization.</w:t>
      </w:r>
    </w:p>
    <w:p>
      <w:pPr>
        <w:pStyle w:val="Heading3"/>
        <w:spacing w:after="100" w:before="160"/>
      </w:pPr>
      <w:r>
        <w:rPr>
          <w:b/>
          <w:bCs/>
          <w:color w:val="595959"/>
        </w:rPr>
        <w:t xml:space="preserve">Exception Handling</w:t>
      </w:r>
    </w:p>
    <w:p>
      <w:pPr>
        <w:pStyle w:val="ListParagraph"/>
        <w:numPr>
          <w:ilvl w:val="0"/>
          <w:numId w:val="2"/>
        </w:numPr>
        <w:spacing w:after="90"/>
      </w:pPr>
      <w:r>
        <w:t xml:space="preserve">Return a clear conflict error identifying the overlapping academic year when creation fails validation.</w:t>
      </w:r>
    </w:p>
    <w:p>
      <w:pPr>
        <w:pStyle w:val="ListParagraph"/>
        <w:numPr>
          <w:ilvl w:val="0"/>
          <w:numId w:val="2"/>
        </w:numPr>
        <w:spacing w:after="90"/>
      </w:pPr>
      <w:r>
        <w:t xml:space="preserve">Require explicit Super Admin confirmation and a logged reason to edit a closed academic year.</w:t>
      </w:r>
    </w:p>
    <w:p>
      <w:pPr>
        <w:pStyle w:val="Heading3"/>
        <w:spacing w:after="100" w:before="160"/>
      </w:pPr>
      <w:r>
        <w:rPr>
          <w:b/>
          <w:bCs/>
          <w:color w:val="595959"/>
        </w:rPr>
        <w:t xml:space="preserve">Notifications</w:t>
      </w:r>
    </w:p>
    <w:p>
      <w:pPr>
        <w:pStyle w:val="ListParagraph"/>
        <w:numPr>
          <w:ilvl w:val="0"/>
          <w:numId w:val="2"/>
        </w:numPr>
        <w:spacing w:after="90"/>
      </w:pPr>
      <w:r>
        <w:t xml:space="preserve">Notify Organization Admin users when a new academic year is activated.</w:t>
      </w:r>
    </w:p>
    <w:p>
      <w:pPr>
        <w:pStyle w:val="ListParagraph"/>
        <w:numPr>
          <w:ilvl w:val="0"/>
          <w:numId w:val="2"/>
        </w:numPr>
        <w:spacing w:after="90"/>
      </w:pPr>
      <w:r>
        <w:t xml:space="preserve">Notify Organization Admin users when an academic year is closed.</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creation, activation, and closure of every academic year.</w:t>
      </w:r>
    </w:p>
    <w:p>
      <w:pPr>
        <w:pStyle w:val="ListParagraph"/>
        <w:numPr>
          <w:ilvl w:val="0"/>
          <w:numId w:val="2"/>
        </w:numPr>
        <w:spacing w:after="90"/>
      </w:pPr>
      <w:r>
        <w:t xml:space="preserve">Log any override edit made to a closed academic year, including the justification provided.</w:t>
      </w:r>
    </w:p>
    <w:p>
      <w:pPr>
        <w:pStyle w:val="Heading3"/>
        <w:spacing w:after="100" w:before="160"/>
      </w:pPr>
      <w:r>
        <w:rPr>
          <w:b/>
          <w:bCs/>
          <w:color w:val="595959"/>
        </w:rPr>
        <w:t xml:space="preserve">AI Opportunities</w:t>
      </w:r>
    </w:p>
    <w:p>
      <w:pPr>
        <w:pStyle w:val="ListParagraph"/>
        <w:numPr>
          <w:ilvl w:val="0"/>
          <w:numId w:val="2"/>
        </w:numPr>
        <w:spacing w:after="90"/>
      </w:pPr>
      <w:r>
        <w:t xml:space="preserve">AI-assisted suggestion of house and student carry-forward mappings based on the prior academic year's structure.</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academic year closure and override edits to Organization Admin and Super Admin roles only.</w:t>
      </w:r>
    </w:p>
    <w:p>
      <w:pPr>
        <w:pStyle w:val="Heading3"/>
        <w:spacing w:after="100" w:before="160"/>
      </w:pPr>
      <w:r>
        <w:rPr>
          <w:b/>
          <w:bCs/>
          <w:color w:val="595959"/>
        </w:rPr>
        <w:t xml:space="preserve">Future Enhancements</w:t>
      </w:r>
    </w:p>
    <w:p>
      <w:pPr>
        <w:pStyle w:val="ListParagraph"/>
        <w:numPr>
          <w:ilvl w:val="0"/>
          <w:numId w:val="2"/>
        </w:numPr>
        <w:spacing w:after="90"/>
      </w:pPr>
      <w:r>
        <w:t xml:space="preserve">Automated end-of-year archival reports generated at academic year closure.</w:t>
      </w:r>
    </w:p>
    <w:p>
      <w:pPr>
        <w:pStyle w:val="Heading1"/>
        <w:pageBreakBefore/>
        <w:spacing w:after="160" w:before="240"/>
      </w:pPr>
      <w:r>
        <w:rPr>
          <w:b/>
          <w:bCs/>
          <w:color w:val="1F3864"/>
        </w:rPr>
        <w:t xml:space="preserve">25. Student Module Requirements</w:t>
      </w:r>
    </w:p>
    <w:p>
      <w:pPr>
        <w:pStyle w:val="Heading3"/>
        <w:spacing w:after="100" w:before="160"/>
      </w:pPr>
      <w:r>
        <w:rPr>
          <w:b/>
          <w:bCs/>
          <w:color w:val="595959"/>
        </w:rPr>
        <w:t xml:space="preserve">Business Purpose</w:t>
      </w:r>
    </w:p>
    <w:p>
      <w:pPr>
        <w:spacing w:after="160" w:line="300"/>
        <w:jc w:val="both"/>
      </w:pPr>
      <w:r>
        <w:t xml:space="preserve">Maintain accurate, house-linked student records that support registration, judging, results, and certificate issuance throughout an academic year.</w:t>
      </w:r>
    </w:p>
    <w:p>
      <w:pPr>
        <w:pStyle w:val="Heading3"/>
        <w:spacing w:after="100" w:before="160"/>
      </w:pPr>
      <w:r>
        <w:rPr>
          <w:b/>
          <w:bCs/>
          <w:color w:val="595959"/>
        </w:rPr>
        <w:t xml:space="preserve">Description</w:t>
      </w:r>
    </w:p>
    <w:p>
      <w:pPr>
        <w:spacing w:after="160" w:line="300"/>
        <w:jc w:val="both"/>
      </w:pPr>
      <w:r>
        <w:t xml:space="preserve">The Student module manages student profiles, house assignment, eligibility, and participation history within an organization and academic year, and serves as the authoritative source of participant identity for all downstream modules.</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Teacher / House Coordinator</w:t>
      </w:r>
    </w:p>
    <w:p>
      <w:pPr>
        <w:pStyle w:val="ListParagraph"/>
        <w:numPr>
          <w:ilvl w:val="0"/>
          <w:numId w:val="2"/>
        </w:numPr>
        <w:spacing w:after="90"/>
      </w:pPr>
      <w:r>
        <w:t xml:space="preserve">Student</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An active academic year exists within the organization.</w:t>
      </w:r>
    </w:p>
    <w:p>
      <w:pPr>
        <w:pStyle w:val="ListParagraph"/>
        <w:numPr>
          <w:ilvl w:val="0"/>
          <w:numId w:val="2"/>
        </w:numPr>
        <w:spacing w:after="90"/>
      </w:pPr>
      <w:r>
        <w:t xml:space="preserve">At least one house has been defined for student assignment.</w:t>
      </w:r>
    </w:p>
    <w:p>
      <w:pPr>
        <w:pStyle w:val="Heading3"/>
        <w:spacing w:after="100" w:before="160"/>
      </w:pPr>
      <w:r>
        <w:rPr>
          <w:b/>
          <w:bCs/>
          <w:color w:val="595959"/>
        </w:rPr>
        <w:t xml:space="preserve">Postconditions</w:t>
      </w:r>
    </w:p>
    <w:p>
      <w:pPr>
        <w:pStyle w:val="ListParagraph"/>
        <w:numPr>
          <w:ilvl w:val="0"/>
          <w:numId w:val="2"/>
        </w:numPr>
        <w:spacing w:after="90"/>
      </w:pPr>
      <w:r>
        <w:t xml:space="preserve">A student record exists, linked to a house and academic year, and is eligible for event registration.</w:t>
      </w:r>
    </w:p>
    <w:p>
      <w:pPr>
        <w:pStyle w:val="Heading3"/>
        <w:spacing w:after="100" w:before="160"/>
      </w:pPr>
      <w:r>
        <w:rPr>
          <w:b/>
          <w:bCs/>
          <w:color w:val="595959"/>
        </w:rPr>
        <w:t xml:space="preserve">Business Rules</w:t>
      </w:r>
    </w:p>
    <w:p>
      <w:pPr>
        <w:pStyle w:val="ListParagraph"/>
        <w:numPr>
          <w:ilvl w:val="0"/>
          <w:numId w:val="2"/>
        </w:numPr>
        <w:spacing w:after="90"/>
      </w:pPr>
      <w:r>
        <w:t xml:space="preserve">A student is uniquely identified within an organization by an admission number.</w:t>
      </w:r>
    </w:p>
    <w:p>
      <w:pPr>
        <w:pStyle w:val="ListParagraph"/>
        <w:numPr>
          <w:ilvl w:val="0"/>
          <w:numId w:val="2"/>
        </w:numPr>
        <w:spacing w:after="90"/>
      </w:pPr>
      <w:r>
        <w:t xml:space="preserve">A student belongs to exactly one house per academic year.</w:t>
      </w:r>
    </w:p>
    <w:p>
      <w:pPr>
        <w:pStyle w:val="ListParagraph"/>
        <w:numPr>
          <w:ilvl w:val="0"/>
          <w:numId w:val="2"/>
        </w:numPr>
        <w:spacing w:after="90"/>
      </w:pPr>
      <w:r>
        <w:t xml:space="preserve">A student's eligibility for an event may be constrained by category rules (e.g., age group or grade level) defined at the event level.</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STU-FR-01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or Teacher to create a student record with a unique admission number.</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STU-FR-02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bulk import of student records via a structured file upload.</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STU-FR-03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assign each student to exactly one house within the active academic year.</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STU-FR-04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 Student to view their own profile, registrations, results, and certificates.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STU-FR-05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prevent duplicate admission numbers within the same organization.</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STU-FR-06</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support marking a student as inactive without deleting their historical participation record.</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Admission numbers must be unique within the organization and non-empty.</w:t>
      </w:r>
    </w:p>
    <w:p>
      <w:pPr>
        <w:pStyle w:val="ListParagraph"/>
        <w:numPr>
          <w:ilvl w:val="0"/>
          <w:numId w:val="2"/>
        </w:numPr>
        <w:spacing w:after="90"/>
      </w:pPr>
      <w:r>
        <w:t xml:space="preserve">A student record must reference a valid, existing house within the active academic year.</w:t>
      </w:r>
    </w:p>
    <w:p>
      <w:pPr>
        <w:pStyle w:val="ListParagraph"/>
        <w:numPr>
          <w:ilvl w:val="0"/>
          <w:numId w:val="2"/>
        </w:numPr>
        <w:spacing w:after="90"/>
      </w:pPr>
      <w:r>
        <w:t xml:space="preserve">Required demographic fields (name, grade/class, date of birth where applicable) must be present before registration is permitted.</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create a student with a duplicate admission number.</w:t>
      </w:r>
    </w:p>
    <w:p>
      <w:pPr>
        <w:pStyle w:val="ListParagraph"/>
        <w:numPr>
          <w:ilvl w:val="0"/>
          <w:numId w:val="2"/>
        </w:numPr>
        <w:spacing w:after="90"/>
      </w:pPr>
      <w:r>
        <w:t xml:space="preserve">Attempt to assign a student to a house that does not exist in the active academic year.</w:t>
      </w:r>
    </w:p>
    <w:p>
      <w:pPr>
        <w:pStyle w:val="ListParagraph"/>
        <w:numPr>
          <w:ilvl w:val="0"/>
          <w:numId w:val="2"/>
        </w:numPr>
        <w:spacing w:after="90"/>
      </w:pPr>
      <w:r>
        <w:t xml:space="preserve">Bulk import file containing malformed or missing required fields.</w:t>
      </w:r>
    </w:p>
    <w:p>
      <w:pPr>
        <w:pStyle w:val="Heading3"/>
        <w:spacing w:after="100" w:before="160"/>
      </w:pPr>
      <w:r>
        <w:rPr>
          <w:b/>
          <w:bCs/>
          <w:color w:val="595959"/>
        </w:rPr>
        <w:t xml:space="preserve">Exception Handling</w:t>
      </w:r>
    </w:p>
    <w:p>
      <w:pPr>
        <w:pStyle w:val="ListParagraph"/>
        <w:numPr>
          <w:ilvl w:val="0"/>
          <w:numId w:val="2"/>
        </w:numPr>
        <w:spacing w:after="90"/>
      </w:pPr>
      <w:r>
        <w:t xml:space="preserve">Reject bulk import rows individually with a per-row error report rather than failing the entire batch.</w:t>
      </w:r>
    </w:p>
    <w:p>
      <w:pPr>
        <w:pStyle w:val="ListParagraph"/>
        <w:numPr>
          <w:ilvl w:val="0"/>
          <w:numId w:val="2"/>
        </w:numPr>
        <w:spacing w:after="90"/>
      </w:pPr>
      <w:r>
        <w:t xml:space="preserve">Return a specific conflict error identifying the duplicate admission number.</w:t>
      </w:r>
    </w:p>
    <w:p>
      <w:pPr>
        <w:pStyle w:val="Heading3"/>
        <w:spacing w:after="100" w:before="160"/>
      </w:pPr>
      <w:r>
        <w:rPr>
          <w:b/>
          <w:bCs/>
          <w:color w:val="595959"/>
        </w:rPr>
        <w:t xml:space="preserve">Notifications</w:t>
      </w:r>
    </w:p>
    <w:p>
      <w:pPr>
        <w:pStyle w:val="ListParagraph"/>
        <w:numPr>
          <w:ilvl w:val="0"/>
          <w:numId w:val="2"/>
        </w:numPr>
        <w:spacing w:after="90"/>
      </w:pPr>
      <w:r>
        <w:t xml:space="preserve">Notify a student upon successful account provisioning with first-login instructions.</w:t>
      </w:r>
    </w:p>
    <w:p>
      <w:pPr>
        <w:pStyle w:val="ListParagraph"/>
        <w:numPr>
          <w:ilvl w:val="0"/>
          <w:numId w:val="2"/>
        </w:numPr>
        <w:spacing w:after="90"/>
      </w:pPr>
      <w:r>
        <w:t xml:space="preserve">Notify the house coordinator when a new student is assigned to their house.</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creation, modification, deactivation, and house reassignment of every student record.</w:t>
      </w:r>
    </w:p>
    <w:p>
      <w:pPr>
        <w:pStyle w:val="ListParagraph"/>
        <w:numPr>
          <w:ilvl w:val="0"/>
          <w:numId w:val="2"/>
        </w:numPr>
        <w:spacing w:after="90"/>
      </w:pPr>
      <w:r>
        <w:t xml:space="preserve">Log every bulk import operation, including the number of records succeeded and failed.</w:t>
      </w:r>
    </w:p>
    <w:p>
      <w:pPr>
        <w:pStyle w:val="Heading3"/>
        <w:spacing w:after="100" w:before="160"/>
      </w:pPr>
      <w:r>
        <w:rPr>
          <w:b/>
          <w:bCs/>
          <w:color w:val="595959"/>
        </w:rPr>
        <w:t xml:space="preserve">AI Opportunities</w:t>
      </w:r>
    </w:p>
    <w:p>
      <w:pPr>
        <w:pStyle w:val="ListParagraph"/>
        <w:numPr>
          <w:ilvl w:val="0"/>
          <w:numId w:val="2"/>
        </w:numPr>
        <w:spacing w:after="90"/>
      </w:pPr>
      <w:r>
        <w:t xml:space="preserve">AI-assisted data-quality validation during bulk import, flagging likely duplicate names or inconsistent formatting for review.</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Student personal data is treated as sensitive (minors, in the schools segment) and access is restricted to roles with a legitimate need (Organization Admin, assigned Teacher, the student themselves).</w:t>
      </w:r>
    </w:p>
    <w:p>
      <w:pPr>
        <w:pStyle w:val="ListParagraph"/>
        <w:numPr>
          <w:ilvl w:val="0"/>
          <w:numId w:val="2"/>
        </w:numPr>
        <w:spacing w:after="90"/>
      </w:pPr>
      <w:r>
        <w:t xml:space="preserve">Bulk import files are validated and scanned before processing to prevent malformed or malicious payloads.</w:t>
      </w:r>
    </w:p>
    <w:p>
      <w:pPr>
        <w:pStyle w:val="Heading3"/>
        <w:spacing w:after="100" w:before="160"/>
      </w:pPr>
      <w:r>
        <w:rPr>
          <w:b/>
          <w:bCs/>
          <w:color w:val="595959"/>
        </w:rPr>
        <w:t xml:space="preserve">Future Enhancements</w:t>
      </w:r>
    </w:p>
    <w:p>
      <w:pPr>
        <w:pStyle w:val="ListParagraph"/>
        <w:numPr>
          <w:ilvl w:val="0"/>
          <w:numId w:val="2"/>
        </w:numPr>
        <w:spacing w:after="90"/>
      </w:pPr>
      <w:r>
        <w:t xml:space="preserve">Parent/guardian portal access to a student's registrations, results, and certificates.</w:t>
      </w:r>
    </w:p>
    <w:p>
      <w:pPr>
        <w:pStyle w:val="ListParagraph"/>
        <w:numPr>
          <w:ilvl w:val="0"/>
          <w:numId w:val="2"/>
        </w:numPr>
        <w:spacing w:after="90"/>
      </w:pPr>
      <w:r>
        <w:t xml:space="preserve">Photo-based student identity verification for large-scale events.</w:t>
      </w:r>
    </w:p>
    <w:p>
      <w:pPr>
        <w:pStyle w:val="Heading1"/>
        <w:pageBreakBefore/>
        <w:spacing w:after="160" w:before="240"/>
      </w:pPr>
      <w:r>
        <w:rPr>
          <w:b/>
          <w:bCs/>
          <w:color w:val="1F3864"/>
        </w:rPr>
        <w:t xml:space="preserve">26. Teacher Module Requirements</w:t>
      </w:r>
    </w:p>
    <w:p>
      <w:pPr>
        <w:pStyle w:val="Heading3"/>
        <w:spacing w:after="100" w:before="160"/>
      </w:pPr>
      <w:r>
        <w:rPr>
          <w:b/>
          <w:bCs/>
          <w:color w:val="595959"/>
        </w:rPr>
        <w:t xml:space="preserve">Business Purpose</w:t>
      </w:r>
    </w:p>
    <w:p>
      <w:pPr>
        <w:spacing w:after="160" w:line="300"/>
        <w:jc w:val="both"/>
      </w:pPr>
      <w:r>
        <w:t xml:space="preserve">Manage teacher and house-coordinator accounts and their scope of responsibility for student registration and house management.</w:t>
      </w:r>
    </w:p>
    <w:p>
      <w:pPr>
        <w:pStyle w:val="Heading3"/>
        <w:spacing w:after="100" w:before="160"/>
      </w:pPr>
      <w:r>
        <w:rPr>
          <w:b/>
          <w:bCs/>
          <w:color w:val="595959"/>
        </w:rPr>
        <w:t xml:space="preserve">Description</w:t>
      </w:r>
    </w:p>
    <w:p>
      <w:pPr>
        <w:spacing w:after="160" w:line="300"/>
        <w:jc w:val="both"/>
      </w:pPr>
      <w:r>
        <w:t xml:space="preserve">The Teacher module manages teacher profiles, their assignment as house coordinators or event coordinators, and the scope of students and events they are authorized to manage.</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Teacher</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The organization and active academic year exist.</w:t>
      </w:r>
    </w:p>
    <w:p>
      <w:pPr>
        <w:pStyle w:val="Heading3"/>
        <w:spacing w:after="100" w:before="160"/>
      </w:pPr>
      <w:r>
        <w:rPr>
          <w:b/>
          <w:bCs/>
          <w:color w:val="595959"/>
        </w:rPr>
        <w:t xml:space="preserve">Postconditions</w:t>
      </w:r>
    </w:p>
    <w:p>
      <w:pPr>
        <w:pStyle w:val="ListParagraph"/>
        <w:numPr>
          <w:ilvl w:val="0"/>
          <w:numId w:val="2"/>
        </w:numPr>
        <w:spacing w:after="90"/>
      </w:pPr>
      <w:r>
        <w:t xml:space="preserve">A teacher account exists with a defined scope of houses and/or events they may manage.</w:t>
      </w:r>
    </w:p>
    <w:p>
      <w:pPr>
        <w:pStyle w:val="Heading3"/>
        <w:spacing w:after="100" w:before="160"/>
      </w:pPr>
      <w:r>
        <w:rPr>
          <w:b/>
          <w:bCs/>
          <w:color w:val="595959"/>
        </w:rPr>
        <w:t xml:space="preserve">Business Rules</w:t>
      </w:r>
    </w:p>
    <w:p>
      <w:pPr>
        <w:pStyle w:val="ListParagraph"/>
        <w:numPr>
          <w:ilvl w:val="0"/>
          <w:numId w:val="2"/>
        </w:numPr>
        <w:spacing w:after="90"/>
      </w:pPr>
      <w:r>
        <w:t xml:space="preserve">A teacher may be assigned as coordinator for one or more houses.</w:t>
      </w:r>
    </w:p>
    <w:p>
      <w:pPr>
        <w:pStyle w:val="ListParagraph"/>
        <w:numPr>
          <w:ilvl w:val="0"/>
          <w:numId w:val="2"/>
        </w:numPr>
        <w:spacing w:after="90"/>
      </w:pPr>
      <w:r>
        <w:t xml:space="preserve">A teacher may only register or edit students within a house they coordinate, unless granted broader Organization Admin privileges.</w:t>
      </w:r>
    </w:p>
    <w:p>
      <w:pPr>
        <w:pStyle w:val="ListParagraph"/>
        <w:numPr>
          <w:ilvl w:val="0"/>
          <w:numId w:val="2"/>
        </w:numPr>
        <w:spacing w:after="90"/>
      </w:pPr>
      <w:r>
        <w:t xml:space="preserve">A teacher assigned as an event coordinator may manage scheduling for that event but not unrelated events.</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TCH-FR-01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create a teacher account and assign house coordination.</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TCH-FR-02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restrict a teacher's student-management actions to their assigned house(s).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TCH-FR-03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teacher to register students in bulk for their assigned house.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TCH-FR-04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 teacher to view real-time standings for their assigned house.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A teacher must be assigned to at least one house or event before being granted corresponding management permissions.</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by a teacher to manage a student outside their assigned house.</w:t>
      </w:r>
    </w:p>
    <w:p>
      <w:pPr>
        <w:pStyle w:val="ListParagraph"/>
        <w:numPr>
          <w:ilvl w:val="0"/>
          <w:numId w:val="2"/>
        </w:numPr>
        <w:spacing w:after="90"/>
      </w:pPr>
      <w:r>
        <w:t xml:space="preserve">Attempt to assign a teacher to a house that does not exist in the active academic year.</w:t>
      </w:r>
    </w:p>
    <w:p>
      <w:pPr>
        <w:pStyle w:val="Heading3"/>
        <w:spacing w:after="100" w:before="160"/>
      </w:pPr>
      <w:r>
        <w:rPr>
          <w:b/>
          <w:bCs/>
          <w:color w:val="595959"/>
        </w:rPr>
        <w:t xml:space="preserve">Exception Handling</w:t>
      </w:r>
    </w:p>
    <w:p>
      <w:pPr>
        <w:pStyle w:val="ListParagraph"/>
        <w:numPr>
          <w:ilvl w:val="0"/>
          <w:numId w:val="2"/>
        </w:numPr>
        <w:spacing w:after="90"/>
      </w:pPr>
      <w:r>
        <w:t xml:space="preserve">Return an authorization error, logged for review, when a teacher attempts an out-of-scope action.</w:t>
      </w:r>
    </w:p>
    <w:p>
      <w:pPr>
        <w:pStyle w:val="Heading3"/>
        <w:spacing w:after="100" w:before="160"/>
      </w:pPr>
      <w:r>
        <w:rPr>
          <w:b/>
          <w:bCs/>
          <w:color w:val="595959"/>
        </w:rPr>
        <w:t xml:space="preserve">Notifications</w:t>
      </w:r>
    </w:p>
    <w:p>
      <w:pPr>
        <w:pStyle w:val="ListParagraph"/>
        <w:numPr>
          <w:ilvl w:val="0"/>
          <w:numId w:val="2"/>
        </w:numPr>
        <w:spacing w:after="90"/>
      </w:pPr>
      <w:r>
        <w:t xml:space="preserve">Notify a teacher upon assignment to a house or event.</w:t>
      </w:r>
    </w:p>
    <w:p>
      <w:pPr>
        <w:pStyle w:val="ListParagraph"/>
        <w:numPr>
          <w:ilvl w:val="0"/>
          <w:numId w:val="2"/>
        </w:numPr>
        <w:spacing w:after="90"/>
      </w:pPr>
      <w:r>
        <w:t xml:space="preserve">Notify a teacher of schedule changes affecting their assigned house or event.</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creation, modification, and house/event assignment changes for every teacher account.</w:t>
      </w:r>
    </w:p>
    <w:p>
      <w:pPr>
        <w:pStyle w:val="Heading3"/>
        <w:spacing w:after="100" w:before="160"/>
      </w:pPr>
      <w:r>
        <w:rPr>
          <w:b/>
          <w:bCs/>
          <w:color w:val="595959"/>
        </w:rPr>
        <w:t xml:space="preserve">AI Opportunities</w:t>
      </w:r>
    </w:p>
    <w:p>
      <w:pPr>
        <w:pStyle w:val="ListParagraph"/>
        <w:numPr>
          <w:ilvl w:val="0"/>
          <w:numId w:val="2"/>
        </w:numPr>
        <w:spacing w:after="90"/>
      </w:pPr>
      <w:r>
        <w:t xml:space="preserve">AI-assisted workload summaries for teachers, highlighting pending registrations or unresolved schedule conflicts for their house.</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Enforce house- and event-scoped authorization at the API layer, not solely in the UI.</w:t>
      </w:r>
    </w:p>
    <w:p>
      <w:pPr>
        <w:pStyle w:val="Heading3"/>
        <w:spacing w:after="100" w:before="160"/>
      </w:pPr>
      <w:r>
        <w:rPr>
          <w:b/>
          <w:bCs/>
          <w:color w:val="595959"/>
        </w:rPr>
        <w:t xml:space="preserve">Future Enhancements</w:t>
      </w:r>
    </w:p>
    <w:p>
      <w:pPr>
        <w:pStyle w:val="ListParagraph"/>
        <w:numPr>
          <w:ilvl w:val="0"/>
          <w:numId w:val="2"/>
        </w:numPr>
        <w:spacing w:after="90"/>
      </w:pPr>
      <w:r>
        <w:t xml:space="preserve">Delegation feature allowing a teacher to temporarily assign a co-coordinator during absence.</w:t>
      </w:r>
    </w:p>
    <w:p>
      <w:pPr>
        <w:pStyle w:val="Heading1"/>
        <w:pageBreakBefore/>
        <w:spacing w:after="160" w:before="240"/>
      </w:pPr>
      <w:r>
        <w:rPr>
          <w:b/>
          <w:bCs/>
          <w:color w:val="1F3864"/>
        </w:rPr>
        <w:t xml:space="preserve">27. Team Module Requirements</w:t>
      </w:r>
    </w:p>
    <w:p>
      <w:pPr>
        <w:pStyle w:val="Heading3"/>
        <w:spacing w:after="100" w:before="160"/>
      </w:pPr>
      <w:r>
        <w:rPr>
          <w:b/>
          <w:bCs/>
          <w:color w:val="595959"/>
        </w:rPr>
        <w:t xml:space="preserve">Business Purpose</w:t>
      </w:r>
    </w:p>
    <w:p>
      <w:pPr>
        <w:spacing w:after="160" w:line="300"/>
        <w:jc w:val="both"/>
      </w:pPr>
      <w:r>
        <w:t xml:space="preserve">Support formation and management of multi-student teams required for group events, distinct from individual event registration.</w:t>
      </w:r>
    </w:p>
    <w:p>
      <w:pPr>
        <w:pStyle w:val="Heading3"/>
        <w:spacing w:after="100" w:before="160"/>
      </w:pPr>
      <w:r>
        <w:rPr>
          <w:b/>
          <w:bCs/>
          <w:color w:val="595959"/>
        </w:rPr>
        <w:t xml:space="preserve">Description</w:t>
      </w:r>
    </w:p>
    <w:p>
      <w:pPr>
        <w:spacing w:after="160" w:line="300"/>
        <w:jc w:val="both"/>
      </w:pPr>
      <w:r>
        <w:t xml:space="preserve">The Team module allows a house coordinator or Organization Admin to form teams of students for group events, manage team rosters, and ensure teams meet event-specific composition rules (e.g., minimum and maximum team size).</w:t>
      </w:r>
    </w:p>
    <w:p>
      <w:pPr>
        <w:pStyle w:val="Heading3"/>
        <w:spacing w:after="100" w:before="160"/>
      </w:pPr>
      <w:r>
        <w:rPr>
          <w:b/>
          <w:bCs/>
          <w:color w:val="595959"/>
        </w:rPr>
        <w:t xml:space="preserve">Actors</w:t>
      </w:r>
    </w:p>
    <w:p>
      <w:pPr>
        <w:pStyle w:val="ListParagraph"/>
        <w:numPr>
          <w:ilvl w:val="0"/>
          <w:numId w:val="2"/>
        </w:numPr>
        <w:spacing w:after="90"/>
      </w:pPr>
      <w:r>
        <w:t xml:space="preserve">Teacher / House Coordinator</w:t>
      </w:r>
    </w:p>
    <w:p>
      <w:pPr>
        <w:pStyle w:val="ListParagraph"/>
        <w:numPr>
          <w:ilvl w:val="0"/>
          <w:numId w:val="2"/>
        </w:numPr>
        <w:spacing w:after="90"/>
      </w:pPr>
      <w:r>
        <w:t xml:space="preserve">Organization Admin</w:t>
      </w:r>
    </w:p>
    <w:p>
      <w:pPr>
        <w:pStyle w:val="ListParagraph"/>
        <w:numPr>
          <w:ilvl w:val="0"/>
          <w:numId w:val="2"/>
        </w:numPr>
        <w:spacing w:after="90"/>
      </w:pPr>
      <w:r>
        <w:t xml:space="preserve">Student</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The relevant event has been configured as a group/team event with defined composition rules.</w:t>
      </w:r>
    </w:p>
    <w:p>
      <w:pPr>
        <w:pStyle w:val="ListParagraph"/>
        <w:numPr>
          <w:ilvl w:val="0"/>
          <w:numId w:val="2"/>
        </w:numPr>
        <w:spacing w:after="90"/>
      </w:pPr>
      <w:r>
        <w:t xml:space="preserve">Candidate students are already registered within the organization and active academic year.</w:t>
      </w:r>
    </w:p>
    <w:p>
      <w:pPr>
        <w:pStyle w:val="Heading3"/>
        <w:spacing w:after="100" w:before="160"/>
      </w:pPr>
      <w:r>
        <w:rPr>
          <w:b/>
          <w:bCs/>
          <w:color w:val="595959"/>
        </w:rPr>
        <w:t xml:space="preserve">Postconditions</w:t>
      </w:r>
    </w:p>
    <w:p>
      <w:pPr>
        <w:pStyle w:val="ListParagraph"/>
        <w:numPr>
          <w:ilvl w:val="0"/>
          <w:numId w:val="2"/>
        </w:numPr>
        <w:spacing w:after="90"/>
      </w:pPr>
      <w:r>
        <w:t xml:space="preserve">A team record exists with a valid roster meeting the event's composition rules and is eligible for registration.</w:t>
      </w:r>
    </w:p>
    <w:p>
      <w:pPr>
        <w:pStyle w:val="Heading3"/>
        <w:spacing w:after="100" w:before="160"/>
      </w:pPr>
      <w:r>
        <w:rPr>
          <w:b/>
          <w:bCs/>
          <w:color w:val="595959"/>
        </w:rPr>
        <w:t xml:space="preserve">Business Rules</w:t>
      </w:r>
    </w:p>
    <w:p>
      <w:pPr>
        <w:pStyle w:val="ListParagraph"/>
        <w:numPr>
          <w:ilvl w:val="0"/>
          <w:numId w:val="2"/>
        </w:numPr>
        <w:spacing w:after="90"/>
      </w:pPr>
      <w:r>
        <w:t xml:space="preserve">A team is associated with exactly one house and one group event.</w:t>
      </w:r>
    </w:p>
    <w:p>
      <w:pPr>
        <w:pStyle w:val="ListParagraph"/>
        <w:numPr>
          <w:ilvl w:val="0"/>
          <w:numId w:val="2"/>
        </w:numPr>
        <w:spacing w:after="90"/>
      </w:pPr>
      <w:r>
        <w:t xml:space="preserve">Team size must fall within the minimum and maximum participant count defined for the event.</w:t>
      </w:r>
    </w:p>
    <w:p>
      <w:pPr>
        <w:pStyle w:val="ListParagraph"/>
        <w:numPr>
          <w:ilvl w:val="0"/>
          <w:numId w:val="2"/>
        </w:numPr>
        <w:spacing w:after="90"/>
      </w:pPr>
      <w:r>
        <w:t xml:space="preserve">A student may belong to multiple teams only if the corresponding events do not schedule-conflict.</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TEAM-FR-01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Teacher or Organization Admin to create a team for a specified group event.</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TEAM-FR-02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validate team size against the event's configured minimum and maximum participants.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TEAM-FR-03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prevent a student from being added to a team if it creates a scheduling conflict.</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TEAM-FR-04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modification of a team roster prior to the registration deadline.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Team roster size must satisfy the event's minimum and maximum participant constraints before submission.</w:t>
      </w:r>
    </w:p>
    <w:p>
      <w:pPr>
        <w:pStyle w:val="ListParagraph"/>
        <w:numPr>
          <w:ilvl w:val="0"/>
          <w:numId w:val="2"/>
        </w:numPr>
        <w:spacing w:after="90"/>
      </w:pPr>
      <w:r>
        <w:t xml:space="preserve">All students on a team roster must belong to the same house as the team, unless the event is explicitly configured as a mixed-house event.</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submit a team roster below the minimum or above the maximum allowed size.</w:t>
      </w:r>
    </w:p>
    <w:p>
      <w:pPr>
        <w:pStyle w:val="ListParagraph"/>
        <w:numPr>
          <w:ilvl w:val="0"/>
          <w:numId w:val="2"/>
        </w:numPr>
        <w:spacing w:after="90"/>
      </w:pPr>
      <w:r>
        <w:t xml:space="preserve">Attempt to add a student already committed to a scheduling-conflicting event.</w:t>
      </w:r>
    </w:p>
    <w:p>
      <w:pPr>
        <w:pStyle w:val="Heading3"/>
        <w:spacing w:after="100" w:before="160"/>
      </w:pPr>
      <w:r>
        <w:rPr>
          <w:b/>
          <w:bCs/>
          <w:color w:val="595959"/>
        </w:rPr>
        <w:t xml:space="preserve">Exception Handling</w:t>
      </w:r>
    </w:p>
    <w:p>
      <w:pPr>
        <w:pStyle w:val="ListParagraph"/>
        <w:numPr>
          <w:ilvl w:val="0"/>
          <w:numId w:val="2"/>
        </w:numPr>
        <w:spacing w:after="90"/>
      </w:pPr>
      <w:r>
        <w:t xml:space="preserve">Return a specific validation error identifying which composition rule was violated.</w:t>
      </w:r>
    </w:p>
    <w:p>
      <w:pPr>
        <w:pStyle w:val="ListParagraph"/>
        <w:numPr>
          <w:ilvl w:val="0"/>
          <w:numId w:val="2"/>
        </w:numPr>
        <w:spacing w:after="90"/>
      </w:pPr>
      <w:r>
        <w:t xml:space="preserve">Flag scheduling conflicts to the team creator before allowing final submission.</w:t>
      </w:r>
    </w:p>
    <w:p>
      <w:pPr>
        <w:pStyle w:val="Heading3"/>
        <w:spacing w:after="100" w:before="160"/>
      </w:pPr>
      <w:r>
        <w:rPr>
          <w:b/>
          <w:bCs/>
          <w:color w:val="595959"/>
        </w:rPr>
        <w:t xml:space="preserve">Notifications</w:t>
      </w:r>
    </w:p>
    <w:p>
      <w:pPr>
        <w:pStyle w:val="ListParagraph"/>
        <w:numPr>
          <w:ilvl w:val="0"/>
          <w:numId w:val="2"/>
        </w:numPr>
        <w:spacing w:after="90"/>
      </w:pPr>
      <w:r>
        <w:t xml:space="preserve">Notify all team members and their house coordinator upon team creation and roster changes.</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creation, roster changes, and final submission of every team.</w:t>
      </w:r>
    </w:p>
    <w:p>
      <w:pPr>
        <w:pStyle w:val="Heading3"/>
        <w:spacing w:after="100" w:before="160"/>
      </w:pPr>
      <w:r>
        <w:rPr>
          <w:b/>
          <w:bCs/>
          <w:color w:val="595959"/>
        </w:rPr>
        <w:t xml:space="preserve">AI Opportunities</w:t>
      </w:r>
    </w:p>
    <w:p>
      <w:pPr>
        <w:pStyle w:val="ListParagraph"/>
        <w:numPr>
          <w:ilvl w:val="0"/>
          <w:numId w:val="2"/>
        </w:numPr>
        <w:spacing w:after="90"/>
      </w:pPr>
      <w:r>
        <w:t xml:space="preserve">AI-assisted optimal team composition suggestions based on student participation history and scheduling availability.</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team roster edits to the assigned house coordinator, Organization Admin, or the students themselves prior to the registration deadline.</w:t>
      </w:r>
    </w:p>
    <w:p>
      <w:pPr>
        <w:pStyle w:val="Heading3"/>
        <w:spacing w:after="100" w:before="160"/>
      </w:pPr>
      <w:r>
        <w:rPr>
          <w:b/>
          <w:bCs/>
          <w:color w:val="595959"/>
        </w:rPr>
        <w:t xml:space="preserve">Future Enhancements</w:t>
      </w:r>
    </w:p>
    <w:p>
      <w:pPr>
        <w:pStyle w:val="ListParagraph"/>
        <w:numPr>
          <w:ilvl w:val="0"/>
          <w:numId w:val="2"/>
        </w:numPr>
        <w:spacing w:after="90"/>
      </w:pPr>
      <w:r>
        <w:t xml:space="preserve">Support for cross-house teams for organization-wide (non-house) competitive categories.</w:t>
      </w:r>
    </w:p>
    <w:p>
      <w:pPr>
        <w:pStyle w:val="Heading1"/>
        <w:pageBreakBefore/>
        <w:spacing w:after="160" w:before="240"/>
      </w:pPr>
      <w:r>
        <w:rPr>
          <w:b/>
          <w:bCs/>
          <w:color w:val="1F3864"/>
        </w:rPr>
        <w:t xml:space="preserve">28. House Module Requirements</w:t>
      </w:r>
    </w:p>
    <w:p>
      <w:pPr>
        <w:pStyle w:val="Heading3"/>
        <w:spacing w:after="100" w:before="160"/>
      </w:pPr>
      <w:r>
        <w:rPr>
          <w:b/>
          <w:bCs/>
          <w:color w:val="595959"/>
        </w:rPr>
        <w:t xml:space="preserve">Business Purpose</w:t>
      </w:r>
    </w:p>
    <w:p>
      <w:pPr>
        <w:spacing w:after="160" w:line="300"/>
        <w:jc w:val="both"/>
      </w:pPr>
      <w:r>
        <w:t xml:space="preserve">Define and manage the house/team structures used for inter-house competition scoring throughout an academic year.</w:t>
      </w:r>
    </w:p>
    <w:p>
      <w:pPr>
        <w:pStyle w:val="Heading3"/>
        <w:spacing w:after="100" w:before="160"/>
      </w:pPr>
      <w:r>
        <w:rPr>
          <w:b/>
          <w:bCs/>
          <w:color w:val="595959"/>
        </w:rPr>
        <w:t xml:space="preserve">Description</w:t>
      </w:r>
    </w:p>
    <w:p>
      <w:pPr>
        <w:spacing w:after="160" w:line="300"/>
        <w:jc w:val="both"/>
      </w:pPr>
      <w:r>
        <w:t xml:space="preserve">The House module allows an Organization Admin to define houses (e.g., Red, Blue, Green, Yellow), assign house coordinators, and maintain the cumulative point tally that drives the festival leaderboard.</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Teacher / House Coordinator</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An active academic year exists within the organization.</w:t>
      </w:r>
    </w:p>
    <w:p>
      <w:pPr>
        <w:pStyle w:val="Heading3"/>
        <w:spacing w:after="100" w:before="160"/>
      </w:pPr>
      <w:r>
        <w:rPr>
          <w:b/>
          <w:bCs/>
          <w:color w:val="595959"/>
        </w:rPr>
        <w:t xml:space="preserve">Postconditions</w:t>
      </w:r>
    </w:p>
    <w:p>
      <w:pPr>
        <w:pStyle w:val="ListParagraph"/>
        <w:numPr>
          <w:ilvl w:val="0"/>
          <w:numId w:val="2"/>
        </w:numPr>
        <w:spacing w:after="90"/>
      </w:pPr>
      <w:r>
        <w:t xml:space="preserve">Houses exist and are available for student assignment and point accumulation.</w:t>
      </w:r>
    </w:p>
    <w:p>
      <w:pPr>
        <w:pStyle w:val="Heading3"/>
        <w:spacing w:after="100" w:before="160"/>
      </w:pPr>
      <w:r>
        <w:rPr>
          <w:b/>
          <w:bCs/>
          <w:color w:val="595959"/>
        </w:rPr>
        <w:t xml:space="preserve">Business Rules</w:t>
      </w:r>
    </w:p>
    <w:p>
      <w:pPr>
        <w:pStyle w:val="ListParagraph"/>
        <w:numPr>
          <w:ilvl w:val="0"/>
          <w:numId w:val="2"/>
        </w:numPr>
        <w:spacing w:after="90"/>
      </w:pPr>
      <w:r>
        <w:t xml:space="preserve">A house is scoped to a single academic year and organization.</w:t>
      </w:r>
    </w:p>
    <w:p>
      <w:pPr>
        <w:pStyle w:val="ListParagraph"/>
        <w:numPr>
          <w:ilvl w:val="0"/>
          <w:numId w:val="2"/>
        </w:numPr>
        <w:spacing w:after="90"/>
      </w:pPr>
      <w:r>
        <w:t xml:space="preserve">House point totals are derived automatically from published event results and must not be manually overridden without a logged justification.</w:t>
      </w:r>
    </w:p>
    <w:p>
      <w:pPr>
        <w:pStyle w:val="ListParagraph"/>
        <w:numPr>
          <w:ilvl w:val="0"/>
          <w:numId w:val="2"/>
        </w:numPr>
        <w:spacing w:after="90"/>
      </w:pPr>
      <w:r>
        <w:t xml:space="preserve">Each house must have at least one assigned coordinator before student assignment begins.</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HSE-FR-01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create houses for the active academic year.</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HSE-FR-02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automatically recalculate house point totals when event results are published.</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HSE-FR-03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assignment of one or more coordinators to a house.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HSE-FR-04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display a real-time house leaderboard during an active festival.</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HSE-FR-05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support carry-forward of house definitions into a new academic year.</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House names must be unique within an organization for a given academic year.</w:t>
      </w:r>
    </w:p>
    <w:p>
      <w:pPr>
        <w:pStyle w:val="ListParagraph"/>
        <w:numPr>
          <w:ilvl w:val="0"/>
          <w:numId w:val="2"/>
        </w:numPr>
        <w:spacing w:after="90"/>
      </w:pPr>
      <w:r>
        <w:t xml:space="preserve">A house point adjustment outside of automated result computation requires an Organization Admin role and a recorded justification.</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create a duplicate house name within the same academic year.</w:t>
      </w:r>
    </w:p>
    <w:p>
      <w:pPr>
        <w:pStyle w:val="ListParagraph"/>
        <w:numPr>
          <w:ilvl w:val="0"/>
          <w:numId w:val="2"/>
        </w:numPr>
        <w:spacing w:after="90"/>
      </w:pPr>
      <w:r>
        <w:t xml:space="preserve">Attempt to manually adjust house points without providing a justification.</w:t>
      </w:r>
    </w:p>
    <w:p>
      <w:pPr>
        <w:pStyle w:val="Heading3"/>
        <w:spacing w:after="100" w:before="160"/>
      </w:pPr>
      <w:r>
        <w:rPr>
          <w:b/>
          <w:bCs/>
          <w:color w:val="595959"/>
        </w:rPr>
        <w:t xml:space="preserve">Exception Handling</w:t>
      </w:r>
    </w:p>
    <w:p>
      <w:pPr>
        <w:pStyle w:val="ListParagraph"/>
        <w:numPr>
          <w:ilvl w:val="0"/>
          <w:numId w:val="2"/>
        </w:numPr>
        <w:spacing w:after="90"/>
      </w:pPr>
      <w:r>
        <w:t xml:space="preserve">Reject manual point adjustments lacking a justification and prompt the administrator to provide one.</w:t>
      </w:r>
    </w:p>
    <w:p>
      <w:pPr>
        <w:pStyle w:val="Heading3"/>
        <w:spacing w:after="100" w:before="160"/>
      </w:pPr>
      <w:r>
        <w:rPr>
          <w:b/>
          <w:bCs/>
          <w:color w:val="595959"/>
        </w:rPr>
        <w:t xml:space="preserve">Notifications</w:t>
      </w:r>
    </w:p>
    <w:p>
      <w:pPr>
        <w:pStyle w:val="ListParagraph"/>
        <w:numPr>
          <w:ilvl w:val="0"/>
          <w:numId w:val="2"/>
        </w:numPr>
        <w:spacing w:after="90"/>
      </w:pPr>
      <w:r>
        <w:t xml:space="preserve">Notify house coordinators and members when the house leaderboard position changes significantly during a festival.</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automated and manual change to a house's point total, including the source event or justification.</w:t>
      </w:r>
    </w:p>
    <w:p>
      <w:pPr>
        <w:pStyle w:val="Heading3"/>
        <w:spacing w:after="100" w:before="160"/>
      </w:pPr>
      <w:r>
        <w:rPr>
          <w:b/>
          <w:bCs/>
          <w:color w:val="595959"/>
        </w:rPr>
        <w:t xml:space="preserve">AI Opportunities</w:t>
      </w:r>
    </w:p>
    <w:p>
      <w:pPr>
        <w:pStyle w:val="ListParagraph"/>
        <w:numPr>
          <w:ilvl w:val="0"/>
          <w:numId w:val="2"/>
        </w:numPr>
        <w:spacing w:after="90"/>
      </w:pPr>
      <w:r>
        <w:t xml:space="preserve">AI-generated house performance summaries highlighting trends across events for coordinators and leadership.</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manual house point adjustment to Organization Admin role, with mandatory audit trail.</w:t>
      </w:r>
    </w:p>
    <w:p>
      <w:pPr>
        <w:pStyle w:val="Heading3"/>
        <w:spacing w:after="100" w:before="160"/>
      </w:pPr>
      <w:r>
        <w:rPr>
          <w:b/>
          <w:bCs/>
          <w:color w:val="595959"/>
        </w:rPr>
        <w:t xml:space="preserve">Future Enhancements</w:t>
      </w:r>
    </w:p>
    <w:p>
      <w:pPr>
        <w:pStyle w:val="ListParagraph"/>
        <w:numPr>
          <w:ilvl w:val="0"/>
          <w:numId w:val="2"/>
        </w:numPr>
        <w:spacing w:after="90"/>
      </w:pPr>
      <w:r>
        <w:t xml:space="preserve">Multi-year house performance analytics and historical trend comparison.</w:t>
      </w:r>
    </w:p>
    <w:p>
      <w:pPr>
        <w:pStyle w:val="Heading1"/>
        <w:pageBreakBefore/>
        <w:spacing w:after="160" w:before="240"/>
      </w:pPr>
      <w:r>
        <w:rPr>
          <w:b/>
          <w:bCs/>
          <w:color w:val="1F3864"/>
        </w:rPr>
        <w:t xml:space="preserve">29. Festival Module Requirements</w:t>
      </w:r>
    </w:p>
    <w:p>
      <w:pPr>
        <w:pStyle w:val="Heading3"/>
        <w:spacing w:after="100" w:before="160"/>
      </w:pPr>
      <w:r>
        <w:rPr>
          <w:b/>
          <w:bCs/>
          <w:color w:val="595959"/>
        </w:rPr>
        <w:t xml:space="preserve">Business Purpose</w:t>
      </w:r>
    </w:p>
    <w:p>
      <w:pPr>
        <w:spacing w:after="160" w:line="300"/>
        <w:jc w:val="both"/>
      </w:pPr>
      <w:r>
        <w:t xml:space="preserve">Provide the top-level container for an institution's event program, grouping related events under a single festival with shared scheduling and reporting context.</w:t>
      </w:r>
    </w:p>
    <w:p>
      <w:pPr>
        <w:pStyle w:val="Heading3"/>
        <w:spacing w:after="100" w:before="160"/>
      </w:pPr>
      <w:r>
        <w:rPr>
          <w:b/>
          <w:bCs/>
          <w:color w:val="595959"/>
        </w:rPr>
        <w:t xml:space="preserve">Description</w:t>
      </w:r>
    </w:p>
    <w:p>
      <w:pPr>
        <w:spacing w:after="160" w:line="300"/>
        <w:jc w:val="both"/>
      </w:pPr>
      <w:r>
        <w:t xml:space="preserve">The Festival module allows an Organization Admin to define a festival (e.g., 'English Fest 2026'), its duration, participating houses, and the set of events that belong to it.</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Event Coordinator</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An active academic year and at least one house exist within the organization.</w:t>
      </w:r>
    </w:p>
    <w:p>
      <w:pPr>
        <w:pStyle w:val="Heading3"/>
        <w:spacing w:after="100" w:before="160"/>
      </w:pPr>
      <w:r>
        <w:rPr>
          <w:b/>
          <w:bCs/>
          <w:color w:val="595959"/>
        </w:rPr>
        <w:t xml:space="preserve">Postconditions</w:t>
      </w:r>
    </w:p>
    <w:p>
      <w:pPr>
        <w:pStyle w:val="ListParagraph"/>
        <w:numPr>
          <w:ilvl w:val="0"/>
          <w:numId w:val="2"/>
        </w:numPr>
        <w:spacing w:after="90"/>
      </w:pPr>
      <w:r>
        <w:t xml:space="preserve">A festival exists and is available to contain configured events, registrations, and schedules.</w:t>
      </w:r>
    </w:p>
    <w:p>
      <w:pPr>
        <w:pStyle w:val="Heading3"/>
        <w:spacing w:after="100" w:before="160"/>
      </w:pPr>
      <w:r>
        <w:rPr>
          <w:b/>
          <w:bCs/>
          <w:color w:val="595959"/>
        </w:rPr>
        <w:t xml:space="preserve">Business Rules</w:t>
      </w:r>
    </w:p>
    <w:p>
      <w:pPr>
        <w:pStyle w:val="ListParagraph"/>
        <w:numPr>
          <w:ilvl w:val="0"/>
          <w:numId w:val="2"/>
        </w:numPr>
        <w:spacing w:after="90"/>
      </w:pPr>
      <w:r>
        <w:t xml:space="preserve">A festival is scoped to a single organization and academic year.</w:t>
      </w:r>
    </w:p>
    <w:p>
      <w:pPr>
        <w:pStyle w:val="ListParagraph"/>
        <w:numPr>
          <w:ilvl w:val="0"/>
          <w:numId w:val="2"/>
        </w:numPr>
        <w:spacing w:after="90"/>
      </w:pPr>
      <w:r>
        <w:t xml:space="preserve">A festival must have a defined start and end date before events can be scheduled within it.</w:t>
      </w:r>
    </w:p>
    <w:p>
      <w:pPr>
        <w:pStyle w:val="ListParagraph"/>
        <w:numPr>
          <w:ilvl w:val="0"/>
          <w:numId w:val="2"/>
        </w:numPr>
        <w:spacing w:after="90"/>
      </w:pPr>
      <w:r>
        <w:t xml:space="preserve">Only one festival may be in an 'active/live' state per organization at a given time, though multiple may exist in draft or completed states.</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FST-FR-01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create a festival with a name, date range, and participating houses.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FST-FR-02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assignment of an Event Coordinator to a festival.</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FST-FR-03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transition a festival through defined statuses: Draft, Registration Open, Live, Completed.</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FST-FR-04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aggregate house standings and reporting at the festival level.</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Festival start date must precede its end date and fall within the bounds of the active academic year.</w:t>
      </w:r>
    </w:p>
    <w:p>
      <w:pPr>
        <w:pStyle w:val="ListParagraph"/>
        <w:numPr>
          <w:ilvl w:val="0"/>
          <w:numId w:val="2"/>
        </w:numPr>
        <w:spacing w:after="90"/>
      </w:pPr>
      <w:r>
        <w:t xml:space="preserve">A festival cannot transition to 'Live' status until at least one event has been configured.</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create a festival with a date range outside the active academic year.</w:t>
      </w:r>
    </w:p>
    <w:p>
      <w:pPr>
        <w:pStyle w:val="ListParagraph"/>
        <w:numPr>
          <w:ilvl w:val="0"/>
          <w:numId w:val="2"/>
        </w:numPr>
        <w:spacing w:after="90"/>
      </w:pPr>
      <w:r>
        <w:t xml:space="preserve">Attempt to activate a festival with no configured events.</w:t>
      </w:r>
    </w:p>
    <w:p>
      <w:pPr>
        <w:pStyle w:val="Heading3"/>
        <w:spacing w:after="100" w:before="160"/>
      </w:pPr>
      <w:r>
        <w:rPr>
          <w:b/>
          <w:bCs/>
          <w:color w:val="595959"/>
        </w:rPr>
        <w:t xml:space="preserve">Exception Handling</w:t>
      </w:r>
    </w:p>
    <w:p>
      <w:pPr>
        <w:pStyle w:val="ListParagraph"/>
        <w:numPr>
          <w:ilvl w:val="0"/>
          <w:numId w:val="2"/>
        </w:numPr>
        <w:spacing w:after="90"/>
      </w:pPr>
      <w:r>
        <w:t xml:space="preserve">Block status transition to 'Live' with a clear message identifying the missing prerequisite (e.g., no events configured).</w:t>
      </w:r>
    </w:p>
    <w:p>
      <w:pPr>
        <w:pStyle w:val="Heading3"/>
        <w:spacing w:after="100" w:before="160"/>
      </w:pPr>
      <w:r>
        <w:rPr>
          <w:b/>
          <w:bCs/>
          <w:color w:val="595959"/>
        </w:rPr>
        <w:t xml:space="preserve">Notifications</w:t>
      </w:r>
    </w:p>
    <w:p>
      <w:pPr>
        <w:pStyle w:val="ListParagraph"/>
        <w:numPr>
          <w:ilvl w:val="0"/>
          <w:numId w:val="2"/>
        </w:numPr>
        <w:spacing w:after="90"/>
      </w:pPr>
      <w:r>
        <w:t xml:space="preserve">Notify all Organization Admin and Event Coordinator users when a festival status changes.</w:t>
      </w:r>
    </w:p>
    <w:p>
      <w:pPr>
        <w:pStyle w:val="ListParagraph"/>
        <w:numPr>
          <w:ilvl w:val="0"/>
          <w:numId w:val="2"/>
        </w:numPr>
        <w:spacing w:after="90"/>
      </w:pPr>
      <w:r>
        <w:t xml:space="preserve">Notify all students and teachers within the organization when festival registration opens.</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festival creation, configuration change, and status transition.</w:t>
      </w:r>
    </w:p>
    <w:p>
      <w:pPr>
        <w:pStyle w:val="Heading3"/>
        <w:spacing w:after="100" w:before="160"/>
      </w:pPr>
      <w:r>
        <w:rPr>
          <w:b/>
          <w:bCs/>
          <w:color w:val="595959"/>
        </w:rPr>
        <w:t xml:space="preserve">AI Opportunities</w:t>
      </w:r>
    </w:p>
    <w:p>
      <w:pPr>
        <w:pStyle w:val="ListParagraph"/>
        <w:numPr>
          <w:ilvl w:val="0"/>
          <w:numId w:val="2"/>
        </w:numPr>
        <w:spacing w:after="90"/>
      </w:pPr>
      <w:r>
        <w:t xml:space="preserve">AI Announcement Generator drafts registration-open and festival-day communications automatically from festival configuration data.</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festival creation and status transitions to Organization Admin role.</w:t>
      </w:r>
    </w:p>
    <w:p>
      <w:pPr>
        <w:pStyle w:val="Heading3"/>
        <w:spacing w:after="100" w:before="160"/>
      </w:pPr>
      <w:r>
        <w:rPr>
          <w:b/>
          <w:bCs/>
          <w:color w:val="595959"/>
        </w:rPr>
        <w:t xml:space="preserve">Future Enhancements</w:t>
      </w:r>
    </w:p>
    <w:p>
      <w:pPr>
        <w:pStyle w:val="ListParagraph"/>
        <w:numPr>
          <w:ilvl w:val="0"/>
          <w:numId w:val="2"/>
        </w:numPr>
        <w:spacing w:after="90"/>
      </w:pPr>
      <w:r>
        <w:t xml:space="preserve">Multi-festival, year-round program management for institutions running events outside a single annual festival.</w:t>
      </w:r>
    </w:p>
    <w:p>
      <w:pPr>
        <w:pStyle w:val="Heading1"/>
        <w:pageBreakBefore/>
        <w:spacing w:after="160" w:before="240"/>
      </w:pPr>
      <w:r>
        <w:rPr>
          <w:b/>
          <w:bCs/>
          <w:color w:val="1F3864"/>
        </w:rPr>
        <w:t xml:space="preserve">30. Event Module Requirements</w:t>
      </w:r>
    </w:p>
    <w:p>
      <w:pPr>
        <w:pStyle w:val="Heading3"/>
        <w:spacing w:after="100" w:before="160"/>
      </w:pPr>
      <w:r>
        <w:rPr>
          <w:b/>
          <w:bCs/>
          <w:color w:val="595959"/>
        </w:rPr>
        <w:t xml:space="preserve">Business Purpose</w:t>
      </w:r>
    </w:p>
    <w:p>
      <w:pPr>
        <w:spacing w:after="160" w:line="300"/>
        <w:jc w:val="both"/>
      </w:pPr>
      <w:r>
        <w:t xml:space="preserve">Define individual competitive events within a festival, including category, eligibility rules, judging criteria, and team composition where applicable.</w:t>
      </w:r>
    </w:p>
    <w:p>
      <w:pPr>
        <w:pStyle w:val="Heading3"/>
        <w:spacing w:after="100" w:before="160"/>
      </w:pPr>
      <w:r>
        <w:rPr>
          <w:b/>
          <w:bCs/>
          <w:color w:val="595959"/>
        </w:rPr>
        <w:t xml:space="preserve">Description</w:t>
      </w:r>
    </w:p>
    <w:p>
      <w:pPr>
        <w:spacing w:after="160" w:line="300"/>
        <w:jc w:val="both"/>
      </w:pPr>
      <w:r>
        <w:t xml:space="preserve">The Event module allows an Event Coordinator to configure each event's category (individual or group), eligibility rules (age/grade), scoring rubric, and capacity, forming the unit against which registration, scheduling, and judging occur.</w:t>
      </w:r>
    </w:p>
    <w:p>
      <w:pPr>
        <w:pStyle w:val="Heading3"/>
        <w:spacing w:after="100" w:before="160"/>
      </w:pPr>
      <w:r>
        <w:rPr>
          <w:b/>
          <w:bCs/>
          <w:color w:val="595959"/>
        </w:rPr>
        <w:t xml:space="preserve">Actors</w:t>
      </w:r>
    </w:p>
    <w:p>
      <w:pPr>
        <w:pStyle w:val="ListParagraph"/>
        <w:numPr>
          <w:ilvl w:val="0"/>
          <w:numId w:val="2"/>
        </w:numPr>
        <w:spacing w:after="90"/>
      </w:pPr>
      <w:r>
        <w:t xml:space="preserve">Event Coordinator</w:t>
      </w:r>
    </w:p>
    <w:p>
      <w:pPr>
        <w:pStyle w:val="ListParagraph"/>
        <w:numPr>
          <w:ilvl w:val="0"/>
          <w:numId w:val="2"/>
        </w:numPr>
        <w:spacing w:after="90"/>
      </w:pPr>
      <w:r>
        <w:t xml:space="preserve">Organization Admin</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 festival exists in Draft or Registration Open status.</w:t>
      </w:r>
    </w:p>
    <w:p>
      <w:pPr>
        <w:pStyle w:val="Heading3"/>
        <w:spacing w:after="100" w:before="160"/>
      </w:pPr>
      <w:r>
        <w:rPr>
          <w:b/>
          <w:bCs/>
          <w:color w:val="595959"/>
        </w:rPr>
        <w:t xml:space="preserve">Postconditions</w:t>
      </w:r>
    </w:p>
    <w:p>
      <w:pPr>
        <w:pStyle w:val="ListParagraph"/>
        <w:numPr>
          <w:ilvl w:val="0"/>
          <w:numId w:val="2"/>
        </w:numPr>
        <w:spacing w:after="90"/>
      </w:pPr>
      <w:r>
        <w:t xml:space="preserve">An event exists with defined rules and is available for registration.</w:t>
      </w:r>
    </w:p>
    <w:p>
      <w:pPr>
        <w:pStyle w:val="Heading3"/>
        <w:spacing w:after="100" w:before="160"/>
      </w:pPr>
      <w:r>
        <w:rPr>
          <w:b/>
          <w:bCs/>
          <w:color w:val="595959"/>
        </w:rPr>
        <w:t xml:space="preserve">Business Rules</w:t>
      </w:r>
    </w:p>
    <w:p>
      <w:pPr>
        <w:pStyle w:val="ListParagraph"/>
        <w:numPr>
          <w:ilvl w:val="0"/>
          <w:numId w:val="2"/>
        </w:numPr>
        <w:spacing w:after="90"/>
      </w:pPr>
      <w:r>
        <w:t xml:space="preserve">An event belongs to exactly one festival.</w:t>
      </w:r>
    </w:p>
    <w:p>
      <w:pPr>
        <w:pStyle w:val="ListParagraph"/>
        <w:numPr>
          <w:ilvl w:val="0"/>
          <w:numId w:val="2"/>
        </w:numPr>
        <w:spacing w:after="90"/>
      </w:pPr>
      <w:r>
        <w:t xml:space="preserve">An event is configured as either an individual or group (team) event, which determines whether the Registration or Team module governs participant enrollment.</w:t>
      </w:r>
    </w:p>
    <w:p>
      <w:pPr>
        <w:pStyle w:val="ListParagraph"/>
        <w:numPr>
          <w:ilvl w:val="0"/>
          <w:numId w:val="2"/>
        </w:numPr>
        <w:spacing w:after="90"/>
      </w:pPr>
      <w:r>
        <w:t xml:space="preserve">An event's scoring rubric must be finalized before judging can begin.</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EVT-FR-01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Event Coordinator to create an event with category, eligibility, and capacity rules.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EVT-FR-02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definition of a scoring rubric (criteria and weightings) per event.</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EVT-FR-03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enforce eligibility rules (e.g., grade/age range) at registration time.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EVT-FR-04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enforce maximum participant capacity per event where configured.</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Scoring rubric weightings must sum to a consistent total (e.g., 100 percent) before an event can accept judging.</w:t>
      </w:r>
    </w:p>
    <w:p>
      <w:pPr>
        <w:pStyle w:val="ListParagraph"/>
        <w:numPr>
          <w:ilvl w:val="0"/>
          <w:numId w:val="2"/>
        </w:numPr>
        <w:spacing w:after="90"/>
      </w:pPr>
      <w:r>
        <w:t xml:space="preserve">Eligibility rules must reference valid grade/age ranges present in the organization's student data.</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open registration for an event with an incomplete scoring rubric.</w:t>
      </w:r>
    </w:p>
    <w:p>
      <w:pPr>
        <w:pStyle w:val="ListParagraph"/>
        <w:numPr>
          <w:ilvl w:val="0"/>
          <w:numId w:val="2"/>
        </w:numPr>
        <w:spacing w:after="90"/>
      </w:pPr>
      <w:r>
        <w:t xml:space="preserve">Attempt to register a student who does not meet the event's eligibility rules.</w:t>
      </w:r>
    </w:p>
    <w:p>
      <w:pPr>
        <w:pStyle w:val="Heading3"/>
        <w:spacing w:after="100" w:before="160"/>
      </w:pPr>
      <w:r>
        <w:rPr>
          <w:b/>
          <w:bCs/>
          <w:color w:val="595959"/>
        </w:rPr>
        <w:t xml:space="preserve">Exception Handling</w:t>
      </w:r>
    </w:p>
    <w:p>
      <w:pPr>
        <w:pStyle w:val="ListParagraph"/>
        <w:numPr>
          <w:ilvl w:val="0"/>
          <w:numId w:val="2"/>
        </w:numPr>
        <w:spacing w:after="90"/>
      </w:pPr>
      <w:r>
        <w:t xml:space="preserve">Block registration attempts that fail eligibility checks with a specific, user-facing explanation.</w:t>
      </w:r>
    </w:p>
    <w:p>
      <w:pPr>
        <w:pStyle w:val="Heading3"/>
        <w:spacing w:after="100" w:before="160"/>
      </w:pPr>
      <w:r>
        <w:rPr>
          <w:b/>
          <w:bCs/>
          <w:color w:val="595959"/>
        </w:rPr>
        <w:t xml:space="preserve">Notifications</w:t>
      </w:r>
    </w:p>
    <w:p>
      <w:pPr>
        <w:pStyle w:val="ListParagraph"/>
        <w:numPr>
          <w:ilvl w:val="0"/>
          <w:numId w:val="2"/>
        </w:numPr>
        <w:spacing w:after="90"/>
      </w:pPr>
      <w:r>
        <w:t xml:space="preserve">Notify eligible students and teachers when a new event is published for registration.</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creation and modification of event configuration, rubric, and eligibility rules.</w:t>
      </w:r>
    </w:p>
    <w:p>
      <w:pPr>
        <w:pStyle w:val="Heading3"/>
        <w:spacing w:after="100" w:before="160"/>
      </w:pPr>
      <w:r>
        <w:rPr>
          <w:b/>
          <w:bCs/>
          <w:color w:val="595959"/>
        </w:rPr>
        <w:t xml:space="preserve">AI Opportunities</w:t>
      </w:r>
    </w:p>
    <w:p>
      <w:pPr>
        <w:pStyle w:val="ListParagraph"/>
        <w:numPr>
          <w:ilvl w:val="0"/>
          <w:numId w:val="2"/>
        </w:numPr>
        <w:spacing w:after="90"/>
      </w:pPr>
      <w:r>
        <w:t xml:space="preserve">AI-assisted rubric suggestions based on similar past events within the organization or comparable institutions.</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rubric and eligibility rule changes to Event Coordinator and Organization Admin roles, disallowed once judging has begun.</w:t>
      </w:r>
    </w:p>
    <w:p>
      <w:pPr>
        <w:pStyle w:val="Heading3"/>
        <w:spacing w:after="100" w:before="160"/>
      </w:pPr>
      <w:r>
        <w:rPr>
          <w:b/>
          <w:bCs/>
          <w:color w:val="595959"/>
        </w:rPr>
        <w:t xml:space="preserve">Future Enhancements</w:t>
      </w:r>
    </w:p>
    <w:p>
      <w:pPr>
        <w:pStyle w:val="ListParagraph"/>
        <w:numPr>
          <w:ilvl w:val="0"/>
          <w:numId w:val="2"/>
        </w:numPr>
        <w:spacing w:after="90"/>
      </w:pPr>
      <w:r>
        <w:t xml:space="preserve">Template library of common event configurations reusable across festivals and organizations.</w:t>
      </w:r>
    </w:p>
    <w:p>
      <w:pPr>
        <w:pStyle w:val="Heading1"/>
        <w:pageBreakBefore/>
        <w:spacing w:after="160" w:before="240"/>
      </w:pPr>
      <w:r>
        <w:rPr>
          <w:b/>
          <w:bCs/>
          <w:color w:val="1F3864"/>
        </w:rPr>
        <w:t xml:space="preserve">31. Registration Module Requirements</w:t>
      </w:r>
    </w:p>
    <w:p>
      <w:pPr>
        <w:pStyle w:val="Heading3"/>
        <w:spacing w:after="100" w:before="160"/>
      </w:pPr>
      <w:r>
        <w:rPr>
          <w:b/>
          <w:bCs/>
          <w:color w:val="595959"/>
        </w:rPr>
        <w:t xml:space="preserve">Business Purpose</w:t>
      </w:r>
    </w:p>
    <w:p>
      <w:pPr>
        <w:spacing w:after="160" w:line="300"/>
        <w:jc w:val="both"/>
      </w:pPr>
      <w:r>
        <w:t xml:space="preserve">Enable students and teachers to submit event participation requests and have them validated and confirmed accurately and efficiently.</w:t>
      </w:r>
    </w:p>
    <w:p>
      <w:pPr>
        <w:pStyle w:val="Heading3"/>
        <w:spacing w:after="100" w:before="160"/>
      </w:pPr>
      <w:r>
        <w:rPr>
          <w:b/>
          <w:bCs/>
          <w:color w:val="595959"/>
        </w:rPr>
        <w:t xml:space="preserve">Description</w:t>
      </w:r>
    </w:p>
    <w:p>
      <w:pPr>
        <w:spacing w:after="160" w:line="300"/>
        <w:jc w:val="both"/>
      </w:pPr>
      <w:r>
        <w:t xml:space="preserve">The Registration module governs the submission, validation, and confirmation of individual and team event registrations, including automated eligibility and duplicate checks performed by the Registration Validation Agent.</w:t>
      </w:r>
    </w:p>
    <w:p>
      <w:pPr>
        <w:pStyle w:val="Heading3"/>
        <w:spacing w:after="100" w:before="160"/>
      </w:pPr>
      <w:r>
        <w:rPr>
          <w:b/>
          <w:bCs/>
          <w:color w:val="595959"/>
        </w:rPr>
        <w:t xml:space="preserve">Actors</w:t>
      </w:r>
    </w:p>
    <w:p>
      <w:pPr>
        <w:pStyle w:val="ListParagraph"/>
        <w:numPr>
          <w:ilvl w:val="0"/>
          <w:numId w:val="2"/>
        </w:numPr>
        <w:spacing w:after="90"/>
      </w:pPr>
      <w:r>
        <w:t xml:space="preserve">Student</w:t>
      </w:r>
    </w:p>
    <w:p>
      <w:pPr>
        <w:pStyle w:val="ListParagraph"/>
        <w:numPr>
          <w:ilvl w:val="0"/>
          <w:numId w:val="2"/>
        </w:numPr>
        <w:spacing w:after="90"/>
      </w:pPr>
      <w:r>
        <w:t xml:space="preserve">Teacher / House Coordinator</w:t>
      </w:r>
    </w:p>
    <w:p>
      <w:pPr>
        <w:pStyle w:val="ListParagraph"/>
        <w:numPr>
          <w:ilvl w:val="0"/>
          <w:numId w:val="2"/>
        </w:numPr>
        <w:spacing w:after="90"/>
      </w:pPr>
      <w:r>
        <w:t xml:space="preserve">Organization Admin</w:t>
      </w:r>
    </w:p>
    <w:p>
      <w:pPr>
        <w:pStyle w:val="ListParagraph"/>
        <w:numPr>
          <w:ilvl w:val="0"/>
          <w:numId w:val="2"/>
        </w:numPr>
        <w:spacing w:after="90"/>
      </w:pPr>
      <w:r>
        <w:t xml:space="preserve">AI Registration Validation Agent</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The relevant festival is in Registration Open status and the event exists with finalized eligibility rules.</w:t>
      </w:r>
    </w:p>
    <w:p>
      <w:pPr>
        <w:pStyle w:val="Heading3"/>
        <w:spacing w:after="100" w:before="160"/>
      </w:pPr>
      <w:r>
        <w:rPr>
          <w:b/>
          <w:bCs/>
          <w:color w:val="595959"/>
        </w:rPr>
        <w:t xml:space="preserve">Postconditions</w:t>
      </w:r>
    </w:p>
    <w:p>
      <w:pPr>
        <w:pStyle w:val="ListParagraph"/>
        <w:numPr>
          <w:ilvl w:val="0"/>
          <w:numId w:val="2"/>
        </w:numPr>
        <w:spacing w:after="90"/>
      </w:pPr>
      <w:r>
        <w:t xml:space="preserve">A registration record exists in Pending, Confirmed, or Rejected status, with the participant notified accordingly.</w:t>
      </w:r>
    </w:p>
    <w:p>
      <w:pPr>
        <w:pStyle w:val="Heading3"/>
        <w:spacing w:after="100" w:before="160"/>
      </w:pPr>
      <w:r>
        <w:rPr>
          <w:b/>
          <w:bCs/>
          <w:color w:val="595959"/>
        </w:rPr>
        <w:t xml:space="preserve">Business Rules</w:t>
      </w:r>
    </w:p>
    <w:p>
      <w:pPr>
        <w:pStyle w:val="ListParagraph"/>
        <w:numPr>
          <w:ilvl w:val="0"/>
          <w:numId w:val="2"/>
        </w:numPr>
        <w:spacing w:after="90"/>
      </w:pPr>
      <w:r>
        <w:t xml:space="preserve">A student may not submit duplicate registrations for the same event within a festival.</w:t>
      </w:r>
    </w:p>
    <w:p>
      <w:pPr>
        <w:pStyle w:val="ListParagraph"/>
        <w:numPr>
          <w:ilvl w:val="0"/>
          <w:numId w:val="2"/>
        </w:numPr>
        <w:spacing w:after="90"/>
      </w:pPr>
      <w:r>
        <w:t xml:space="preserve">Registrations for group events must reference a valid, rule-compliant team from the Team module.</w:t>
      </w:r>
    </w:p>
    <w:p>
      <w:pPr>
        <w:pStyle w:val="ListParagraph"/>
        <w:numPr>
          <w:ilvl w:val="0"/>
          <w:numId w:val="2"/>
        </w:numPr>
        <w:spacing w:after="90"/>
      </w:pPr>
      <w:r>
        <w:t xml:space="preserve">Registration closes automatically at the festival's configured deadline unless extended by an Organization Admin.</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REG-FR-01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student or teacher to submit an event registration during the open registration window.</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REG-FR-02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run automated eligibility and duplicate validation on every submitted registration.</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REG-FR-03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manually review and confirm registrations flagged by the AI Registration Validation Agent.</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REG-FR-04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close registration automatically at the configured deadline.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REG-FR-05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withdrawal of a registration prior to the scheduling deadline.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Registrant must meet the event's eligibility rules (grade/age range, house membership where applicable).</w:t>
      </w:r>
    </w:p>
    <w:p>
      <w:pPr>
        <w:pStyle w:val="ListParagraph"/>
        <w:numPr>
          <w:ilvl w:val="0"/>
          <w:numId w:val="2"/>
        </w:numPr>
        <w:spacing w:after="90"/>
      </w:pPr>
      <w:r>
        <w:t xml:space="preserve">Registrant must not already hold a confirmed registration for the same event within the same festival.</w:t>
      </w:r>
    </w:p>
    <w:p>
      <w:pPr>
        <w:pStyle w:val="ListParagraph"/>
        <w:numPr>
          <w:ilvl w:val="0"/>
          <w:numId w:val="2"/>
        </w:numPr>
        <w:spacing w:after="90"/>
      </w:pPr>
      <w:r>
        <w:t xml:space="preserve">Group event registrations must reference a team meeting the event's composition rules.</w:t>
      </w:r>
    </w:p>
    <w:p>
      <w:pPr>
        <w:pStyle w:val="Heading3"/>
        <w:spacing w:after="100" w:before="160"/>
      </w:pPr>
      <w:r>
        <w:rPr>
          <w:b/>
          <w:bCs/>
          <w:color w:val="595959"/>
        </w:rPr>
        <w:t xml:space="preserve">Error Conditions</w:t>
      </w:r>
    </w:p>
    <w:p>
      <w:pPr>
        <w:pStyle w:val="ListParagraph"/>
        <w:numPr>
          <w:ilvl w:val="0"/>
          <w:numId w:val="2"/>
        </w:numPr>
        <w:spacing w:after="90"/>
      </w:pPr>
      <w:r>
        <w:t xml:space="preserve">Duplicate registration submission for the same student and event.</w:t>
      </w:r>
    </w:p>
    <w:p>
      <w:pPr>
        <w:pStyle w:val="ListParagraph"/>
        <w:numPr>
          <w:ilvl w:val="0"/>
          <w:numId w:val="2"/>
        </w:numPr>
        <w:spacing w:after="90"/>
      </w:pPr>
      <w:r>
        <w:t xml:space="preserve">Registration submitted after the deadline has passed.</w:t>
      </w:r>
    </w:p>
    <w:p>
      <w:pPr>
        <w:pStyle w:val="ListParagraph"/>
        <w:numPr>
          <w:ilvl w:val="0"/>
          <w:numId w:val="2"/>
        </w:numPr>
        <w:spacing w:after="90"/>
      </w:pPr>
      <w:r>
        <w:t xml:space="preserve">Registration submitted for an ineligible student.</w:t>
      </w:r>
    </w:p>
    <w:p>
      <w:pPr>
        <w:pStyle w:val="Heading3"/>
        <w:spacing w:after="100" w:before="160"/>
      </w:pPr>
      <w:r>
        <w:rPr>
          <w:b/>
          <w:bCs/>
          <w:color w:val="595959"/>
        </w:rPr>
        <w:t xml:space="preserve">Exception Handling</w:t>
      </w:r>
    </w:p>
    <w:p>
      <w:pPr>
        <w:pStyle w:val="ListParagraph"/>
        <w:numPr>
          <w:ilvl w:val="0"/>
          <w:numId w:val="2"/>
        </w:numPr>
        <w:spacing w:after="90"/>
      </w:pPr>
      <w:r>
        <w:t xml:space="preserve">Return a specific, actionable validation error identifying the failed rule (duplicate, deadline, or eligibility).</w:t>
      </w:r>
    </w:p>
    <w:p>
      <w:pPr>
        <w:pStyle w:val="ListParagraph"/>
        <w:numPr>
          <w:ilvl w:val="0"/>
          <w:numId w:val="2"/>
        </w:numPr>
        <w:spacing w:after="90"/>
      </w:pPr>
      <w:r>
        <w:t xml:space="preserve">Route flagged-but-not-clearly-invalid registrations to an Organization Admin review queue rather than auto-rejecting.</w:t>
      </w:r>
    </w:p>
    <w:p>
      <w:pPr>
        <w:pStyle w:val="Heading3"/>
        <w:spacing w:after="100" w:before="160"/>
      </w:pPr>
      <w:r>
        <w:rPr>
          <w:b/>
          <w:bCs/>
          <w:color w:val="595959"/>
        </w:rPr>
        <w:t xml:space="preserve">Notifications</w:t>
      </w:r>
    </w:p>
    <w:p>
      <w:pPr>
        <w:pStyle w:val="ListParagraph"/>
        <w:numPr>
          <w:ilvl w:val="0"/>
          <w:numId w:val="2"/>
        </w:numPr>
        <w:spacing w:after="90"/>
      </w:pPr>
      <w:r>
        <w:t xml:space="preserve">Notify the registrant upon submission, confirmation, or rejection of a registration.</w:t>
      </w:r>
    </w:p>
    <w:p>
      <w:pPr>
        <w:pStyle w:val="ListParagraph"/>
        <w:numPr>
          <w:ilvl w:val="0"/>
          <w:numId w:val="2"/>
        </w:numPr>
        <w:spacing w:after="90"/>
      </w:pPr>
      <w:r>
        <w:t xml:space="preserve">Notify the house coordinator when a student in their house registers for an event.</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registration submission, validation outcome, manual review decision, and withdrawal.</w:t>
      </w:r>
    </w:p>
    <w:p>
      <w:pPr>
        <w:pStyle w:val="Heading3"/>
        <w:spacing w:after="100" w:before="160"/>
      </w:pPr>
      <w:r>
        <w:rPr>
          <w:b/>
          <w:bCs/>
          <w:color w:val="595959"/>
        </w:rPr>
        <w:t xml:space="preserve">AI Opportunities</w:t>
      </w:r>
    </w:p>
    <w:p>
      <w:pPr>
        <w:pStyle w:val="ListParagraph"/>
        <w:numPr>
          <w:ilvl w:val="0"/>
          <w:numId w:val="2"/>
        </w:numPr>
        <w:spacing w:after="90"/>
      </w:pPr>
      <w:r>
        <w:t xml:space="preserve">Registration Validation Agent automatically checks completeness, duplication, and eligibility before a registration reaches the administrator queue, reducing manual review volume.</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Ensure a student can only submit registrations on their own behalf or through an authorized teacher/coordinator acting within their assigned house.</w:t>
      </w:r>
    </w:p>
    <w:p>
      <w:pPr>
        <w:pStyle w:val="Heading3"/>
        <w:spacing w:after="100" w:before="160"/>
      </w:pPr>
      <w:r>
        <w:rPr>
          <w:b/>
          <w:bCs/>
          <w:color w:val="595959"/>
        </w:rPr>
        <w:t xml:space="preserve">Future Enhancements</w:t>
      </w:r>
    </w:p>
    <w:p>
      <w:pPr>
        <w:pStyle w:val="ListParagraph"/>
        <w:numPr>
          <w:ilvl w:val="0"/>
          <w:numId w:val="2"/>
        </w:numPr>
        <w:spacing w:after="90"/>
      </w:pPr>
      <w:r>
        <w:t xml:space="preserve">Waitlist management for events that reach maximum capacity.</w:t>
      </w:r>
    </w:p>
    <w:p>
      <w:pPr>
        <w:pStyle w:val="Heading1"/>
        <w:pageBreakBefore/>
        <w:spacing w:after="160" w:before="240"/>
      </w:pPr>
      <w:r>
        <w:rPr>
          <w:b/>
          <w:bCs/>
          <w:color w:val="1F3864"/>
        </w:rPr>
        <w:t xml:space="preserve">32. Scheduling Module Requirements</w:t>
      </w:r>
    </w:p>
    <w:p>
      <w:pPr>
        <w:pStyle w:val="Heading3"/>
        <w:spacing w:after="100" w:before="160"/>
      </w:pPr>
      <w:r>
        <w:rPr>
          <w:b/>
          <w:bCs/>
          <w:color w:val="595959"/>
        </w:rPr>
        <w:t xml:space="preserve">Business Purpose</w:t>
      </w:r>
    </w:p>
    <w:p>
      <w:pPr>
        <w:spacing w:after="160" w:line="300"/>
        <w:jc w:val="both"/>
      </w:pPr>
      <w:r>
        <w:t xml:space="preserve">Assign events to venues and time slots without conflict, supporting both automated AI-assisted scheduling and manual adjustment by coordinators.</w:t>
      </w:r>
    </w:p>
    <w:p>
      <w:pPr>
        <w:pStyle w:val="Heading3"/>
        <w:spacing w:after="100" w:before="160"/>
      </w:pPr>
      <w:r>
        <w:rPr>
          <w:b/>
          <w:bCs/>
          <w:color w:val="595959"/>
        </w:rPr>
        <w:t xml:space="preserve">Description</w:t>
      </w:r>
    </w:p>
    <w:p>
      <w:pPr>
        <w:spacing w:after="160" w:line="300"/>
        <w:jc w:val="both"/>
      </w:pPr>
      <w:r>
        <w:t xml:space="preserve">The Scheduling module allocates each event to a venue and time slot within the festival's overall timetable, detecting and surfacing conflicts before they affect the live event, with support from the AI Event Scheduling Assistant.</w:t>
      </w:r>
    </w:p>
    <w:p>
      <w:pPr>
        <w:pStyle w:val="Heading3"/>
        <w:spacing w:after="100" w:before="160"/>
      </w:pPr>
      <w:r>
        <w:rPr>
          <w:b/>
          <w:bCs/>
          <w:color w:val="595959"/>
        </w:rPr>
        <w:t xml:space="preserve">Actors</w:t>
      </w:r>
    </w:p>
    <w:p>
      <w:pPr>
        <w:pStyle w:val="ListParagraph"/>
        <w:numPr>
          <w:ilvl w:val="0"/>
          <w:numId w:val="2"/>
        </w:numPr>
        <w:spacing w:after="90"/>
      </w:pPr>
      <w:r>
        <w:t xml:space="preserve">Event Coordinator</w:t>
      </w:r>
    </w:p>
    <w:p>
      <w:pPr>
        <w:pStyle w:val="ListParagraph"/>
        <w:numPr>
          <w:ilvl w:val="0"/>
          <w:numId w:val="2"/>
        </w:numPr>
        <w:spacing w:after="90"/>
      </w:pPr>
      <w:r>
        <w:t xml:space="preserve">Organization Admin</w:t>
      </w:r>
    </w:p>
    <w:p>
      <w:pPr>
        <w:pStyle w:val="ListParagraph"/>
        <w:numPr>
          <w:ilvl w:val="0"/>
          <w:numId w:val="2"/>
        </w:numPr>
        <w:spacing w:after="90"/>
      </w:pPr>
      <w:r>
        <w:t xml:space="preserve">AI Event Scheduling Assistant</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Events and venues have been configured for the festival, and registration has closed or reached a stable state for the events being scheduled.</w:t>
      </w:r>
    </w:p>
    <w:p>
      <w:pPr>
        <w:pStyle w:val="Heading3"/>
        <w:spacing w:after="100" w:before="160"/>
      </w:pPr>
      <w:r>
        <w:rPr>
          <w:b/>
          <w:bCs/>
          <w:color w:val="595959"/>
        </w:rPr>
        <w:t xml:space="preserve">Postconditions</w:t>
      </w:r>
    </w:p>
    <w:p>
      <w:pPr>
        <w:pStyle w:val="ListParagraph"/>
        <w:numPr>
          <w:ilvl w:val="0"/>
          <w:numId w:val="2"/>
        </w:numPr>
        <w:spacing w:after="90"/>
      </w:pPr>
      <w:r>
        <w:t xml:space="preserve">Every scheduled event has a confirmed venue and time slot with no unresolved conflicts.</w:t>
      </w:r>
    </w:p>
    <w:p>
      <w:pPr>
        <w:pStyle w:val="Heading3"/>
        <w:spacing w:after="100" w:before="160"/>
      </w:pPr>
      <w:r>
        <w:rPr>
          <w:b/>
          <w:bCs/>
          <w:color w:val="595959"/>
        </w:rPr>
        <w:t xml:space="preserve">Business Rules</w:t>
      </w:r>
    </w:p>
    <w:p>
      <w:pPr>
        <w:pStyle w:val="ListParagraph"/>
        <w:numPr>
          <w:ilvl w:val="0"/>
          <w:numId w:val="2"/>
        </w:numPr>
        <w:spacing w:after="90"/>
      </w:pPr>
      <w:r>
        <w:t xml:space="preserve">No two events may be assigned to the same venue for overlapping time slots.</w:t>
      </w:r>
    </w:p>
    <w:p>
      <w:pPr>
        <w:pStyle w:val="ListParagraph"/>
        <w:numPr>
          <w:ilvl w:val="0"/>
          <w:numId w:val="2"/>
        </w:numPr>
        <w:spacing w:after="90"/>
      </w:pPr>
      <w:r>
        <w:t xml:space="preserve">A student or judge may not be scheduled to two conflicting events at the same time.</w:t>
      </w:r>
    </w:p>
    <w:p>
      <w:pPr>
        <w:pStyle w:val="ListParagraph"/>
        <w:numPr>
          <w:ilvl w:val="0"/>
          <w:numId w:val="2"/>
        </w:numPr>
        <w:spacing w:after="90"/>
      </w:pPr>
      <w:r>
        <w:t xml:space="preserve">Schedule changes after publication must trigger notifications to all affected participants and judges.</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SCH-FR-01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an Event Coordinator to assign a venue and time slot to an event.</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SCH-FR-02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detect and flag venue and participant scheduling conflicts automatically.</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SCH-FR-03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AI Event Scheduling Assistant shall propose a conflict-free schedule based on event, venue, and participant constraints.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SCH-FR-04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an Event Coordinator to publish a finalized schedule.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SCH-FR-05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notify affected participants and judges upon any post-publication schedule change.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A venue cannot be double-booked for overlapping time slots.</w:t>
      </w:r>
    </w:p>
    <w:p>
      <w:pPr>
        <w:pStyle w:val="ListParagraph"/>
        <w:numPr>
          <w:ilvl w:val="0"/>
          <w:numId w:val="2"/>
        </w:numPr>
        <w:spacing w:after="90"/>
      </w:pPr>
      <w:r>
        <w:t xml:space="preserve">A participant registered in multiple events cannot be scheduled into overlapping time slots without an explicit administrator override.</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assign an event to a venue/time slot already occupied by another event.</w:t>
      </w:r>
    </w:p>
    <w:p>
      <w:pPr>
        <w:pStyle w:val="ListParagraph"/>
        <w:numPr>
          <w:ilvl w:val="0"/>
          <w:numId w:val="2"/>
        </w:numPr>
        <w:spacing w:after="90"/>
      </w:pPr>
      <w:r>
        <w:t xml:space="preserve">Attempt to publish a schedule containing unresolved conflicts.</w:t>
      </w:r>
    </w:p>
    <w:p>
      <w:pPr>
        <w:pStyle w:val="Heading3"/>
        <w:spacing w:after="100" w:before="160"/>
      </w:pPr>
      <w:r>
        <w:rPr>
          <w:b/>
          <w:bCs/>
          <w:color w:val="595959"/>
        </w:rPr>
        <w:t xml:space="preserve">Exception Handling</w:t>
      </w:r>
    </w:p>
    <w:p>
      <w:pPr>
        <w:pStyle w:val="ListParagraph"/>
        <w:numPr>
          <w:ilvl w:val="0"/>
          <w:numId w:val="2"/>
        </w:numPr>
        <w:spacing w:after="90"/>
      </w:pPr>
      <w:r>
        <w:t xml:space="preserve">Block schedule publication until all flagged conflicts are resolved or explicitly overridden with justification.</w:t>
      </w:r>
    </w:p>
    <w:p>
      <w:pPr>
        <w:pStyle w:val="Heading3"/>
        <w:spacing w:after="100" w:before="160"/>
      </w:pPr>
      <w:r>
        <w:rPr>
          <w:b/>
          <w:bCs/>
          <w:color w:val="595959"/>
        </w:rPr>
        <w:t xml:space="preserve">Notifications</w:t>
      </w:r>
    </w:p>
    <w:p>
      <w:pPr>
        <w:pStyle w:val="ListParagraph"/>
        <w:numPr>
          <w:ilvl w:val="0"/>
          <w:numId w:val="2"/>
        </w:numPr>
        <w:spacing w:after="90"/>
      </w:pPr>
      <w:r>
        <w:t xml:space="preserve">Notify all registered participants, teachers, and judges when the schedule is published or subsequently changed.</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schedule assignment, conflict resolution, override, and publication event.</w:t>
      </w:r>
    </w:p>
    <w:p>
      <w:pPr>
        <w:pStyle w:val="Heading3"/>
        <w:spacing w:after="100" w:before="160"/>
      </w:pPr>
      <w:r>
        <w:rPr>
          <w:b/>
          <w:bCs/>
          <w:color w:val="595959"/>
        </w:rPr>
        <w:t xml:space="preserve">AI Opportunities</w:t>
      </w:r>
    </w:p>
    <w:p>
      <w:pPr>
        <w:pStyle w:val="ListParagraph"/>
        <w:numPr>
          <w:ilvl w:val="0"/>
          <w:numId w:val="2"/>
        </w:numPr>
        <w:spacing w:after="90"/>
      </w:pPr>
      <w:r>
        <w:t xml:space="preserve">Event Scheduling Assistant generates an optimized, conflict-free draft schedule and highlights trade-offs where full conflict elimination is not possible.</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schedule publication rights to Event Coordinator and Organization Admin roles.</w:t>
      </w:r>
    </w:p>
    <w:p>
      <w:pPr>
        <w:pStyle w:val="Heading3"/>
        <w:spacing w:after="100" w:before="160"/>
      </w:pPr>
      <w:r>
        <w:rPr>
          <w:b/>
          <w:bCs/>
          <w:color w:val="595959"/>
        </w:rPr>
        <w:t xml:space="preserve">Future Enhancements</w:t>
      </w:r>
    </w:p>
    <w:p>
      <w:pPr>
        <w:pStyle w:val="ListParagraph"/>
        <w:numPr>
          <w:ilvl w:val="0"/>
          <w:numId w:val="2"/>
        </w:numPr>
        <w:spacing w:after="90"/>
      </w:pPr>
      <w:r>
        <w:t xml:space="preserve">Predictive scheduling that accounts for historical event duration overruns when allocating time slots.</w:t>
      </w:r>
    </w:p>
    <w:p>
      <w:pPr>
        <w:pStyle w:val="Heading1"/>
        <w:pageBreakBefore/>
        <w:spacing w:after="160" w:before="240"/>
      </w:pPr>
      <w:r>
        <w:rPr>
          <w:b/>
          <w:bCs/>
          <w:color w:val="1F3864"/>
        </w:rPr>
        <w:t xml:space="preserve">33. Venue Module Requirements</w:t>
      </w:r>
    </w:p>
    <w:p>
      <w:pPr>
        <w:pStyle w:val="Heading3"/>
        <w:spacing w:after="100" w:before="160"/>
      </w:pPr>
      <w:r>
        <w:rPr>
          <w:b/>
          <w:bCs/>
          <w:color w:val="595959"/>
        </w:rPr>
        <w:t xml:space="preserve">Business Purpose</w:t>
      </w:r>
    </w:p>
    <w:p>
      <w:pPr>
        <w:spacing w:after="160" w:line="300"/>
        <w:jc w:val="both"/>
      </w:pPr>
      <w:r>
        <w:t xml:space="preserve">Maintain an accurate inventory of physical or virtual venues available for event scheduling, including capacity and equipment constraints.</w:t>
      </w:r>
    </w:p>
    <w:p>
      <w:pPr>
        <w:pStyle w:val="Heading3"/>
        <w:spacing w:after="100" w:before="160"/>
      </w:pPr>
      <w:r>
        <w:rPr>
          <w:b/>
          <w:bCs/>
          <w:color w:val="595959"/>
        </w:rPr>
        <w:t xml:space="preserve">Description</w:t>
      </w:r>
    </w:p>
    <w:p>
      <w:pPr>
        <w:spacing w:after="160" w:line="300"/>
        <w:jc w:val="both"/>
      </w:pPr>
      <w:r>
        <w:t xml:space="preserve">The Venue module allows an Organization Admin or Event Coordinator to define venues (halls, classrooms, outdoor grounds) with capacity and equipment attributes used by the Scheduling module to validate assignments.</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Event Coordinator</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The organization and festival exist.</w:t>
      </w:r>
    </w:p>
    <w:p>
      <w:pPr>
        <w:pStyle w:val="Heading3"/>
        <w:spacing w:after="100" w:before="160"/>
      </w:pPr>
      <w:r>
        <w:rPr>
          <w:b/>
          <w:bCs/>
          <w:color w:val="595959"/>
        </w:rPr>
        <w:t xml:space="preserve">Postconditions</w:t>
      </w:r>
    </w:p>
    <w:p>
      <w:pPr>
        <w:pStyle w:val="ListParagraph"/>
        <w:numPr>
          <w:ilvl w:val="0"/>
          <w:numId w:val="2"/>
        </w:numPr>
        <w:spacing w:after="90"/>
      </w:pPr>
      <w:r>
        <w:t xml:space="preserve">Venues exist and are available for event assignment during scheduling.</w:t>
      </w:r>
    </w:p>
    <w:p>
      <w:pPr>
        <w:pStyle w:val="Heading3"/>
        <w:spacing w:after="100" w:before="160"/>
      </w:pPr>
      <w:r>
        <w:rPr>
          <w:b/>
          <w:bCs/>
          <w:color w:val="595959"/>
        </w:rPr>
        <w:t xml:space="preserve">Business Rules</w:t>
      </w:r>
    </w:p>
    <w:p>
      <w:pPr>
        <w:pStyle w:val="ListParagraph"/>
        <w:numPr>
          <w:ilvl w:val="0"/>
          <w:numId w:val="2"/>
        </w:numPr>
        <w:spacing w:after="90"/>
      </w:pPr>
      <w:r>
        <w:t xml:space="preserve">A venue's capacity constrains the maximum number of participants or audience members that can be scheduled into it.</w:t>
      </w:r>
    </w:p>
    <w:p>
      <w:pPr>
        <w:pStyle w:val="ListParagraph"/>
        <w:numPr>
          <w:ilvl w:val="0"/>
          <w:numId w:val="2"/>
        </w:numPr>
        <w:spacing w:after="90"/>
      </w:pPr>
      <w:r>
        <w:t xml:space="preserve">A venue may only be assigned to non-overlapping time slots within a given festival.</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VEN-FR-01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creation of a venue with name, capacity, and equipment attributes.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VEN-FR-02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validate that an event's expected participant count does not exceed the assigned venue's capacity.</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VEN-FR-03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prevent double-booking of a venue for overlapping time slots.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Venue capacity must be a positive integer.</w:t>
      </w:r>
    </w:p>
    <w:p>
      <w:pPr>
        <w:pStyle w:val="ListParagraph"/>
        <w:numPr>
          <w:ilvl w:val="0"/>
          <w:numId w:val="2"/>
        </w:numPr>
        <w:spacing w:after="90"/>
      </w:pPr>
      <w:r>
        <w:t xml:space="preserve">Venue names must be unique within the organization.</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assign an event whose expected participant count exceeds the venue's capacity.</w:t>
      </w:r>
    </w:p>
    <w:p>
      <w:pPr>
        <w:pStyle w:val="ListParagraph"/>
        <w:numPr>
          <w:ilvl w:val="0"/>
          <w:numId w:val="2"/>
        </w:numPr>
        <w:spacing w:after="90"/>
      </w:pPr>
      <w:r>
        <w:t xml:space="preserve">Attempt to double-book a venue for an overlapping time slot.</w:t>
      </w:r>
    </w:p>
    <w:p>
      <w:pPr>
        <w:pStyle w:val="Heading3"/>
        <w:spacing w:after="100" w:before="160"/>
      </w:pPr>
      <w:r>
        <w:rPr>
          <w:b/>
          <w:bCs/>
          <w:color w:val="595959"/>
        </w:rPr>
        <w:t xml:space="preserve">Exception Handling</w:t>
      </w:r>
    </w:p>
    <w:p>
      <w:pPr>
        <w:pStyle w:val="ListParagraph"/>
        <w:numPr>
          <w:ilvl w:val="0"/>
          <w:numId w:val="2"/>
        </w:numPr>
        <w:spacing w:after="90"/>
      </w:pPr>
      <w:r>
        <w:t xml:space="preserve">Return a specific capacity-exceeded or double-booking error at the point of schedule assignment.</w:t>
      </w:r>
    </w:p>
    <w:p>
      <w:pPr>
        <w:pStyle w:val="Heading3"/>
        <w:spacing w:after="100" w:before="160"/>
      </w:pPr>
      <w:r>
        <w:rPr>
          <w:b/>
          <w:bCs/>
          <w:color w:val="595959"/>
        </w:rPr>
        <w:t xml:space="preserve">Notifications</w:t>
      </w:r>
    </w:p>
    <w:p>
      <w:pPr>
        <w:pStyle w:val="ListParagraph"/>
        <w:numPr>
          <w:ilvl w:val="0"/>
          <w:numId w:val="2"/>
        </w:numPr>
        <w:spacing w:after="90"/>
      </w:pPr>
      <w:r>
        <w:t xml:space="preserve">Notify the Event Coordinator when a venue conflict is detected during scheduling.</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creation, modification, and deletion of venue records.</w:t>
      </w:r>
    </w:p>
    <w:p>
      <w:pPr>
        <w:pStyle w:val="Heading3"/>
        <w:spacing w:after="100" w:before="160"/>
      </w:pPr>
      <w:r>
        <w:rPr>
          <w:b/>
          <w:bCs/>
          <w:color w:val="595959"/>
        </w:rPr>
        <w:t xml:space="preserve">AI Opportunities</w:t>
      </w:r>
    </w:p>
    <w:p>
      <w:pPr>
        <w:pStyle w:val="ListParagraph"/>
        <w:numPr>
          <w:ilvl w:val="0"/>
          <w:numId w:val="2"/>
        </w:numPr>
        <w:spacing w:after="90"/>
      </w:pPr>
      <w:r>
        <w:t xml:space="preserve">AI-assisted venue-to-event matching based on capacity and equipment requirements during the scheduling process.</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venue configuration changes to Organization Admin and Event Coordinator roles.</w:t>
      </w:r>
    </w:p>
    <w:p>
      <w:pPr>
        <w:pStyle w:val="Heading3"/>
        <w:spacing w:after="100" w:before="160"/>
      </w:pPr>
      <w:r>
        <w:rPr>
          <w:b/>
          <w:bCs/>
          <w:color w:val="595959"/>
        </w:rPr>
        <w:t xml:space="preserve">Future Enhancements</w:t>
      </w:r>
    </w:p>
    <w:p>
      <w:pPr>
        <w:pStyle w:val="ListParagraph"/>
        <w:numPr>
          <w:ilvl w:val="0"/>
          <w:numId w:val="2"/>
        </w:numPr>
        <w:spacing w:after="90"/>
      </w:pPr>
      <w:r>
        <w:t xml:space="preserve">Integration with campus facility-booking systems for institutions with centralized venue management.</w:t>
      </w:r>
    </w:p>
    <w:p>
      <w:pPr>
        <w:pStyle w:val="Heading1"/>
        <w:pageBreakBefore/>
        <w:spacing w:after="160" w:before="240"/>
      </w:pPr>
      <w:r>
        <w:rPr>
          <w:b/>
          <w:bCs/>
          <w:color w:val="1F3864"/>
        </w:rPr>
        <w:t xml:space="preserve">34. Judging Module Requirements</w:t>
      </w:r>
    </w:p>
    <w:p>
      <w:pPr>
        <w:pStyle w:val="Heading3"/>
        <w:spacing w:after="100" w:before="160"/>
      </w:pPr>
      <w:r>
        <w:rPr>
          <w:b/>
          <w:bCs/>
          <w:color w:val="595959"/>
        </w:rPr>
        <w:t xml:space="preserve">Business Purpose</w:t>
      </w:r>
    </w:p>
    <w:p>
      <w:pPr>
        <w:spacing w:after="160" w:line="300"/>
        <w:jc w:val="both"/>
      </w:pPr>
      <w:r>
        <w:t xml:space="preserve">Enable accurate, transparent, and auditable scoring of event participants by assigned judges, replacing manual paper scoresheets.</w:t>
      </w:r>
    </w:p>
    <w:p>
      <w:pPr>
        <w:pStyle w:val="Heading3"/>
        <w:spacing w:after="100" w:before="160"/>
      </w:pPr>
      <w:r>
        <w:rPr>
          <w:b/>
          <w:bCs/>
          <w:color w:val="595959"/>
        </w:rPr>
        <w:t xml:space="preserve">Description</w:t>
      </w:r>
    </w:p>
    <w:p>
      <w:pPr>
        <w:spacing w:after="160" w:line="300"/>
        <w:jc w:val="both"/>
      </w:pPr>
      <w:r>
        <w:t xml:space="preserve">The Judging module provides judges with a mobile-friendly digital scoresheet aligned to each event's rubric, aggregates scores in real time, and flags anomalies for review by the Result Analysis Agent before results are finalized.</w:t>
      </w:r>
    </w:p>
    <w:p>
      <w:pPr>
        <w:pStyle w:val="Heading3"/>
        <w:spacing w:after="100" w:before="160"/>
      </w:pPr>
      <w:r>
        <w:rPr>
          <w:b/>
          <w:bCs/>
          <w:color w:val="595959"/>
        </w:rPr>
        <w:t xml:space="preserve">Actors</w:t>
      </w:r>
    </w:p>
    <w:p>
      <w:pPr>
        <w:pStyle w:val="ListParagraph"/>
        <w:numPr>
          <w:ilvl w:val="0"/>
          <w:numId w:val="2"/>
        </w:numPr>
        <w:spacing w:after="90"/>
      </w:pPr>
      <w:r>
        <w:t xml:space="preserve">Judge</w:t>
      </w:r>
    </w:p>
    <w:p>
      <w:pPr>
        <w:pStyle w:val="ListParagraph"/>
        <w:numPr>
          <w:ilvl w:val="0"/>
          <w:numId w:val="2"/>
        </w:numPr>
        <w:spacing w:after="90"/>
      </w:pPr>
      <w:r>
        <w:t xml:space="preserve">Event Coordinator</w:t>
      </w:r>
    </w:p>
    <w:p>
      <w:pPr>
        <w:pStyle w:val="ListParagraph"/>
        <w:numPr>
          <w:ilvl w:val="0"/>
          <w:numId w:val="2"/>
        </w:numPr>
        <w:spacing w:after="90"/>
      </w:pPr>
      <w:r>
        <w:t xml:space="preserve">AI Result Analysis Agent</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The event's scoring rubric is finalized and judges have been assigned to the event.</w:t>
      </w:r>
    </w:p>
    <w:p>
      <w:pPr>
        <w:pStyle w:val="Heading3"/>
        <w:spacing w:after="100" w:before="160"/>
      </w:pPr>
      <w:r>
        <w:rPr>
          <w:b/>
          <w:bCs/>
          <w:color w:val="595959"/>
        </w:rPr>
        <w:t xml:space="preserve">Postconditions</w:t>
      </w:r>
    </w:p>
    <w:p>
      <w:pPr>
        <w:pStyle w:val="ListParagraph"/>
        <w:numPr>
          <w:ilvl w:val="0"/>
          <w:numId w:val="2"/>
        </w:numPr>
        <w:spacing w:after="90"/>
      </w:pPr>
      <w:r>
        <w:t xml:space="preserve">All assigned judges have submitted scores, and an aggregated score is available for result processing.</w:t>
      </w:r>
    </w:p>
    <w:p>
      <w:pPr>
        <w:pStyle w:val="Heading3"/>
        <w:spacing w:after="100" w:before="160"/>
      </w:pPr>
      <w:r>
        <w:rPr>
          <w:b/>
          <w:bCs/>
          <w:color w:val="595959"/>
        </w:rPr>
        <w:t xml:space="preserve">Business Rules</w:t>
      </w:r>
    </w:p>
    <w:p>
      <w:pPr>
        <w:pStyle w:val="ListParagraph"/>
        <w:numPr>
          <w:ilvl w:val="0"/>
          <w:numId w:val="2"/>
        </w:numPr>
        <w:spacing w:after="90"/>
      </w:pPr>
      <w:r>
        <w:t xml:space="preserve">A judge may only score events to which they have been explicitly assigned.</w:t>
      </w:r>
    </w:p>
    <w:p>
      <w:pPr>
        <w:pStyle w:val="ListParagraph"/>
        <w:numPr>
          <w:ilvl w:val="0"/>
          <w:numId w:val="2"/>
        </w:numPr>
        <w:spacing w:after="90"/>
      </w:pPr>
      <w:r>
        <w:t xml:space="preserve">Once submitted, a judge's score may only be amended within a defined correction window and requires a logged reason.</w:t>
      </w:r>
    </w:p>
    <w:p>
      <w:pPr>
        <w:pStyle w:val="ListParagraph"/>
        <w:numPr>
          <w:ilvl w:val="0"/>
          <w:numId w:val="2"/>
        </w:numPr>
        <w:spacing w:after="90"/>
      </w:pPr>
      <w:r>
        <w:t xml:space="preserve">An event's aggregate score is not finalized until all assigned judges have submitted, unless an administrator explicitly overrides with justification.</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JDG-FR-01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present a judge with a digital scoresheet matching the event's configured rubric.</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JDG-FR-02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aggregate scores from all assigned judges in real time.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JDG-FR-03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judge to amend a submitted score within a defined correction window, with a required reason.</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JDG-FR-04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Result Analysis Agent shall flag statistically anomalous scores (e.g., significant deviation between judges) for administrator review.</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JDG-FR-05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function correctly with intermittent connectivity, queuing score submissions for sync when connectivity resumes.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Submitted scores must fall within the rubric's defined minimum and maximum range per criterion.</w:t>
      </w:r>
    </w:p>
    <w:p>
      <w:pPr>
        <w:pStyle w:val="ListParagraph"/>
        <w:numPr>
          <w:ilvl w:val="0"/>
          <w:numId w:val="2"/>
        </w:numPr>
        <w:spacing w:after="90"/>
      </w:pPr>
      <w:r>
        <w:t xml:space="preserve">A judge cannot submit a second initial score for the same participant and event outside the amendment window.</w:t>
      </w:r>
    </w:p>
    <w:p>
      <w:pPr>
        <w:pStyle w:val="Heading3"/>
        <w:spacing w:after="100" w:before="160"/>
      </w:pPr>
      <w:r>
        <w:rPr>
          <w:b/>
          <w:bCs/>
          <w:color w:val="595959"/>
        </w:rPr>
        <w:t xml:space="preserve">Error Conditions</w:t>
      </w:r>
    </w:p>
    <w:p>
      <w:pPr>
        <w:pStyle w:val="ListParagraph"/>
        <w:numPr>
          <w:ilvl w:val="0"/>
          <w:numId w:val="2"/>
        </w:numPr>
        <w:spacing w:after="90"/>
      </w:pPr>
      <w:r>
        <w:t xml:space="preserve">Score submitted outside the rubric's valid range.</w:t>
      </w:r>
    </w:p>
    <w:p>
      <w:pPr>
        <w:pStyle w:val="ListParagraph"/>
        <w:numPr>
          <w:ilvl w:val="0"/>
          <w:numId w:val="2"/>
        </w:numPr>
        <w:spacing w:after="90"/>
      </w:pPr>
      <w:r>
        <w:t xml:space="preserve">Score amendment attempted outside the correction window without administrator override.</w:t>
      </w:r>
    </w:p>
    <w:p>
      <w:pPr>
        <w:pStyle w:val="Heading3"/>
        <w:spacing w:after="100" w:before="160"/>
      </w:pPr>
      <w:r>
        <w:rPr>
          <w:b/>
          <w:bCs/>
          <w:color w:val="595959"/>
        </w:rPr>
        <w:t xml:space="preserve">Exception Handling</w:t>
      </w:r>
    </w:p>
    <w:p>
      <w:pPr>
        <w:pStyle w:val="ListParagraph"/>
        <w:numPr>
          <w:ilvl w:val="0"/>
          <w:numId w:val="2"/>
        </w:numPr>
        <w:spacing w:after="90"/>
      </w:pPr>
      <w:r>
        <w:t xml:space="preserve">Queue and retry score submissions locally on the judge's device when connectivity is unavailable, syncing automatically once restored.</w:t>
      </w:r>
    </w:p>
    <w:p>
      <w:pPr>
        <w:pStyle w:val="ListParagraph"/>
        <w:numPr>
          <w:ilvl w:val="0"/>
          <w:numId w:val="2"/>
        </w:numPr>
        <w:spacing w:after="90"/>
      </w:pPr>
      <w:r>
        <w:t xml:space="preserve">Require administrator override with logged justification for any amendment outside the standard window.</w:t>
      </w:r>
    </w:p>
    <w:p>
      <w:pPr>
        <w:pStyle w:val="Heading3"/>
        <w:spacing w:after="100" w:before="160"/>
      </w:pPr>
      <w:r>
        <w:rPr>
          <w:b/>
          <w:bCs/>
          <w:color w:val="595959"/>
        </w:rPr>
        <w:t xml:space="preserve">Notifications</w:t>
      </w:r>
    </w:p>
    <w:p>
      <w:pPr>
        <w:pStyle w:val="ListParagraph"/>
        <w:numPr>
          <w:ilvl w:val="0"/>
          <w:numId w:val="2"/>
        </w:numPr>
        <w:spacing w:after="90"/>
      </w:pPr>
      <w:r>
        <w:t xml:space="preserve">Notify an Event Coordinator when all judges have submitted scores for an event.</w:t>
      </w:r>
    </w:p>
    <w:p>
      <w:pPr>
        <w:pStyle w:val="ListParagraph"/>
        <w:numPr>
          <w:ilvl w:val="0"/>
          <w:numId w:val="2"/>
        </w:numPr>
        <w:spacing w:after="90"/>
      </w:pPr>
      <w:r>
        <w:t xml:space="preserve">Notify an Event Coordinator when the Result Analysis Agent flags a scoring anomaly.</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score submission, amendment, and the identity of the submitting judge, with timestamps.</w:t>
      </w:r>
    </w:p>
    <w:p>
      <w:pPr>
        <w:pStyle w:val="Heading3"/>
        <w:spacing w:after="100" w:before="160"/>
      </w:pPr>
      <w:r>
        <w:rPr>
          <w:b/>
          <w:bCs/>
          <w:color w:val="595959"/>
        </w:rPr>
        <w:t xml:space="preserve">AI Opportunities</w:t>
      </w:r>
    </w:p>
    <w:p>
      <w:pPr>
        <w:pStyle w:val="ListParagraph"/>
        <w:numPr>
          <w:ilvl w:val="0"/>
          <w:numId w:val="2"/>
        </w:numPr>
        <w:spacing w:after="90"/>
      </w:pPr>
      <w:r>
        <w:t xml:space="preserve">Result Analysis Agent detects scoring drift or outliers between judges and highlights them prior to result publication.</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scoring access strictly to judges assigned to the specific event to prevent unauthorized or duplicate scoring.</w:t>
      </w:r>
    </w:p>
    <w:p>
      <w:pPr>
        <w:pStyle w:val="Heading3"/>
        <w:spacing w:after="100" w:before="160"/>
      </w:pPr>
      <w:r>
        <w:rPr>
          <w:b/>
          <w:bCs/>
          <w:color w:val="595959"/>
        </w:rPr>
        <w:t xml:space="preserve">Future Enhancements</w:t>
      </w:r>
    </w:p>
    <w:p>
      <w:pPr>
        <w:pStyle w:val="ListParagraph"/>
        <w:numPr>
          <w:ilvl w:val="0"/>
          <w:numId w:val="2"/>
        </w:numPr>
        <w:spacing w:after="90"/>
      </w:pPr>
      <w:r>
        <w:t xml:space="preserve">Judging Consistency Agent providing longitudinal analysis of individual judges' scoring tendencies across events.</w:t>
      </w:r>
    </w:p>
    <w:p>
      <w:pPr>
        <w:pStyle w:val="Heading1"/>
        <w:pageBreakBefore/>
        <w:spacing w:after="160" w:before="240"/>
      </w:pPr>
      <w:r>
        <w:rPr>
          <w:b/>
          <w:bCs/>
          <w:color w:val="1F3864"/>
        </w:rPr>
        <w:t xml:space="preserve">35. Results Module Requirements</w:t>
      </w:r>
    </w:p>
    <w:p>
      <w:pPr>
        <w:pStyle w:val="Heading3"/>
        <w:spacing w:after="100" w:before="160"/>
      </w:pPr>
      <w:r>
        <w:rPr>
          <w:b/>
          <w:bCs/>
          <w:color w:val="595959"/>
        </w:rPr>
        <w:t xml:space="preserve">Business Purpose</w:t>
      </w:r>
    </w:p>
    <w:p>
      <w:pPr>
        <w:spacing w:after="160" w:line="300"/>
        <w:jc w:val="both"/>
      </w:pPr>
      <w:r>
        <w:t xml:space="preserve">Compute and publish accurate, defensible individual and house-level results from aggregated judging scores.</w:t>
      </w:r>
    </w:p>
    <w:p>
      <w:pPr>
        <w:pStyle w:val="Heading3"/>
        <w:spacing w:after="100" w:before="160"/>
      </w:pPr>
      <w:r>
        <w:rPr>
          <w:b/>
          <w:bCs/>
          <w:color w:val="595959"/>
        </w:rPr>
        <w:t xml:space="preserve">Description</w:t>
      </w:r>
    </w:p>
    <w:p>
      <w:pPr>
        <w:spacing w:after="160" w:line="300"/>
        <w:jc w:val="both"/>
      </w:pPr>
      <w:r>
        <w:t xml:space="preserve">The Results module automatically computes rankings and point allocations from finalized judging scores, applies house point rules, and manages the publication workflow that makes results visible to students, teachers, and leadership.</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Event Coordinator</w:t>
      </w:r>
    </w:p>
    <w:p>
      <w:pPr>
        <w:pStyle w:val="ListParagraph"/>
        <w:numPr>
          <w:ilvl w:val="0"/>
          <w:numId w:val="2"/>
        </w:numPr>
        <w:spacing w:after="90"/>
      </w:pPr>
      <w:r>
        <w:t xml:space="preserve">AI Result Analysis Agent</w:t>
      </w:r>
    </w:p>
    <w:p>
      <w:pPr>
        <w:pStyle w:val="ListParagraph"/>
        <w:numPr>
          <w:ilvl w:val="0"/>
          <w:numId w:val="2"/>
        </w:numPr>
        <w:spacing w:after="90"/>
      </w:pPr>
      <w:r>
        <w:t xml:space="preserve">Student</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All assigned judges have submitted scores for the event, or an administrator has authorized an override.</w:t>
      </w:r>
    </w:p>
    <w:p>
      <w:pPr>
        <w:pStyle w:val="Heading3"/>
        <w:spacing w:after="100" w:before="160"/>
      </w:pPr>
      <w:r>
        <w:rPr>
          <w:b/>
          <w:bCs/>
          <w:color w:val="595959"/>
        </w:rPr>
        <w:t xml:space="preserve">Postconditions</w:t>
      </w:r>
    </w:p>
    <w:p>
      <w:pPr>
        <w:pStyle w:val="ListParagraph"/>
        <w:numPr>
          <w:ilvl w:val="0"/>
          <w:numId w:val="2"/>
        </w:numPr>
        <w:spacing w:after="90"/>
      </w:pPr>
      <w:r>
        <w:t xml:space="preserve">Event results are computed, reviewed, and published, and corresponding house points are updated.</w:t>
      </w:r>
    </w:p>
    <w:p>
      <w:pPr>
        <w:pStyle w:val="Heading3"/>
        <w:spacing w:after="100" w:before="160"/>
      </w:pPr>
      <w:r>
        <w:rPr>
          <w:b/>
          <w:bCs/>
          <w:color w:val="595959"/>
        </w:rPr>
        <w:t xml:space="preserve">Business Rules</w:t>
      </w:r>
    </w:p>
    <w:p>
      <w:pPr>
        <w:pStyle w:val="ListParagraph"/>
        <w:numPr>
          <w:ilvl w:val="0"/>
          <w:numId w:val="2"/>
        </w:numPr>
        <w:spacing w:after="90"/>
      </w:pPr>
      <w:r>
        <w:t xml:space="preserve">Results are computed automatically from aggregated judge scores using the event's configured ranking method.</w:t>
      </w:r>
    </w:p>
    <w:p>
      <w:pPr>
        <w:pStyle w:val="ListParagraph"/>
        <w:numPr>
          <w:ilvl w:val="0"/>
          <w:numId w:val="2"/>
        </w:numPr>
        <w:spacing w:after="90"/>
      </w:pPr>
      <w:r>
        <w:t xml:space="preserve">Published results are immutable except through a formal, logged correction process requiring Organization Admin approval.</w:t>
      </w:r>
    </w:p>
    <w:p>
      <w:pPr>
        <w:pStyle w:val="ListParagraph"/>
        <w:numPr>
          <w:ilvl w:val="0"/>
          <w:numId w:val="2"/>
        </w:numPr>
        <w:spacing w:after="90"/>
      </w:pPr>
      <w:r>
        <w:t xml:space="preserve">House points are updated automatically upon result publication according to the organization's point allocation scheme.</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RES-FR-01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automatically compute event rankings from aggregated judge scores.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RES-FR-02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route computed results through the Result Analysis Agent for anomaly review before publication.</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RES-FR-03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require Organization Admin or Event Coordinator confirmation before publishing results.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RES-FR-04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automatically update house point totals upon result publication.</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RES-FR-05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support a formal correction workflow for published results, with full audit trail.</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Results cannot be computed until all required judge scores are present or an override is logged.</w:t>
      </w:r>
    </w:p>
    <w:p>
      <w:pPr>
        <w:pStyle w:val="ListParagraph"/>
        <w:numPr>
          <w:ilvl w:val="0"/>
          <w:numId w:val="2"/>
        </w:numPr>
        <w:spacing w:after="90"/>
      </w:pPr>
      <w:r>
        <w:t xml:space="preserve">A correction to a published result must include a documented reason and administrator approval.</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publish results with missing judge scores and no override.</w:t>
      </w:r>
    </w:p>
    <w:p>
      <w:pPr>
        <w:pStyle w:val="ListParagraph"/>
        <w:numPr>
          <w:ilvl w:val="0"/>
          <w:numId w:val="2"/>
        </w:numPr>
        <w:spacing w:after="90"/>
      </w:pPr>
      <w:r>
        <w:t xml:space="preserve">Attempt to correct a published result without proper authorization.</w:t>
      </w:r>
    </w:p>
    <w:p>
      <w:pPr>
        <w:pStyle w:val="Heading3"/>
        <w:spacing w:after="100" w:before="160"/>
      </w:pPr>
      <w:r>
        <w:rPr>
          <w:b/>
          <w:bCs/>
          <w:color w:val="595959"/>
        </w:rPr>
        <w:t xml:space="preserve">Exception Handling</w:t>
      </w:r>
    </w:p>
    <w:p>
      <w:pPr>
        <w:pStyle w:val="ListParagraph"/>
        <w:numPr>
          <w:ilvl w:val="0"/>
          <w:numId w:val="2"/>
        </w:numPr>
        <w:spacing w:after="90"/>
      </w:pPr>
      <w:r>
        <w:t xml:space="preserve">Block publication and present a clear list of missing score submissions when prerequisites are unmet.</w:t>
      </w:r>
    </w:p>
    <w:p>
      <w:pPr>
        <w:pStyle w:val="ListParagraph"/>
        <w:numPr>
          <w:ilvl w:val="0"/>
          <w:numId w:val="2"/>
        </w:numPr>
        <w:spacing w:after="90"/>
      </w:pPr>
      <w:r>
        <w:t xml:space="preserve">Require a two-step confirmation (request and approval) for any post-publication correction.</w:t>
      </w:r>
    </w:p>
    <w:p>
      <w:pPr>
        <w:pStyle w:val="Heading3"/>
        <w:spacing w:after="100" w:before="160"/>
      </w:pPr>
      <w:r>
        <w:rPr>
          <w:b/>
          <w:bCs/>
          <w:color w:val="595959"/>
        </w:rPr>
        <w:t xml:space="preserve">Notifications</w:t>
      </w:r>
    </w:p>
    <w:p>
      <w:pPr>
        <w:pStyle w:val="ListParagraph"/>
        <w:numPr>
          <w:ilvl w:val="0"/>
          <w:numId w:val="2"/>
        </w:numPr>
        <w:spacing w:after="90"/>
      </w:pPr>
      <w:r>
        <w:t xml:space="preserve">Notify all participants, teachers, and house coordinators when results are published.</w:t>
      </w:r>
    </w:p>
    <w:p>
      <w:pPr>
        <w:pStyle w:val="ListParagraph"/>
        <w:numPr>
          <w:ilvl w:val="0"/>
          <w:numId w:val="2"/>
        </w:numPr>
        <w:spacing w:after="90"/>
      </w:pPr>
      <w:r>
        <w:t xml:space="preserve">Notify affected participants when a published result is corrected.</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result computation, publication, and correction, including the responsible user and justification.</w:t>
      </w:r>
    </w:p>
    <w:p>
      <w:pPr>
        <w:pStyle w:val="Heading3"/>
        <w:spacing w:after="100" w:before="160"/>
      </w:pPr>
      <w:r>
        <w:rPr>
          <w:b/>
          <w:bCs/>
          <w:color w:val="595959"/>
        </w:rPr>
        <w:t xml:space="preserve">AI Opportunities</w:t>
      </w:r>
    </w:p>
    <w:p>
      <w:pPr>
        <w:pStyle w:val="ListParagraph"/>
        <w:numPr>
          <w:ilvl w:val="0"/>
          <w:numId w:val="2"/>
        </w:numPr>
        <w:spacing w:after="90"/>
      </w:pPr>
      <w:r>
        <w:t xml:space="preserve">Result Analysis Agent cross-checks computed rankings against raw scores to detect calculation or data-entry inconsistencies before publication.</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result publication and correction rights to Organization Admin and Event Coordinator roles.</w:t>
      </w:r>
    </w:p>
    <w:p>
      <w:pPr>
        <w:pStyle w:val="Heading3"/>
        <w:spacing w:after="100" w:before="160"/>
      </w:pPr>
      <w:r>
        <w:rPr>
          <w:b/>
          <w:bCs/>
          <w:color w:val="595959"/>
        </w:rPr>
        <w:t xml:space="preserve">Future Enhancements</w:t>
      </w:r>
    </w:p>
    <w:p>
      <w:pPr>
        <w:pStyle w:val="ListParagraph"/>
        <w:numPr>
          <w:ilvl w:val="0"/>
          <w:numId w:val="2"/>
        </w:numPr>
        <w:spacing w:after="90"/>
      </w:pPr>
      <w:r>
        <w:t xml:space="preserve">Configurable tie-breaking rules and support for multiple simultaneous ranking methodologies.</w:t>
      </w:r>
    </w:p>
    <w:p>
      <w:pPr>
        <w:pStyle w:val="Heading1"/>
        <w:pageBreakBefore/>
        <w:spacing w:after="160" w:before="240"/>
      </w:pPr>
      <w:r>
        <w:rPr>
          <w:b/>
          <w:bCs/>
          <w:color w:val="1F3864"/>
        </w:rPr>
        <w:t xml:space="preserve">36. Certificate Module Requirements</w:t>
      </w:r>
    </w:p>
    <w:p>
      <w:pPr>
        <w:pStyle w:val="Heading3"/>
        <w:spacing w:after="100" w:before="160"/>
      </w:pPr>
      <w:r>
        <w:rPr>
          <w:b/>
          <w:bCs/>
          <w:color w:val="595959"/>
        </w:rPr>
        <w:t xml:space="preserve">Business Purpose</w:t>
      </w:r>
    </w:p>
    <w:p>
      <w:pPr>
        <w:spacing w:after="160" w:line="300"/>
        <w:jc w:val="both"/>
      </w:pPr>
      <w:r>
        <w:t xml:space="preserve">Automatically generate accurate, professionally formatted certificates for participants and winners immediately upon result publication.</w:t>
      </w:r>
    </w:p>
    <w:p>
      <w:pPr>
        <w:pStyle w:val="Heading3"/>
        <w:spacing w:after="100" w:before="160"/>
      </w:pPr>
      <w:r>
        <w:rPr>
          <w:b/>
          <w:bCs/>
          <w:color w:val="595959"/>
        </w:rPr>
        <w:t xml:space="preserve">Description</w:t>
      </w:r>
    </w:p>
    <w:p>
      <w:pPr>
        <w:spacing w:after="160" w:line="300"/>
        <w:jc w:val="both"/>
      </w:pPr>
      <w:r>
        <w:t xml:space="preserve">The Certificate module generates certificates from organization-branded templates using published result data, and provides a verification mechanism to confirm a certificate's authenticity.</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Student</w:t>
      </w:r>
    </w:p>
    <w:p>
      <w:pPr>
        <w:pStyle w:val="ListParagraph"/>
        <w:numPr>
          <w:ilvl w:val="0"/>
          <w:numId w:val="2"/>
        </w:numPr>
        <w:spacing w:after="90"/>
      </w:pPr>
      <w:r>
        <w:t xml:space="preserve">AI Certificate Verification Agent</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Results for the relevant event or festival have been published.</w:t>
      </w:r>
    </w:p>
    <w:p>
      <w:pPr>
        <w:pStyle w:val="Heading3"/>
        <w:spacing w:after="100" w:before="160"/>
      </w:pPr>
      <w:r>
        <w:rPr>
          <w:b/>
          <w:bCs/>
          <w:color w:val="595959"/>
        </w:rPr>
        <w:t xml:space="preserve">Postconditions</w:t>
      </w:r>
    </w:p>
    <w:p>
      <w:pPr>
        <w:pStyle w:val="ListParagraph"/>
        <w:numPr>
          <w:ilvl w:val="0"/>
          <w:numId w:val="2"/>
        </w:numPr>
        <w:spacing w:after="90"/>
      </w:pPr>
      <w:r>
        <w:t xml:space="preserve">Certificates are generated, available for download, and verifiable against source records.</w:t>
      </w:r>
    </w:p>
    <w:p>
      <w:pPr>
        <w:pStyle w:val="Heading3"/>
        <w:spacing w:after="100" w:before="160"/>
      </w:pPr>
      <w:r>
        <w:rPr>
          <w:b/>
          <w:bCs/>
          <w:color w:val="595959"/>
        </w:rPr>
        <w:t xml:space="preserve">Business Rules</w:t>
      </w:r>
    </w:p>
    <w:p>
      <w:pPr>
        <w:pStyle w:val="ListParagraph"/>
        <w:numPr>
          <w:ilvl w:val="0"/>
          <w:numId w:val="2"/>
        </w:numPr>
        <w:spacing w:after="90"/>
      </w:pPr>
      <w:r>
        <w:t xml:space="preserve">A certificate may only be generated from published, non-draft result data.</w:t>
      </w:r>
    </w:p>
    <w:p>
      <w:pPr>
        <w:pStyle w:val="ListParagraph"/>
        <w:numPr>
          <w:ilvl w:val="0"/>
          <w:numId w:val="2"/>
        </w:numPr>
        <w:spacing w:after="90"/>
      </w:pPr>
      <w:r>
        <w:t xml:space="preserve">Each certificate contains a unique verification identifier linked to the source result record.</w:t>
      </w:r>
    </w:p>
    <w:p>
      <w:pPr>
        <w:pStyle w:val="ListParagraph"/>
        <w:numPr>
          <w:ilvl w:val="0"/>
          <w:numId w:val="2"/>
        </w:numPr>
        <w:spacing w:after="90"/>
      </w:pPr>
      <w:r>
        <w:t xml:space="preserve">Certificate templates are configurable per organization but must include all legally and institutionally required fields (participant name, event, achievement, date, issuing organization).</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CRT-FR-01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automatically generate certificates for all eligible participants upon result publication.</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CRT-FR-02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configure a certificate template with organization branding.</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CRT-FR-03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assign a unique, verifiable identifier to every generated certificate.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CRT-FR-04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provide a public verification lookup by certificate identifier.</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CRT-FR-05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Certificate Verification Agent shall validate generated certificates against source result data prior to release.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Certificate data (name, event, achievement) must match the published result record exactly before release.</w:t>
      </w:r>
    </w:p>
    <w:p>
      <w:pPr>
        <w:pStyle w:val="ListParagraph"/>
        <w:numPr>
          <w:ilvl w:val="0"/>
          <w:numId w:val="2"/>
        </w:numPr>
        <w:spacing w:after="90"/>
      </w:pPr>
      <w:r>
        <w:t xml:space="preserve">A certificate cannot be reissued with different data without a corresponding logged result correction.</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generate a certificate from unpublished or draft results.</w:t>
      </w:r>
    </w:p>
    <w:p>
      <w:pPr>
        <w:pStyle w:val="ListParagraph"/>
        <w:numPr>
          <w:ilvl w:val="0"/>
          <w:numId w:val="2"/>
        </w:numPr>
        <w:spacing w:after="90"/>
      </w:pPr>
      <w:r>
        <w:t xml:space="preserve">Verification lookup for a non-existent or tampered certificate identifier.</w:t>
      </w:r>
    </w:p>
    <w:p>
      <w:pPr>
        <w:pStyle w:val="Heading3"/>
        <w:spacing w:after="100" w:before="160"/>
      </w:pPr>
      <w:r>
        <w:rPr>
          <w:b/>
          <w:bCs/>
          <w:color w:val="595959"/>
        </w:rPr>
        <w:t xml:space="preserve">Exception Handling</w:t>
      </w:r>
    </w:p>
    <w:p>
      <w:pPr>
        <w:pStyle w:val="ListParagraph"/>
        <w:numPr>
          <w:ilvl w:val="0"/>
          <w:numId w:val="2"/>
        </w:numPr>
        <w:spacing w:after="90"/>
      </w:pPr>
      <w:r>
        <w:t xml:space="preserve">Block certificate generation until the underlying result is published, with a clear status message.</w:t>
      </w:r>
    </w:p>
    <w:p>
      <w:pPr>
        <w:pStyle w:val="ListParagraph"/>
        <w:numPr>
          <w:ilvl w:val="0"/>
          <w:numId w:val="2"/>
        </w:numPr>
        <w:spacing w:after="90"/>
      </w:pPr>
      <w:r>
        <w:t xml:space="preserve">Return a clear 'not verified' response for invalid or tampered verification lookups without revealing internal data structure.</w:t>
      </w:r>
    </w:p>
    <w:p>
      <w:pPr>
        <w:pStyle w:val="Heading3"/>
        <w:spacing w:after="100" w:before="160"/>
      </w:pPr>
      <w:r>
        <w:rPr>
          <w:b/>
          <w:bCs/>
          <w:color w:val="595959"/>
        </w:rPr>
        <w:t xml:space="preserve">Notifications</w:t>
      </w:r>
    </w:p>
    <w:p>
      <w:pPr>
        <w:pStyle w:val="ListParagraph"/>
        <w:numPr>
          <w:ilvl w:val="0"/>
          <w:numId w:val="2"/>
        </w:numPr>
        <w:spacing w:after="90"/>
      </w:pPr>
      <w:r>
        <w:t xml:space="preserve">Notify a student when their certificate is available for download.</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certificate generation, download, reissuance, and verification lookup.</w:t>
      </w:r>
    </w:p>
    <w:p>
      <w:pPr>
        <w:pStyle w:val="Heading3"/>
        <w:spacing w:after="100" w:before="160"/>
      </w:pPr>
      <w:r>
        <w:rPr>
          <w:b/>
          <w:bCs/>
          <w:color w:val="595959"/>
        </w:rPr>
        <w:t xml:space="preserve">AI Opportunities</w:t>
      </w:r>
    </w:p>
    <w:p>
      <w:pPr>
        <w:pStyle w:val="ListParagraph"/>
        <w:numPr>
          <w:ilvl w:val="0"/>
          <w:numId w:val="2"/>
        </w:numPr>
        <w:spacing w:after="90"/>
      </w:pPr>
      <w:r>
        <w:t xml:space="preserve">Certificate Verification Agent automatically cross-checks generated certificate data against source records to catch template or data-mapping errors before release.</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Certificates and their verification identifiers must not expose internal database identifiers or other students' data.</w:t>
      </w:r>
    </w:p>
    <w:p>
      <w:pPr>
        <w:pStyle w:val="Heading3"/>
        <w:spacing w:after="100" w:before="160"/>
      </w:pPr>
      <w:r>
        <w:rPr>
          <w:b/>
          <w:bCs/>
          <w:color w:val="595959"/>
        </w:rPr>
        <w:t xml:space="preserve">Future Enhancements</w:t>
      </w:r>
    </w:p>
    <w:p>
      <w:pPr>
        <w:pStyle w:val="ListParagraph"/>
        <w:numPr>
          <w:ilvl w:val="0"/>
          <w:numId w:val="2"/>
        </w:numPr>
        <w:spacing w:after="90"/>
      </w:pPr>
      <w:r>
        <w:t xml:space="preserve">Blockchain or cryptographically signed certificate verification for high-stakes institutional competitions.</w:t>
      </w:r>
    </w:p>
    <w:p>
      <w:pPr>
        <w:pStyle w:val="Heading1"/>
        <w:pageBreakBefore/>
        <w:spacing w:after="160" w:before="240"/>
      </w:pPr>
      <w:r>
        <w:rPr>
          <w:b/>
          <w:bCs/>
          <w:color w:val="1F3864"/>
        </w:rPr>
        <w:t xml:space="preserve">37. Reports Module Requirements</w:t>
      </w:r>
    </w:p>
    <w:p>
      <w:pPr>
        <w:pStyle w:val="Heading3"/>
        <w:spacing w:after="100" w:before="160"/>
      </w:pPr>
      <w:r>
        <w:rPr>
          <w:b/>
          <w:bCs/>
          <w:color w:val="595959"/>
        </w:rPr>
        <w:t xml:space="preserve">Business Purpose</w:t>
      </w:r>
    </w:p>
    <w:p>
      <w:pPr>
        <w:spacing w:after="160" w:line="300"/>
        <w:jc w:val="both"/>
      </w:pPr>
      <w:r>
        <w:t xml:space="preserve">Provide configurable, exportable reports summarizing registration, scheduling, judging, and result data for institutional stakeholders.</w:t>
      </w:r>
    </w:p>
    <w:p>
      <w:pPr>
        <w:pStyle w:val="Heading3"/>
        <w:spacing w:after="100" w:before="160"/>
      </w:pPr>
      <w:r>
        <w:rPr>
          <w:b/>
          <w:bCs/>
          <w:color w:val="595959"/>
        </w:rPr>
        <w:t xml:space="preserve">Description</w:t>
      </w:r>
    </w:p>
    <w:p>
      <w:pPr>
        <w:spacing w:after="160" w:line="300"/>
        <w:jc w:val="both"/>
      </w:pPr>
      <w:r>
        <w:t xml:space="preserve">The Reports module allows Organization Admins and Event Coordinators to generate structured reports (registration summaries, house standings, judge activity, festival timelines) for internal review and stakeholder distribution.</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Event Coordinator</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Relevant underlying data (registrations, results, schedules) exists for the reporting period.</w:t>
      </w:r>
    </w:p>
    <w:p>
      <w:pPr>
        <w:pStyle w:val="Heading3"/>
        <w:spacing w:after="100" w:before="160"/>
      </w:pPr>
      <w:r>
        <w:rPr>
          <w:b/>
          <w:bCs/>
          <w:color w:val="595959"/>
        </w:rPr>
        <w:t xml:space="preserve">Postconditions</w:t>
      </w:r>
    </w:p>
    <w:p>
      <w:pPr>
        <w:pStyle w:val="ListParagraph"/>
        <w:numPr>
          <w:ilvl w:val="0"/>
          <w:numId w:val="2"/>
        </w:numPr>
        <w:spacing w:after="90"/>
      </w:pPr>
      <w:r>
        <w:t xml:space="preserve">A report is generated in the requested format and made available for download or distribution.</w:t>
      </w:r>
    </w:p>
    <w:p>
      <w:pPr>
        <w:pStyle w:val="Heading3"/>
        <w:spacing w:after="100" w:before="160"/>
      </w:pPr>
      <w:r>
        <w:rPr>
          <w:b/>
          <w:bCs/>
          <w:color w:val="595959"/>
        </w:rPr>
        <w:t xml:space="preserve">Business Rules</w:t>
      </w:r>
    </w:p>
    <w:p>
      <w:pPr>
        <w:pStyle w:val="ListParagraph"/>
        <w:numPr>
          <w:ilvl w:val="0"/>
          <w:numId w:val="2"/>
        </w:numPr>
        <w:spacing w:after="90"/>
      </w:pPr>
      <w:r>
        <w:t xml:space="preserve">Reports are always scoped to a single organization and, where applicable, a specific academic year or festival.</w:t>
      </w:r>
    </w:p>
    <w:p>
      <w:pPr>
        <w:pStyle w:val="ListParagraph"/>
        <w:numPr>
          <w:ilvl w:val="0"/>
          <w:numId w:val="2"/>
        </w:numPr>
        <w:spacing w:after="90"/>
      </w:pPr>
      <w:r>
        <w:t xml:space="preserve">Report data must reflect the current state of published records at generation time.</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RPT-FR-01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generation of a registration summary report per festival.</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RPT-FR-02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generation of a house standings report per festival or academic year.</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RPT-FR-03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export of reports in common formats (PDF, spreadsheet).</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RPT-FR-04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scheduling of recurring report generation (e.g., daily during a live festival).</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Low</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Report requests must specify a valid organization, academic year, and, where applicable, festival scope.</w:t>
      </w:r>
    </w:p>
    <w:p>
      <w:pPr>
        <w:pStyle w:val="Heading3"/>
        <w:spacing w:after="100" w:before="160"/>
      </w:pPr>
      <w:r>
        <w:rPr>
          <w:b/>
          <w:bCs/>
          <w:color w:val="595959"/>
        </w:rPr>
        <w:t xml:space="preserve">Error Conditions</w:t>
      </w:r>
    </w:p>
    <w:p>
      <w:pPr>
        <w:pStyle w:val="ListParagraph"/>
        <w:numPr>
          <w:ilvl w:val="0"/>
          <w:numId w:val="2"/>
        </w:numPr>
        <w:spacing w:after="90"/>
      </w:pPr>
      <w:r>
        <w:t xml:space="preserve">Report requested for a scope containing no underlying data.</w:t>
      </w:r>
    </w:p>
    <w:p>
      <w:pPr>
        <w:pStyle w:val="ListParagraph"/>
        <w:numPr>
          <w:ilvl w:val="0"/>
          <w:numId w:val="2"/>
        </w:numPr>
        <w:spacing w:after="90"/>
      </w:pPr>
      <w:r>
        <w:t xml:space="preserve">Export requested in an unsupported format.</w:t>
      </w:r>
    </w:p>
    <w:p>
      <w:pPr>
        <w:pStyle w:val="Heading3"/>
        <w:spacing w:after="100" w:before="160"/>
      </w:pPr>
      <w:r>
        <w:rPr>
          <w:b/>
          <w:bCs/>
          <w:color w:val="595959"/>
        </w:rPr>
        <w:t xml:space="preserve">Exception Handling</w:t>
      </w:r>
    </w:p>
    <w:p>
      <w:pPr>
        <w:pStyle w:val="ListParagraph"/>
        <w:numPr>
          <w:ilvl w:val="0"/>
          <w:numId w:val="2"/>
        </w:numPr>
        <w:spacing w:after="90"/>
      </w:pPr>
      <w:r>
        <w:t xml:space="preserve">Return an empty-but-valid report with a clear message when no data exists for the requested scope, rather than an error.</w:t>
      </w:r>
    </w:p>
    <w:p>
      <w:pPr>
        <w:pStyle w:val="Heading3"/>
        <w:spacing w:after="100" w:before="160"/>
      </w:pPr>
      <w:r>
        <w:rPr>
          <w:b/>
          <w:bCs/>
          <w:color w:val="595959"/>
        </w:rPr>
        <w:t xml:space="preserve">Notifications</w:t>
      </w:r>
    </w:p>
    <w:p>
      <w:pPr>
        <w:pStyle w:val="ListParagraph"/>
        <w:numPr>
          <w:ilvl w:val="0"/>
          <w:numId w:val="2"/>
        </w:numPr>
        <w:spacing w:after="90"/>
      </w:pPr>
      <w:r>
        <w:t xml:space="preserve">Notify the requesting user when a scheduled or large report has completed generation.</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report generation request, including the requesting user and the report's scope.</w:t>
      </w:r>
    </w:p>
    <w:p>
      <w:pPr>
        <w:pStyle w:val="Heading3"/>
        <w:spacing w:after="100" w:before="160"/>
      </w:pPr>
      <w:r>
        <w:rPr>
          <w:b/>
          <w:bCs/>
          <w:color w:val="595959"/>
        </w:rPr>
        <w:t xml:space="preserve">AI Opportunities</w:t>
      </w:r>
    </w:p>
    <w:p>
      <w:pPr>
        <w:pStyle w:val="ListParagraph"/>
        <w:numPr>
          <w:ilvl w:val="0"/>
          <w:numId w:val="2"/>
        </w:numPr>
        <w:spacing w:after="90"/>
      </w:pPr>
      <w:r>
        <w:t xml:space="preserve">Natural Language Admin Assistant allows an administrator to request a report or summary conversationally rather than navigating report configuration screens.</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Restrict report data strictly to the requesting user's organization and role-appropriate scope.</w:t>
      </w:r>
    </w:p>
    <w:p>
      <w:pPr>
        <w:pStyle w:val="Heading3"/>
        <w:spacing w:after="100" w:before="160"/>
      </w:pPr>
      <w:r>
        <w:rPr>
          <w:b/>
          <w:bCs/>
          <w:color w:val="595959"/>
        </w:rPr>
        <w:t xml:space="preserve">Future Enhancements</w:t>
      </w:r>
    </w:p>
    <w:p>
      <w:pPr>
        <w:pStyle w:val="ListParagraph"/>
        <w:numPr>
          <w:ilvl w:val="0"/>
          <w:numId w:val="2"/>
        </w:numPr>
        <w:spacing w:after="90"/>
      </w:pPr>
      <w:r>
        <w:t xml:space="preserve">Custom report builder allowing administrators to define bespoke report templates.</w:t>
      </w:r>
    </w:p>
    <w:p>
      <w:pPr>
        <w:pStyle w:val="Heading1"/>
        <w:pageBreakBefore/>
        <w:spacing w:after="160" w:before="240"/>
      </w:pPr>
      <w:r>
        <w:rPr>
          <w:b/>
          <w:bCs/>
          <w:color w:val="1F3864"/>
        </w:rPr>
        <w:t xml:space="preserve">38. Analytics Requirements</w:t>
      </w:r>
    </w:p>
    <w:p>
      <w:pPr>
        <w:pStyle w:val="Heading3"/>
        <w:spacing w:after="100" w:before="160"/>
      </w:pPr>
      <w:r>
        <w:rPr>
          <w:b/>
          <w:bCs/>
          <w:color w:val="595959"/>
        </w:rPr>
        <w:t xml:space="preserve">Business Purpose</w:t>
      </w:r>
    </w:p>
    <w:p>
      <w:pPr>
        <w:spacing w:after="160" w:line="300"/>
        <w:jc w:val="both"/>
      </w:pPr>
      <w:r>
        <w:t xml:space="preserve">Provide trend analysis and comparative insight across events, festivals, and academic years to support institutional planning.</w:t>
      </w:r>
    </w:p>
    <w:p>
      <w:pPr>
        <w:pStyle w:val="Heading3"/>
        <w:spacing w:after="100" w:before="160"/>
      </w:pPr>
      <w:r>
        <w:rPr>
          <w:b/>
          <w:bCs/>
          <w:color w:val="595959"/>
        </w:rPr>
        <w:t xml:space="preserve">Description</w:t>
      </w:r>
    </w:p>
    <w:p>
      <w:pPr>
        <w:spacing w:after="160" w:line="300"/>
        <w:jc w:val="both"/>
      </w:pPr>
      <w:r>
        <w:t xml:space="preserve">The Analytics module aggregates historical data across academic years to surface participation trends, house performance patterns, judging consistency, and operational metrics such as registration-to-confirmation turnaround.</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At least one completed festival with published results exists within the organization.</w:t>
      </w:r>
    </w:p>
    <w:p>
      <w:pPr>
        <w:pStyle w:val="Heading3"/>
        <w:spacing w:after="100" w:before="160"/>
      </w:pPr>
      <w:r>
        <w:rPr>
          <w:b/>
          <w:bCs/>
          <w:color w:val="595959"/>
        </w:rPr>
        <w:t xml:space="preserve">Postconditions</w:t>
      </w:r>
    </w:p>
    <w:p>
      <w:pPr>
        <w:pStyle w:val="ListParagraph"/>
        <w:numPr>
          <w:ilvl w:val="0"/>
          <w:numId w:val="2"/>
        </w:numPr>
        <w:spacing w:after="90"/>
      </w:pPr>
      <w:r>
        <w:t xml:space="preserve">Analytics views are available reflecting current and historical organizational data.</w:t>
      </w:r>
    </w:p>
    <w:p>
      <w:pPr>
        <w:pStyle w:val="Heading3"/>
        <w:spacing w:after="100" w:before="160"/>
      </w:pPr>
      <w:r>
        <w:rPr>
          <w:b/>
          <w:bCs/>
          <w:color w:val="595959"/>
        </w:rPr>
        <w:t xml:space="preserve">Business Rules</w:t>
      </w:r>
    </w:p>
    <w:p>
      <w:pPr>
        <w:pStyle w:val="ListParagraph"/>
        <w:numPr>
          <w:ilvl w:val="0"/>
          <w:numId w:val="2"/>
        </w:numPr>
        <w:spacing w:after="90"/>
      </w:pPr>
      <w:r>
        <w:t xml:space="preserve">Analytics are computed only from published, finalized data, never from in-progress or draft records.</w:t>
      </w:r>
    </w:p>
    <w:p>
      <w:pPr>
        <w:pStyle w:val="ListParagraph"/>
        <w:numPr>
          <w:ilvl w:val="0"/>
          <w:numId w:val="2"/>
        </w:numPr>
        <w:spacing w:after="90"/>
      </w:pPr>
      <w:r>
        <w:t xml:space="preserve">Cross-organization benchmarking analytics require explicit, opt-in consent from the participating organization.</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ANL-FR-01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provide participation trend analytics across academic years.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ANL-FR-02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provide house performance trend analytics across festivals.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ANL-FR-03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provide operational metrics such as average registration-to-confirmation time.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ANL-FR-04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support opt-in, anonymized cross-organization benchmarking.</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Low</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Cross-organization benchmarking data must be anonymized and aggregated such that no individual organization's data is identifiable to another.</w:t>
      </w:r>
    </w:p>
    <w:p>
      <w:pPr>
        <w:pStyle w:val="Heading3"/>
        <w:spacing w:after="100" w:before="160"/>
      </w:pPr>
      <w:r>
        <w:rPr>
          <w:b/>
          <w:bCs/>
          <w:color w:val="595959"/>
        </w:rPr>
        <w:t xml:space="preserve">Error Conditions</w:t>
      </w:r>
    </w:p>
    <w:p>
      <w:pPr>
        <w:pStyle w:val="ListParagraph"/>
        <w:numPr>
          <w:ilvl w:val="0"/>
          <w:numId w:val="2"/>
        </w:numPr>
        <w:spacing w:after="90"/>
      </w:pPr>
      <w:r>
        <w:t xml:space="preserve">Analytics requested for a scope with insufficient historical data to produce a meaningful trend.</w:t>
      </w:r>
    </w:p>
    <w:p>
      <w:pPr>
        <w:pStyle w:val="Heading3"/>
        <w:spacing w:after="100" w:before="160"/>
      </w:pPr>
      <w:r>
        <w:rPr>
          <w:b/>
          <w:bCs/>
          <w:color w:val="595959"/>
        </w:rPr>
        <w:t xml:space="preserve">Exception Handling</w:t>
      </w:r>
    </w:p>
    <w:p>
      <w:pPr>
        <w:pStyle w:val="ListParagraph"/>
        <w:numPr>
          <w:ilvl w:val="0"/>
          <w:numId w:val="2"/>
        </w:numPr>
        <w:spacing w:after="90"/>
      </w:pPr>
      <w:r>
        <w:t xml:space="preserve">Display a clear 'insufficient historical data' message rather than a misleading or empty chart.</w:t>
      </w:r>
    </w:p>
    <w:p>
      <w:pPr>
        <w:pStyle w:val="Heading3"/>
        <w:spacing w:after="100" w:before="160"/>
      </w:pPr>
      <w:r>
        <w:rPr>
          <w:b/>
          <w:bCs/>
          <w:color w:val="595959"/>
        </w:rPr>
        <w:t xml:space="preserve">Notifications</w:t>
      </w:r>
    </w:p>
    <w:p>
      <w:pPr>
        <w:pStyle w:val="ListParagraph"/>
        <w:numPr>
          <w:ilvl w:val="0"/>
          <w:numId w:val="2"/>
        </w:numPr>
        <w:spacing w:after="90"/>
      </w:pPr>
      <w:r>
        <w:t xml:space="preserve">Notify an Organization Admin of significant year-over-year shifts in key operational metrics, where configured.</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access to cross-organization benchmarking analytics given its aggregated, opt-in nature.</w:t>
      </w:r>
    </w:p>
    <w:p>
      <w:pPr>
        <w:pStyle w:val="Heading3"/>
        <w:spacing w:after="100" w:before="160"/>
      </w:pPr>
      <w:r>
        <w:rPr>
          <w:b/>
          <w:bCs/>
          <w:color w:val="595959"/>
        </w:rPr>
        <w:t xml:space="preserve">AI Opportunities</w:t>
      </w:r>
    </w:p>
    <w:p>
      <w:pPr>
        <w:pStyle w:val="ListParagraph"/>
        <w:numPr>
          <w:ilvl w:val="0"/>
          <w:numId w:val="2"/>
        </w:numPr>
        <w:spacing w:after="90"/>
      </w:pPr>
      <w:r>
        <w:t xml:space="preserve">AI-generated narrative summaries of analytics trends (e.g., "Registration turnaround improved 30 percent versus last year") for inclusion in leadership reports.</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Enforce strict anonymization and aggregation thresholds before any cross-organization data is surfaced.</w:t>
      </w:r>
    </w:p>
    <w:p>
      <w:pPr>
        <w:pStyle w:val="Heading3"/>
        <w:spacing w:after="100" w:before="160"/>
      </w:pPr>
      <w:r>
        <w:rPr>
          <w:b/>
          <w:bCs/>
          <w:color w:val="595959"/>
        </w:rPr>
        <w:t xml:space="preserve">Future Enhancements</w:t>
      </w:r>
    </w:p>
    <w:p>
      <w:pPr>
        <w:pStyle w:val="ListParagraph"/>
        <w:numPr>
          <w:ilvl w:val="0"/>
          <w:numId w:val="2"/>
        </w:numPr>
        <w:spacing w:after="90"/>
      </w:pPr>
      <w:r>
        <w:t xml:space="preserve">Predictive analytics forecasting next-festival registration volume based on historical patterns.</w:t>
      </w:r>
    </w:p>
    <w:p>
      <w:pPr>
        <w:pStyle w:val="Heading1"/>
        <w:pageBreakBefore/>
        <w:spacing w:after="160" w:before="240"/>
      </w:pPr>
      <w:r>
        <w:rPr>
          <w:b/>
          <w:bCs/>
          <w:color w:val="1F3864"/>
        </w:rPr>
        <w:t xml:space="preserve">39. Dashboard Requirements</w:t>
      </w:r>
    </w:p>
    <w:p>
      <w:pPr>
        <w:pStyle w:val="Heading3"/>
        <w:spacing w:after="100" w:before="160"/>
      </w:pPr>
      <w:r>
        <w:rPr>
          <w:b/>
          <w:bCs/>
          <w:color w:val="595959"/>
        </w:rPr>
        <w:t xml:space="preserve">Business Purpose</w:t>
      </w:r>
    </w:p>
    <w:p>
      <w:pPr>
        <w:spacing w:after="160" w:line="300"/>
        <w:jc w:val="both"/>
      </w:pPr>
      <w:r>
        <w:t xml:space="preserve">Provide each actor role with a real-time, relevant summary view of the platform state appropriate to their responsibilities.</w:t>
      </w:r>
    </w:p>
    <w:p>
      <w:pPr>
        <w:pStyle w:val="Heading3"/>
        <w:spacing w:after="100" w:before="160"/>
      </w:pPr>
      <w:r>
        <w:rPr>
          <w:b/>
          <w:bCs/>
          <w:color w:val="595959"/>
        </w:rPr>
        <w:t xml:space="preserve">Description</w:t>
      </w:r>
    </w:p>
    <w:p>
      <w:pPr>
        <w:spacing w:after="160" w:line="300"/>
        <w:jc w:val="both"/>
      </w:pPr>
      <w:r>
        <w:t xml:space="preserve">The Dashboard module renders role-specific views: an Organization Admin sees festival-wide status; an Event Coordinator sees their assigned events' scheduling and judging progress; a Teacher sees their house's roster and standing; a Student sees their personal schedule, results, and certificates.</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Event Coordinator</w:t>
      </w:r>
    </w:p>
    <w:p>
      <w:pPr>
        <w:pStyle w:val="ListParagraph"/>
        <w:numPr>
          <w:ilvl w:val="0"/>
          <w:numId w:val="2"/>
        </w:numPr>
        <w:spacing w:after="90"/>
      </w:pPr>
      <w:r>
        <w:t xml:space="preserve">Judge</w:t>
      </w:r>
    </w:p>
    <w:p>
      <w:pPr>
        <w:pStyle w:val="ListParagraph"/>
        <w:numPr>
          <w:ilvl w:val="0"/>
          <w:numId w:val="2"/>
        </w:numPr>
        <w:spacing w:after="90"/>
      </w:pPr>
      <w:r>
        <w:t xml:space="preserve">Teacher / House Coordinator</w:t>
      </w:r>
    </w:p>
    <w:p>
      <w:pPr>
        <w:pStyle w:val="ListParagraph"/>
        <w:numPr>
          <w:ilvl w:val="0"/>
          <w:numId w:val="2"/>
        </w:numPr>
        <w:spacing w:after="90"/>
      </w:pPr>
      <w:r>
        <w:t xml:space="preserve">Student</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The user is authenticated and belongs to an active organization.</w:t>
      </w:r>
    </w:p>
    <w:p>
      <w:pPr>
        <w:pStyle w:val="Heading3"/>
        <w:spacing w:after="100" w:before="160"/>
      </w:pPr>
      <w:r>
        <w:rPr>
          <w:b/>
          <w:bCs/>
          <w:color w:val="595959"/>
        </w:rPr>
        <w:t xml:space="preserve">Postconditions</w:t>
      </w:r>
    </w:p>
    <w:p>
      <w:pPr>
        <w:pStyle w:val="ListParagraph"/>
        <w:numPr>
          <w:ilvl w:val="0"/>
          <w:numId w:val="2"/>
        </w:numPr>
        <w:spacing w:after="90"/>
      </w:pPr>
      <w:r>
        <w:t xml:space="preserve">The user is presented with an up-to-date, role-appropriate summary view.</w:t>
      </w:r>
    </w:p>
    <w:p>
      <w:pPr>
        <w:pStyle w:val="Heading3"/>
        <w:spacing w:after="100" w:before="160"/>
      </w:pPr>
      <w:r>
        <w:rPr>
          <w:b/>
          <w:bCs/>
          <w:color w:val="595959"/>
        </w:rPr>
        <w:t xml:space="preserve">Business Rules</w:t>
      </w:r>
    </w:p>
    <w:p>
      <w:pPr>
        <w:pStyle w:val="ListParagraph"/>
        <w:numPr>
          <w:ilvl w:val="0"/>
          <w:numId w:val="2"/>
        </w:numPr>
        <w:spacing w:after="90"/>
      </w:pPr>
      <w:r>
        <w:t xml:space="preserve">Dashboard content is strictly scoped to the data the authenticated user's role is authorized to view.</w:t>
      </w:r>
    </w:p>
    <w:p>
      <w:pPr>
        <w:pStyle w:val="ListParagraph"/>
        <w:numPr>
          <w:ilvl w:val="0"/>
          <w:numId w:val="2"/>
        </w:numPr>
        <w:spacing w:after="90"/>
      </w:pPr>
      <w:r>
        <w:t xml:space="preserve">Live festival dashboards must reflect near-real-time data during active judging and scheduling.</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DSH-FR-01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render a role-specific dashboard immediately upon login.</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DSH-FR-02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refresh live festival dashboard data at short, near-real-time intervals during an active festival.</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DSH-FR-03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allow a Student to view their personal schedule, results, and certificates from their dashboard.</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DSH-FR-04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view festival-wide registration, scheduling, and judging progress.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Dashboard queries must enforce the same role- and organization-scoping rules as the underlying modules they summarize.</w:t>
      </w:r>
    </w:p>
    <w:p>
      <w:pPr>
        <w:pStyle w:val="Heading3"/>
        <w:spacing w:after="100" w:before="160"/>
      </w:pPr>
      <w:r>
        <w:rPr>
          <w:b/>
          <w:bCs/>
          <w:color w:val="595959"/>
        </w:rPr>
        <w:t xml:space="preserve">Error Conditions</w:t>
      </w:r>
    </w:p>
    <w:p>
      <w:pPr>
        <w:pStyle w:val="ListParagraph"/>
        <w:numPr>
          <w:ilvl w:val="0"/>
          <w:numId w:val="2"/>
        </w:numPr>
        <w:spacing w:after="90"/>
      </w:pPr>
      <w:r>
        <w:t xml:space="preserve">Dashboard data temporarily unavailable due to backend service degradation.</w:t>
      </w:r>
    </w:p>
    <w:p>
      <w:pPr>
        <w:pStyle w:val="Heading3"/>
        <w:spacing w:after="100" w:before="160"/>
      </w:pPr>
      <w:r>
        <w:rPr>
          <w:b/>
          <w:bCs/>
          <w:color w:val="595959"/>
        </w:rPr>
        <w:t xml:space="preserve">Exception Handling</w:t>
      </w:r>
    </w:p>
    <w:p>
      <w:pPr>
        <w:pStyle w:val="ListParagraph"/>
        <w:numPr>
          <w:ilvl w:val="0"/>
          <w:numId w:val="2"/>
        </w:numPr>
        <w:spacing w:after="90"/>
      </w:pPr>
      <w:r>
        <w:t xml:space="preserve">Display a clear, non-alarming 'data temporarily unavailable, retrying' state rather than a blank or broken dashboard.</w:t>
      </w:r>
    </w:p>
    <w:p>
      <w:pPr>
        <w:pStyle w:val="Heading3"/>
        <w:spacing w:after="100" w:before="160"/>
      </w:pPr>
      <w:r>
        <w:rPr>
          <w:b/>
          <w:bCs/>
          <w:color w:val="595959"/>
        </w:rPr>
        <w:t xml:space="preserve">Notifications</w:t>
      </w:r>
    </w:p>
    <w:p>
      <w:pPr>
        <w:pStyle w:val="ListParagraph"/>
        <w:numPr>
          <w:ilvl w:val="0"/>
          <w:numId w:val="2"/>
        </w:numPr>
        <w:spacing w:after="90"/>
      </w:pPr>
      <w:r>
        <w:t xml:space="preserve">Not applicable directly; the Dashboard module surfaces, but does not itself generate, notifications from other modules.</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dashboard access is not required beyond standard authentication logging, given its read-only nature.</w:t>
      </w:r>
    </w:p>
    <w:p>
      <w:pPr>
        <w:pStyle w:val="Heading3"/>
        <w:spacing w:after="100" w:before="160"/>
      </w:pPr>
      <w:r>
        <w:rPr>
          <w:b/>
          <w:bCs/>
          <w:color w:val="595959"/>
        </w:rPr>
        <w:t xml:space="preserve">AI Opportunities</w:t>
      </w:r>
    </w:p>
    <w:p>
      <w:pPr>
        <w:pStyle w:val="ListParagraph"/>
        <w:numPr>
          <w:ilvl w:val="0"/>
          <w:numId w:val="2"/>
        </w:numPr>
        <w:spacing w:after="90"/>
      </w:pPr>
      <w:r>
        <w:t xml:space="preserve">Natural Language Admin Assistant embedded in the dashboard allows an administrator to ask questions about current status directly.</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Enforce identical authorization scoping on dashboard aggregation queries as on the underlying source modules.</w:t>
      </w:r>
    </w:p>
    <w:p>
      <w:pPr>
        <w:pStyle w:val="Heading3"/>
        <w:spacing w:after="100" w:before="160"/>
      </w:pPr>
      <w:r>
        <w:rPr>
          <w:b/>
          <w:bCs/>
          <w:color w:val="595959"/>
        </w:rPr>
        <w:t xml:space="preserve">Future Enhancements</w:t>
      </w:r>
    </w:p>
    <w:p>
      <w:pPr>
        <w:pStyle w:val="ListParagraph"/>
        <w:numPr>
          <w:ilvl w:val="0"/>
          <w:numId w:val="2"/>
        </w:numPr>
        <w:spacing w:after="90"/>
      </w:pPr>
      <w:r>
        <w:t xml:space="preserve">Customizable dashboard widgets allowing users to arrange their preferred summary views.</w:t>
      </w:r>
    </w:p>
    <w:p>
      <w:pPr>
        <w:pStyle w:val="Heading1"/>
        <w:pageBreakBefore/>
        <w:spacing w:after="160" w:before="240"/>
      </w:pPr>
      <w:r>
        <w:rPr>
          <w:b/>
          <w:bCs/>
          <w:color w:val="1F3864"/>
        </w:rPr>
        <w:t xml:space="preserve">40. Notification Requirements</w:t>
      </w:r>
    </w:p>
    <w:p>
      <w:pPr>
        <w:pStyle w:val="Heading3"/>
        <w:spacing w:after="100" w:before="160"/>
      </w:pPr>
      <w:r>
        <w:rPr>
          <w:b/>
          <w:bCs/>
          <w:color w:val="595959"/>
        </w:rPr>
        <w:t xml:space="preserve">Business Purpose</w:t>
      </w:r>
    </w:p>
    <w:p>
      <w:pPr>
        <w:spacing w:after="160" w:line="300"/>
        <w:jc w:val="both"/>
      </w:pPr>
      <w:r>
        <w:t xml:space="preserve">Ensure every actor receives timely, relevant, centralized notification of events affecting their registrations, schedules, and results.</w:t>
      </w:r>
    </w:p>
    <w:p>
      <w:pPr>
        <w:pStyle w:val="Heading3"/>
        <w:spacing w:after="100" w:before="160"/>
      </w:pPr>
      <w:r>
        <w:rPr>
          <w:b/>
          <w:bCs/>
          <w:color w:val="595959"/>
        </w:rPr>
        <w:t xml:space="preserve">Description</w:t>
      </w:r>
    </w:p>
    <w:p>
      <w:pPr>
        <w:spacing w:after="160" w:line="300"/>
        <w:jc w:val="both"/>
      </w:pPr>
      <w:r>
        <w:t xml:space="preserve">The Notification module centralizes all system-generated communication — registration confirmations, schedule changes, judging reminders, result publications, and certificate availability — across email, in-app, and (where configured) SMS channels.</w:t>
      </w:r>
    </w:p>
    <w:p>
      <w:pPr>
        <w:pStyle w:val="Heading3"/>
        <w:spacing w:after="100" w:before="160"/>
      </w:pPr>
      <w:r>
        <w:rPr>
          <w:b/>
          <w:bCs/>
          <w:color w:val="595959"/>
        </w:rPr>
        <w:t xml:space="preserve">Actors</w:t>
      </w:r>
    </w:p>
    <w:p>
      <w:pPr>
        <w:pStyle w:val="ListParagraph"/>
        <w:numPr>
          <w:ilvl w:val="0"/>
          <w:numId w:val="2"/>
        </w:numPr>
        <w:spacing w:after="90"/>
      </w:pPr>
      <w:r>
        <w:t xml:space="preserve">All platform actors</w:t>
      </w:r>
    </w:p>
    <w:p>
      <w:pPr>
        <w:pStyle w:val="ListParagraph"/>
        <w:numPr>
          <w:ilvl w:val="0"/>
          <w:numId w:val="2"/>
        </w:numPr>
        <w:spacing w:after="90"/>
      </w:pPr>
      <w:r>
        <w:t xml:space="preserve">AI Announcement Generator</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 triggering event has occurred in another module (registration, scheduling, results, etc.).</w:t>
      </w:r>
    </w:p>
    <w:p>
      <w:pPr>
        <w:pStyle w:val="Heading3"/>
        <w:spacing w:after="100" w:before="160"/>
      </w:pPr>
      <w:r>
        <w:rPr>
          <w:b/>
          <w:bCs/>
          <w:color w:val="595959"/>
        </w:rPr>
        <w:t xml:space="preserve">Postconditions</w:t>
      </w:r>
    </w:p>
    <w:p>
      <w:pPr>
        <w:pStyle w:val="ListParagraph"/>
        <w:numPr>
          <w:ilvl w:val="0"/>
          <w:numId w:val="2"/>
        </w:numPr>
        <w:spacing w:after="90"/>
      </w:pPr>
      <w:r>
        <w:t xml:space="preserve">Affected users receive a notification through their configured channel(s).</w:t>
      </w:r>
    </w:p>
    <w:p>
      <w:pPr>
        <w:pStyle w:val="Heading3"/>
        <w:spacing w:after="100" w:before="160"/>
      </w:pPr>
      <w:r>
        <w:rPr>
          <w:b/>
          <w:bCs/>
          <w:color w:val="595959"/>
        </w:rPr>
        <w:t xml:space="preserve">Business Rules</w:t>
      </w:r>
    </w:p>
    <w:p>
      <w:pPr>
        <w:pStyle w:val="ListParagraph"/>
        <w:numPr>
          <w:ilvl w:val="0"/>
          <w:numId w:val="2"/>
        </w:numPr>
        <w:spacing w:after="90"/>
      </w:pPr>
      <w:r>
        <w:t xml:space="preserve">Every state change affecting a user's registration, schedule, or result must trigger a corresponding notification.</w:t>
      </w:r>
    </w:p>
    <w:p>
      <w:pPr>
        <w:pStyle w:val="ListParagraph"/>
        <w:numPr>
          <w:ilvl w:val="0"/>
          <w:numId w:val="2"/>
        </w:numPr>
        <w:spacing w:after="90"/>
      </w:pPr>
      <w:r>
        <w:t xml:space="preserve">Users may configure channel preferences (email, in-app, SMS) but cannot fully disable notifications classified as critical (e.g., schedule changes).</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NTF-FR-01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send a notification to all affected users upon any schedule change.</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NTF-FR-02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send a notification upon registration confirmation or rejection.</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NTF-FR-03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send a notification upon result publication and certificate availability.</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NTF-FR-04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users to configure non-critical notification channel preferences.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NTF-FR-05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AI Announcement Generator shall draft festival-wide announcements from structured event data for administrator approval before sending.</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Critical notifications (schedule changes, result publication) must not be suppressible by user preference settings.</w:t>
      </w:r>
    </w:p>
    <w:p>
      <w:pPr>
        <w:pStyle w:val="Heading3"/>
        <w:spacing w:after="100" w:before="160"/>
      </w:pPr>
      <w:r>
        <w:rPr>
          <w:b/>
          <w:bCs/>
          <w:color w:val="595959"/>
        </w:rPr>
        <w:t xml:space="preserve">Error Conditions</w:t>
      </w:r>
    </w:p>
    <w:p>
      <w:pPr>
        <w:pStyle w:val="ListParagraph"/>
        <w:numPr>
          <w:ilvl w:val="0"/>
          <w:numId w:val="2"/>
        </w:numPr>
        <w:spacing w:after="90"/>
      </w:pPr>
      <w:r>
        <w:t xml:space="preserve">Notification delivery failure due to an invalid or unreachable contact address.</w:t>
      </w:r>
    </w:p>
    <w:p>
      <w:pPr>
        <w:pStyle w:val="Heading3"/>
        <w:spacing w:after="100" w:before="160"/>
      </w:pPr>
      <w:r>
        <w:rPr>
          <w:b/>
          <w:bCs/>
          <w:color w:val="595959"/>
        </w:rPr>
        <w:t xml:space="preserve">Exception Handling</w:t>
      </w:r>
    </w:p>
    <w:p>
      <w:pPr>
        <w:pStyle w:val="ListParagraph"/>
        <w:numPr>
          <w:ilvl w:val="0"/>
          <w:numId w:val="2"/>
        </w:numPr>
        <w:spacing w:after="90"/>
      </w:pPr>
      <w:r>
        <w:t xml:space="preserve">Retry failed notification delivery with exponential backoff and surface persistent failures to the Organization Admin.</w:t>
      </w:r>
    </w:p>
    <w:p>
      <w:pPr>
        <w:pStyle w:val="Heading3"/>
        <w:spacing w:after="100" w:before="160"/>
      </w:pPr>
      <w:r>
        <w:rPr>
          <w:b/>
          <w:bCs/>
          <w:color w:val="595959"/>
        </w:rPr>
        <w:t xml:space="preserve">Notifications</w:t>
      </w:r>
    </w:p>
    <w:p>
      <w:pPr>
        <w:pStyle w:val="ListParagraph"/>
        <w:numPr>
          <w:ilvl w:val="0"/>
          <w:numId w:val="2"/>
        </w:numPr>
        <w:spacing w:after="90"/>
      </w:pPr>
      <w:r>
        <w:t xml:space="preserve">This module is the mechanism for notifications system-wide; failures in delivery are themselves logged and surfaced to administrators.</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notification triggered, its channel, delivery status, and recipient.</w:t>
      </w:r>
    </w:p>
    <w:p>
      <w:pPr>
        <w:pStyle w:val="Heading3"/>
        <w:spacing w:after="100" w:before="160"/>
      </w:pPr>
      <w:r>
        <w:rPr>
          <w:b/>
          <w:bCs/>
          <w:color w:val="595959"/>
        </w:rPr>
        <w:t xml:space="preserve">AI Opportunities</w:t>
      </w:r>
    </w:p>
    <w:p>
      <w:pPr>
        <w:pStyle w:val="ListParagraph"/>
        <w:numPr>
          <w:ilvl w:val="0"/>
          <w:numId w:val="2"/>
        </w:numPr>
        <w:spacing w:after="90"/>
      </w:pPr>
      <w:r>
        <w:t xml:space="preserve">Announcement Generator drafts clear, appropriately toned announcements from structured data, reducing manual communication drafting during live events.</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Ensure notification content does not leak data belonging to other students or organizations (e.g., bulk announcements must not expose individual scores).</w:t>
      </w:r>
    </w:p>
    <w:p>
      <w:pPr>
        <w:pStyle w:val="Heading3"/>
        <w:spacing w:after="100" w:before="160"/>
      </w:pPr>
      <w:r>
        <w:rPr>
          <w:b/>
          <w:bCs/>
          <w:color w:val="595959"/>
        </w:rPr>
        <w:t xml:space="preserve">Future Enhancements</w:t>
      </w:r>
    </w:p>
    <w:p>
      <w:pPr>
        <w:pStyle w:val="ListParagraph"/>
        <w:numPr>
          <w:ilvl w:val="0"/>
          <w:numId w:val="2"/>
        </w:numPr>
        <w:spacing w:after="90"/>
      </w:pPr>
      <w:r>
        <w:t xml:space="preserve">Push notifications for a future native mobile application.</w:t>
      </w:r>
    </w:p>
    <w:p>
      <w:pPr>
        <w:pStyle w:val="Heading1"/>
        <w:pageBreakBefore/>
        <w:spacing w:after="160" w:before="240"/>
      </w:pPr>
      <w:r>
        <w:rPr>
          <w:b/>
          <w:bCs/>
          <w:color w:val="1F3864"/>
        </w:rPr>
        <w:t xml:space="preserve">41. Audit Log Requirements</w:t>
      </w:r>
    </w:p>
    <w:p>
      <w:pPr>
        <w:pStyle w:val="Heading3"/>
        <w:spacing w:after="100" w:before="160"/>
      </w:pPr>
      <w:r>
        <w:rPr>
          <w:b/>
          <w:bCs/>
          <w:color w:val="595959"/>
        </w:rPr>
        <w:t xml:space="preserve">Business Purpose</w:t>
      </w:r>
    </w:p>
    <w:p>
      <w:pPr>
        <w:spacing w:after="160" w:line="300"/>
        <w:jc w:val="both"/>
      </w:pPr>
      <w:r>
        <w:t xml:space="preserve">Maintain a complete, immutable record of state-changing actions across the platform to support accountability, dispute resolution, and compliance review.</w:t>
      </w:r>
    </w:p>
    <w:p>
      <w:pPr>
        <w:pStyle w:val="Heading3"/>
        <w:spacing w:after="100" w:before="160"/>
      </w:pPr>
      <w:r>
        <w:rPr>
          <w:b/>
          <w:bCs/>
          <w:color w:val="595959"/>
        </w:rPr>
        <w:t xml:space="preserve">Description</w:t>
      </w:r>
    </w:p>
    <w:p>
      <w:pPr>
        <w:spacing w:after="160" w:line="300"/>
        <w:jc w:val="both"/>
      </w:pPr>
      <w:r>
        <w:t xml:space="preserve">The Audit Log module captures every state-changing action across all modules, recording the actor, action, affected entity, timestamp, and relevant justification, and provides authorized users with a searchable, read-only view.</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Super Admin</w:t>
      </w:r>
    </w:p>
    <w:p>
      <w:pPr>
        <w:pStyle w:val="ListParagraph"/>
        <w:numPr>
          <w:ilvl w:val="0"/>
          <w:numId w:val="2"/>
        </w:numPr>
        <w:spacing w:after="90"/>
      </w:pPr>
      <w:r>
        <w:t xml:space="preserve">Auditor (read-only)</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A state-changing action has occurred in any module.</w:t>
      </w:r>
    </w:p>
    <w:p>
      <w:pPr>
        <w:pStyle w:val="Heading3"/>
        <w:spacing w:after="100" w:before="160"/>
      </w:pPr>
      <w:r>
        <w:rPr>
          <w:b/>
          <w:bCs/>
          <w:color w:val="595959"/>
        </w:rPr>
        <w:t xml:space="preserve">Postconditions</w:t>
      </w:r>
    </w:p>
    <w:p>
      <w:pPr>
        <w:pStyle w:val="ListParagraph"/>
        <w:numPr>
          <w:ilvl w:val="0"/>
          <w:numId w:val="2"/>
        </w:numPr>
        <w:spacing w:after="90"/>
      </w:pPr>
      <w:r>
        <w:t xml:space="preserve">An immutable audit record exists documenting the action.</w:t>
      </w:r>
    </w:p>
    <w:p>
      <w:pPr>
        <w:pStyle w:val="Heading3"/>
        <w:spacing w:after="100" w:before="160"/>
      </w:pPr>
      <w:r>
        <w:rPr>
          <w:b/>
          <w:bCs/>
          <w:color w:val="595959"/>
        </w:rPr>
        <w:t xml:space="preserve">Business Rules</w:t>
      </w:r>
    </w:p>
    <w:p>
      <w:pPr>
        <w:pStyle w:val="ListParagraph"/>
        <w:numPr>
          <w:ilvl w:val="0"/>
          <w:numId w:val="2"/>
        </w:numPr>
        <w:spacing w:after="90"/>
      </w:pPr>
      <w:r>
        <w:t xml:space="preserve">Audit records are immutable; no user, including Super Admin, may delete or modify an existing audit entry.</w:t>
      </w:r>
    </w:p>
    <w:p>
      <w:pPr>
        <w:pStyle w:val="ListParagraph"/>
        <w:numPr>
          <w:ilvl w:val="0"/>
          <w:numId w:val="2"/>
        </w:numPr>
        <w:spacing w:after="90"/>
      </w:pPr>
      <w:r>
        <w:t xml:space="preserve">Every module's create, update, delete, publish, and override actions must generate a corresponding audit entry.</w:t>
      </w:r>
    </w:p>
    <w:p>
      <w:pPr>
        <w:pStyle w:val="ListParagraph"/>
        <w:numPr>
          <w:ilvl w:val="0"/>
          <w:numId w:val="2"/>
        </w:numPr>
        <w:spacing w:after="90"/>
      </w:pPr>
      <w:r>
        <w:t xml:space="preserve">Audit logs are retained for a minimum period aligned with the organization's compliance requirements.</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AUD-FR-01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record an immutable audit entry for every state-changing action across all modules.</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AUD-FR-02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an Organization Admin to search and filter audit logs by user, module, and date range.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AUD-FR-03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prevent modification or deletion of any existing audit log entry.</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AUD-FR-04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system shall allow export of audit logs for compliance review.</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Every audit entry must include, at minimum, the acting user, timestamp, action type, and affected entity identifier.</w:t>
      </w:r>
    </w:p>
    <w:p>
      <w:pPr>
        <w:pStyle w:val="Heading3"/>
        <w:spacing w:after="100" w:before="160"/>
      </w:pPr>
      <w:r>
        <w:rPr>
          <w:b/>
          <w:bCs/>
          <w:color w:val="595959"/>
        </w:rPr>
        <w:t xml:space="preserve">Error Conditions</w:t>
      </w:r>
    </w:p>
    <w:p>
      <w:pPr>
        <w:pStyle w:val="ListParagraph"/>
        <w:numPr>
          <w:ilvl w:val="0"/>
          <w:numId w:val="2"/>
        </w:numPr>
        <w:spacing w:after="90"/>
      </w:pPr>
      <w:r>
        <w:t xml:space="preserve">Attempt to modify or delete an existing audit log entry.</w:t>
      </w:r>
    </w:p>
    <w:p>
      <w:pPr>
        <w:pStyle w:val="Heading3"/>
        <w:spacing w:after="100" w:before="160"/>
      </w:pPr>
      <w:r>
        <w:rPr>
          <w:b/>
          <w:bCs/>
          <w:color w:val="595959"/>
        </w:rPr>
        <w:t xml:space="preserve">Exception Handling</w:t>
      </w:r>
    </w:p>
    <w:p>
      <w:pPr>
        <w:pStyle w:val="ListParagraph"/>
        <w:numPr>
          <w:ilvl w:val="0"/>
          <w:numId w:val="2"/>
        </w:numPr>
        <w:spacing w:after="90"/>
      </w:pPr>
      <w:r>
        <w:t xml:space="preserve">Reject and separately log any attempt to alter audit records, regardless of the requesting user's role.</w:t>
      </w:r>
    </w:p>
    <w:p>
      <w:pPr>
        <w:pStyle w:val="Heading3"/>
        <w:spacing w:after="100" w:before="160"/>
      </w:pPr>
      <w:r>
        <w:rPr>
          <w:b/>
          <w:bCs/>
          <w:color w:val="595959"/>
        </w:rPr>
        <w:t xml:space="preserve">Notifications</w:t>
      </w:r>
    </w:p>
    <w:p>
      <w:pPr>
        <w:pStyle w:val="ListParagraph"/>
        <w:numPr>
          <w:ilvl w:val="0"/>
          <w:numId w:val="2"/>
        </w:numPr>
        <w:spacing w:after="90"/>
      </w:pPr>
      <w:r>
        <w:t xml:space="preserve">Notify a Super Admin of any detected attempt to tamper with audit log integrity.</w:t>
      </w:r>
    </w:p>
    <w:p>
      <w:pPr>
        <w:pStyle w:val="Heading3"/>
        <w:spacing w:after="100" w:before="160"/>
      </w:pPr>
      <w:r>
        <w:rPr>
          <w:b/>
          <w:bCs/>
          <w:color w:val="595959"/>
        </w:rPr>
        <w:t xml:space="preserve">Audit Requirements</w:t>
      </w:r>
    </w:p>
    <w:p>
      <w:pPr>
        <w:pStyle w:val="ListParagraph"/>
        <w:numPr>
          <w:ilvl w:val="0"/>
          <w:numId w:val="2"/>
        </w:numPr>
        <w:spacing w:after="90"/>
      </w:pPr>
      <w:r>
        <w:t xml:space="preserve">The Audit Log module is itself the audit mechanism; its own integrity checks and access are additionally monitored.</w:t>
      </w:r>
    </w:p>
    <w:p>
      <w:pPr>
        <w:pStyle w:val="Heading3"/>
        <w:spacing w:after="100" w:before="160"/>
      </w:pPr>
      <w:r>
        <w:rPr>
          <w:b/>
          <w:bCs/>
          <w:color w:val="595959"/>
        </w:rPr>
        <w:t xml:space="preserve">AI Opportunities</w:t>
      </w:r>
    </w:p>
    <w:p>
      <w:pPr>
        <w:pStyle w:val="ListParagraph"/>
        <w:numPr>
          <w:ilvl w:val="0"/>
          <w:numId w:val="2"/>
        </w:numPr>
        <w:spacing w:after="90"/>
      </w:pPr>
      <w:r>
        <w:t xml:space="preserve">AI-assisted anomaly detection across audit logs to surface unusual patterns of administrative action for review.</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Store audit logs in an append-only data store, physically or logically separated from mutable operational data where feasible.</w:t>
      </w:r>
    </w:p>
    <w:p>
      <w:pPr>
        <w:pStyle w:val="Heading3"/>
        <w:spacing w:after="100" w:before="160"/>
      </w:pPr>
      <w:r>
        <w:rPr>
          <w:b/>
          <w:bCs/>
          <w:color w:val="595959"/>
        </w:rPr>
        <w:t xml:space="preserve">Future Enhancements</w:t>
      </w:r>
    </w:p>
    <w:p>
      <w:pPr>
        <w:pStyle w:val="ListParagraph"/>
        <w:numPr>
          <w:ilvl w:val="0"/>
          <w:numId w:val="2"/>
        </w:numPr>
        <w:spacing w:after="90"/>
      </w:pPr>
      <w:r>
        <w:t xml:space="preserve">Automated compliance report generation directly from audit log data for regulatory review cycles.</w:t>
      </w:r>
    </w:p>
    <w:p>
      <w:pPr>
        <w:pStyle w:val="Heading1"/>
        <w:pageBreakBefore/>
        <w:spacing w:after="160" w:before="240"/>
      </w:pPr>
      <w:r>
        <w:rPr>
          <w:b/>
          <w:bCs/>
          <w:color w:val="1F3864"/>
        </w:rPr>
        <w:t xml:space="preserve">42. AI Requirements</w:t>
      </w:r>
    </w:p>
    <w:p>
      <w:pPr>
        <w:pStyle w:val="Heading3"/>
        <w:spacing w:after="100" w:before="160"/>
      </w:pPr>
      <w:r>
        <w:rPr>
          <w:b/>
          <w:bCs/>
          <w:color w:val="595959"/>
        </w:rPr>
        <w:t xml:space="preserve">Business Purpose</w:t>
      </w:r>
    </w:p>
    <w:p>
      <w:pPr>
        <w:spacing w:after="160" w:line="300"/>
        <w:jc w:val="both"/>
      </w:pPr>
      <w:r>
        <w:t xml:space="preserve">Define the cross-cutting requirements governing all AI agents embedded within EventFlow AI, ensuring consistent, safe, and auditable AI-assisted operation across modules.</w:t>
      </w:r>
    </w:p>
    <w:p>
      <w:pPr>
        <w:pStyle w:val="Heading3"/>
        <w:spacing w:after="100" w:before="160"/>
      </w:pPr>
      <w:r>
        <w:rPr>
          <w:b/>
          <w:bCs/>
          <w:color w:val="595959"/>
        </w:rPr>
        <w:t xml:space="preserve">Description</w:t>
      </w:r>
    </w:p>
    <w:p>
      <w:pPr>
        <w:spacing w:after="160" w:line="300"/>
        <w:jc w:val="both"/>
      </w:pPr>
      <w:r>
        <w:t xml:space="preserve">The AI Module encompasses the Registration Validation Agent, Event Scheduling Assistant, Result Analysis Agent, Certificate Verification Agent, Announcement Generator, and Natural Language Admin Assistant. Each agent operates under a human-in-the-loop model: it recommends, flags, or drafts, but does not autonomously finalize high-stakes actions such as result publication or certificate issuance.</w:t>
      </w:r>
    </w:p>
    <w:p>
      <w:pPr>
        <w:pStyle w:val="Heading3"/>
        <w:spacing w:after="100" w:before="160"/>
      </w:pPr>
      <w:r>
        <w:rPr>
          <w:b/>
          <w:bCs/>
          <w:color w:val="595959"/>
        </w:rPr>
        <w:t xml:space="preserve">Actors</w:t>
      </w:r>
    </w:p>
    <w:p>
      <w:pPr>
        <w:pStyle w:val="ListParagraph"/>
        <w:numPr>
          <w:ilvl w:val="0"/>
          <w:numId w:val="2"/>
        </w:numPr>
        <w:spacing w:after="90"/>
      </w:pPr>
      <w:r>
        <w:t xml:space="preserve">Organization Admin</w:t>
      </w:r>
    </w:p>
    <w:p>
      <w:pPr>
        <w:pStyle w:val="ListParagraph"/>
        <w:numPr>
          <w:ilvl w:val="0"/>
          <w:numId w:val="2"/>
        </w:numPr>
        <w:spacing w:after="90"/>
      </w:pPr>
      <w:r>
        <w:t xml:space="preserve">Event Coordinator</w:t>
      </w:r>
    </w:p>
    <w:p>
      <w:pPr>
        <w:pStyle w:val="ListParagraph"/>
        <w:numPr>
          <w:ilvl w:val="0"/>
          <w:numId w:val="2"/>
        </w:numPr>
        <w:spacing w:after="90"/>
      </w:pPr>
      <w:r>
        <w:t xml:space="preserve">All AI Agents</w:t>
      </w:r>
    </w:p>
    <w:p>
      <w:pPr>
        <w:pStyle w:val="ListParagraph"/>
        <w:numPr>
          <w:ilvl w:val="0"/>
          <w:numId w:val="2"/>
        </w:numPr>
        <w:spacing w:after="90"/>
      </w:pPr>
      <w:r>
        <w:t xml:space="preserve">System</w:t>
      </w:r>
    </w:p>
    <w:p>
      <w:pPr>
        <w:pStyle w:val="Heading3"/>
        <w:spacing w:after="100" w:before="160"/>
      </w:pPr>
      <w:r>
        <w:rPr>
          <w:b/>
          <w:bCs/>
          <w:color w:val="595959"/>
        </w:rPr>
        <w:t xml:space="preserve">Preconditions</w:t>
      </w:r>
    </w:p>
    <w:p>
      <w:pPr>
        <w:pStyle w:val="ListParagraph"/>
        <w:numPr>
          <w:ilvl w:val="0"/>
          <w:numId w:val="2"/>
        </w:numPr>
        <w:spacing w:after="90"/>
      </w:pPr>
      <w:r>
        <w:t xml:space="preserve">The relevant underlying module data (registrations, schedules, scores, certificates) is available for the agent to analyze.</w:t>
      </w:r>
    </w:p>
    <w:p>
      <w:pPr>
        <w:pStyle w:val="Heading3"/>
        <w:spacing w:after="100" w:before="160"/>
      </w:pPr>
      <w:r>
        <w:rPr>
          <w:b/>
          <w:bCs/>
          <w:color w:val="595959"/>
        </w:rPr>
        <w:t xml:space="preserve">Postconditions</w:t>
      </w:r>
    </w:p>
    <w:p>
      <w:pPr>
        <w:pStyle w:val="ListParagraph"/>
        <w:numPr>
          <w:ilvl w:val="0"/>
          <w:numId w:val="2"/>
        </w:numPr>
        <w:spacing w:after="90"/>
      </w:pPr>
      <w:r>
        <w:t xml:space="preserve">The AI agent produces a recommendation, flag, or draft that is presented to a human user for confirmation or action.</w:t>
      </w:r>
    </w:p>
    <w:p>
      <w:pPr>
        <w:pStyle w:val="Heading3"/>
        <w:spacing w:after="100" w:before="160"/>
      </w:pPr>
      <w:r>
        <w:rPr>
          <w:b/>
          <w:bCs/>
          <w:color w:val="595959"/>
        </w:rPr>
        <w:t xml:space="preserve">Business Rules</w:t>
      </w:r>
    </w:p>
    <w:p>
      <w:pPr>
        <w:pStyle w:val="ListParagraph"/>
        <w:numPr>
          <w:ilvl w:val="0"/>
          <w:numId w:val="2"/>
        </w:numPr>
        <w:spacing w:after="90"/>
      </w:pPr>
      <w:r>
        <w:t xml:space="preserve">No AI agent may autonomously finalize a registration approval, result publication, or certificate issuance without human confirmation.</w:t>
      </w:r>
    </w:p>
    <w:p>
      <w:pPr>
        <w:pStyle w:val="ListParagraph"/>
        <w:numPr>
          <w:ilvl w:val="0"/>
          <w:numId w:val="2"/>
        </w:numPr>
        <w:spacing w:after="90"/>
      </w:pPr>
      <w:r>
        <w:t xml:space="preserve">Every AI-generated recommendation must be logged along with the human decision to accept, modify, or reject it.</w:t>
      </w:r>
    </w:p>
    <w:p>
      <w:pPr>
        <w:pStyle w:val="ListParagraph"/>
        <w:numPr>
          <w:ilvl w:val="0"/>
          <w:numId w:val="2"/>
        </w:numPr>
        <w:spacing w:after="90"/>
      </w:pPr>
      <w:r>
        <w:t xml:space="preserve">AI agents must operate strictly within the tenant boundary of the organization whose data they are processing.</w:t>
      </w:r>
    </w:p>
    <w:p>
      <w:pPr>
        <w:pStyle w:val="Heading3"/>
        <w:spacing w:after="100" w:before="160"/>
      </w:pPr>
      <w:r>
        <w:rPr>
          <w:b/>
          <w:bCs/>
          <w:color w:val="595959"/>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00"/>
      </w:tblGrid>
      <w:tr>
        <w:trPr>
          <w:tblHeader/>
        </w:trPr>
        <w:tc>
          <w:tcPr>
            <w:tcW w:type="dxa" w:w="1500"/>
            <w:shd w:fill="1F3864" w:color="auto" w:val="clear"/>
            <w:tcMar>
              <w:top w:type="dxa" w:w="80"/>
              <w:left w:type="dxa" w:w="120"/>
              <w:bottom w:type="dxa" w:w="80"/>
              <w:right w:type="dxa" w:w="120"/>
            </w:tcMar>
            <w:vAlign w:val="center"/>
          </w:tcPr>
          <w:p>
            <w:pPr>
              <w:jc w:val="left"/>
            </w:pPr>
            <w:r>
              <w:rPr>
                <w:b/>
                <w:bCs/>
                <w:color w:val="FFFFFF"/>
              </w:rPr>
              <w:t xml:space="preserve">ID</w:t>
            </w:r>
          </w:p>
        </w:tc>
        <w:tc>
          <w:tcPr>
            <w:tcW w:type="dxa" w:w="63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1500"/>
            <w:shd w:fill="1F3864" w:color="auto" w:val="clear"/>
            <w:tcMar>
              <w:top w:type="dxa" w:w="80"/>
              <w:left w:type="dxa" w:w="120"/>
              <w:bottom w:type="dxa" w:w="80"/>
              <w:right w:type="dxa" w:w="120"/>
            </w:tcMar>
            <w:vAlign w:val="center"/>
          </w:tcPr>
          <w:p>
            <w:pPr>
              <w:jc w:val="left"/>
            </w:pPr>
            <w:r>
              <w:rPr>
                <w:b/>
                <w:bCs/>
                <w:color w:val="FFFFFF"/>
              </w:rPr>
              <w:t xml:space="preserve">Priority</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AI-FR-01</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Registration Validation Agent shall flag incomplete, duplicate, or ineligible registrations for administrator review.</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AI-FR-02</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Event Scheduling Assistant shall propose conflict-free venue and time-slot assignments.</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AI-FR-03</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Result Analysis Agent shall flag statistically anomalous scores or results prior to publication.</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AI-FR-04</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Certificate Verification Agent shall validate generated certificate data against source records prior to release.</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AI-FR-05</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Announcement Generator shall draft notifications and announcements from structured event data for administrator approval.</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AI-FR-06</w:t>
            </w:r>
          </w:p>
        </w:tc>
        <w:tc>
          <w:tcPr>
            <w:tcW w:type="dxa" w:w="6300"/>
            <w:shd w:fill="F2F2F2" w:color="auto" w:val="clear"/>
            <w:tcMar>
              <w:top w:type="dxa" w:w="80"/>
              <w:left w:type="dxa" w:w="120"/>
              <w:bottom w:type="dxa" w:w="80"/>
              <w:right w:type="dxa" w:w="120"/>
            </w:tcMar>
            <w:vAlign w:val="center"/>
          </w:tcPr>
          <w:p>
            <w:pPr>
              <w:jc w:val="left"/>
            </w:pPr>
            <w:r>
              <w:rPr>
                <w:b w:val="false"/>
                <w:bCs w:val="false"/>
                <w:color w:val="000000"/>
              </w:rPr>
              <w:t xml:space="preserve">The Natural Language Admin Assistant shall answer administrator queries about platform status using only data the requesting user is authorized to view.</w:t>
            </w:r>
          </w:p>
        </w:tc>
        <w:tc>
          <w:tcPr>
            <w:tcW w:type="dxa" w:w="15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r>
      <w:tr>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AI-FR-07</w:t>
            </w:r>
          </w:p>
        </w:tc>
        <w:tc>
          <w:tcPr>
            <w:tcW w:type="dxa" w:w="6300"/>
            <w:shd w:fill="FFFFFF" w:color="auto" w:val="clear"/>
            <w:tcMar>
              <w:top w:type="dxa" w:w="80"/>
              <w:left w:type="dxa" w:w="120"/>
              <w:bottom w:type="dxa" w:w="80"/>
              <w:right w:type="dxa" w:w="120"/>
            </w:tcMar>
            <w:vAlign w:val="center"/>
          </w:tcPr>
          <w:p>
            <w:pPr>
              <w:jc w:val="left"/>
            </w:pPr>
            <w:r>
              <w:rPr>
                <w:b w:val="false"/>
                <w:bCs w:val="false"/>
                <w:color w:val="000000"/>
              </w:rPr>
              <w:t xml:space="preserve">The system shall log every AI recommendation and the corresponding human decision for auditability.</w:t>
            </w:r>
          </w:p>
        </w:tc>
        <w:tc>
          <w:tcPr>
            <w:tcW w:type="dxa" w:w="15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r>
    </w:tbl>
    <w:p>
      <w:pPr>
        <w:pStyle w:val="Heading3"/>
        <w:spacing w:after="100" w:before="160"/>
      </w:pPr>
      <w:r>
        <w:rPr>
          <w:b/>
          <w:bCs/>
          <w:color w:val="595959"/>
        </w:rPr>
        <w:t xml:space="preserve">Validation Rules</w:t>
      </w:r>
    </w:p>
    <w:p>
      <w:pPr>
        <w:pStyle w:val="ListParagraph"/>
        <w:numPr>
          <w:ilvl w:val="0"/>
          <w:numId w:val="2"/>
        </w:numPr>
        <w:spacing w:after="90"/>
      </w:pPr>
      <w:r>
        <w:t xml:space="preserve">AI agent outputs must be validated against the same business rules governing manual entry in the corresponding module before being presented to a human.</w:t>
      </w:r>
    </w:p>
    <w:p>
      <w:pPr>
        <w:pStyle w:val="ListParagraph"/>
        <w:numPr>
          <w:ilvl w:val="0"/>
          <w:numId w:val="2"/>
        </w:numPr>
        <w:spacing w:after="90"/>
      </w:pPr>
      <w:r>
        <w:t xml:space="preserve">The Natural Language Admin Assistant must not return data outside the requesting user's authorized organization and role scope.</w:t>
      </w:r>
    </w:p>
    <w:p>
      <w:pPr>
        <w:pStyle w:val="Heading3"/>
        <w:spacing w:after="100" w:before="160"/>
      </w:pPr>
      <w:r>
        <w:rPr>
          <w:b/>
          <w:bCs/>
          <w:color w:val="595959"/>
        </w:rPr>
        <w:t xml:space="preserve">Error Conditions</w:t>
      </w:r>
    </w:p>
    <w:p>
      <w:pPr>
        <w:pStyle w:val="ListParagraph"/>
        <w:numPr>
          <w:ilvl w:val="0"/>
          <w:numId w:val="2"/>
        </w:numPr>
        <w:spacing w:after="90"/>
      </w:pPr>
      <w:r>
        <w:t xml:space="preserve">AI provider service unavailable or returning an error.</w:t>
      </w:r>
    </w:p>
    <w:p>
      <w:pPr>
        <w:pStyle w:val="ListParagraph"/>
        <w:numPr>
          <w:ilvl w:val="0"/>
          <w:numId w:val="2"/>
        </w:numPr>
        <w:spacing w:after="90"/>
      </w:pPr>
      <w:r>
        <w:t xml:space="preserve">AI agent recommendation conflicting with a hard business rule (e.g., proposing a schedule that violates a venue capacity constraint).</w:t>
      </w:r>
    </w:p>
    <w:p>
      <w:pPr>
        <w:pStyle w:val="Heading3"/>
        <w:spacing w:after="100" w:before="160"/>
      </w:pPr>
      <w:r>
        <w:rPr>
          <w:b/>
          <w:bCs/>
          <w:color w:val="595959"/>
        </w:rPr>
        <w:t xml:space="preserve">Exception Handling</w:t>
      </w:r>
    </w:p>
    <w:p>
      <w:pPr>
        <w:pStyle w:val="ListParagraph"/>
        <w:numPr>
          <w:ilvl w:val="0"/>
          <w:numId w:val="2"/>
        </w:numPr>
        <w:spacing w:after="90"/>
      </w:pPr>
      <w:r>
        <w:t xml:space="preserve">Fall back gracefully to standard manual workflows when an AI provider is unavailable, without blocking the underlying business process.</w:t>
      </w:r>
    </w:p>
    <w:p>
      <w:pPr>
        <w:pStyle w:val="ListParagraph"/>
        <w:numPr>
          <w:ilvl w:val="0"/>
          <w:numId w:val="2"/>
        </w:numPr>
        <w:spacing w:after="90"/>
      </w:pPr>
      <w:r>
        <w:t xml:space="preserve">Discard and log any AI recommendation that violates a hard business rule rather than surfacing it to the user.</w:t>
      </w:r>
    </w:p>
    <w:p>
      <w:pPr>
        <w:pStyle w:val="Heading3"/>
        <w:spacing w:after="100" w:before="160"/>
      </w:pPr>
      <w:r>
        <w:rPr>
          <w:b/>
          <w:bCs/>
          <w:color w:val="595959"/>
        </w:rPr>
        <w:t xml:space="preserve">Notifications</w:t>
      </w:r>
    </w:p>
    <w:p>
      <w:pPr>
        <w:pStyle w:val="ListParagraph"/>
        <w:numPr>
          <w:ilvl w:val="0"/>
          <w:numId w:val="2"/>
        </w:numPr>
        <w:spacing w:after="90"/>
      </w:pPr>
      <w:r>
        <w:t xml:space="preserve">Notify an Organization Admin when an AI agent flags a high-priority anomaly (e.g., a significant scoring discrepancy).</w:t>
      </w:r>
    </w:p>
    <w:p>
      <w:pPr>
        <w:pStyle w:val="Heading3"/>
        <w:spacing w:after="100" w:before="160"/>
      </w:pPr>
      <w:r>
        <w:rPr>
          <w:b/>
          <w:bCs/>
          <w:color w:val="595959"/>
        </w:rPr>
        <w:t xml:space="preserve">Audit Requirements</w:t>
      </w:r>
    </w:p>
    <w:p>
      <w:pPr>
        <w:pStyle w:val="ListParagraph"/>
        <w:numPr>
          <w:ilvl w:val="0"/>
          <w:numId w:val="2"/>
        </w:numPr>
        <w:spacing w:after="90"/>
      </w:pPr>
      <w:r>
        <w:t xml:space="preserve">Log every AI agent invocation, its recommendation, and the resulting human decision, including rejections and modifications.</w:t>
      </w:r>
    </w:p>
    <w:p>
      <w:pPr>
        <w:pStyle w:val="Heading3"/>
        <w:spacing w:after="100" w:before="160"/>
      </w:pPr>
      <w:r>
        <w:rPr>
          <w:b/>
          <w:bCs/>
          <w:color w:val="595959"/>
        </w:rPr>
        <w:t xml:space="preserve">AI Opportunities</w:t>
      </w:r>
    </w:p>
    <w:p>
      <w:pPr>
        <w:pStyle w:val="ListParagraph"/>
        <w:numPr>
          <w:ilvl w:val="0"/>
          <w:numId w:val="2"/>
        </w:numPr>
        <w:spacing w:after="90"/>
      </w:pPr>
      <w:r>
        <w:t xml:space="preserve">This module is itself the platform's AI opportunity surface; future agents include a Predictive Attendance Agent, a Judging Consistency Agent, and a cross-organization Benchmarking Agent.</w:t>
      </w:r>
    </w:p>
    <w:p>
      <w:pPr>
        <w:pStyle w:val="Heading3"/>
        <w:spacing w:after="100" w:before="160"/>
      </w:pPr>
      <w:r>
        <w:rPr>
          <w:b/>
          <w:bCs/>
          <w:color w:val="595959"/>
        </w:rPr>
        <w:t xml:space="preserve">Security Considerations</w:t>
      </w:r>
    </w:p>
    <w:p>
      <w:pPr>
        <w:pStyle w:val="ListParagraph"/>
        <w:numPr>
          <w:ilvl w:val="0"/>
          <w:numId w:val="2"/>
        </w:numPr>
        <w:spacing w:after="90"/>
      </w:pPr>
      <w:r>
        <w:t xml:space="preserve">Ensure AI provider API calls do not transmit data beyond what is necessary for the specific recommendation being generated, and never transmit data across tenant boundaries.</w:t>
      </w:r>
    </w:p>
    <w:p>
      <w:pPr>
        <w:pStyle w:val="ListParagraph"/>
        <w:numPr>
          <w:ilvl w:val="0"/>
          <w:numId w:val="2"/>
        </w:numPr>
        <w:spacing w:after="90"/>
      </w:pPr>
      <w:r>
        <w:t xml:space="preserve">Apply the same role-based authorization to AI-assisted actions as to their manual equivalents.</w:t>
      </w:r>
    </w:p>
    <w:p>
      <w:pPr>
        <w:pStyle w:val="Heading3"/>
        <w:spacing w:after="100" w:before="160"/>
      </w:pPr>
      <w:r>
        <w:rPr>
          <w:b/>
          <w:bCs/>
          <w:color w:val="595959"/>
        </w:rPr>
        <w:t xml:space="preserve">Future Enhancements</w:t>
      </w:r>
    </w:p>
    <w:p>
      <w:pPr>
        <w:pStyle w:val="ListParagraph"/>
        <w:numPr>
          <w:ilvl w:val="0"/>
          <w:numId w:val="2"/>
        </w:numPr>
        <w:spacing w:after="90"/>
      </w:pPr>
      <w:r>
        <w:t xml:space="preserve">Predictive Attendance Agent forecasting no-shows to optimize scheduling.</w:t>
      </w:r>
    </w:p>
    <w:p>
      <w:pPr>
        <w:pStyle w:val="ListParagraph"/>
        <w:numPr>
          <w:ilvl w:val="0"/>
          <w:numId w:val="2"/>
        </w:numPr>
        <w:spacing w:after="90"/>
      </w:pPr>
      <w:r>
        <w:t xml:space="preserve">Judging Consistency Agent detecting scoring drift between individual judges over time.</w:t>
      </w:r>
    </w:p>
    <w:p>
      <w:pPr>
        <w:pStyle w:val="ListParagraph"/>
        <w:numPr>
          <w:ilvl w:val="0"/>
          <w:numId w:val="2"/>
        </w:numPr>
        <w:spacing w:after="90"/>
      </w:pPr>
      <w:r>
        <w:t xml:space="preserve">Cross-organization Benchmarking Agent for institutions that opt into anonymized comparative analytics.</w:t>
      </w:r>
    </w:p>
    <w:p>
      <w:pPr>
        <w:pStyle w:val="Heading1"/>
        <w:pageBreakBefore/>
        <w:spacing w:after="160" w:before="240"/>
      </w:pPr>
      <w:r>
        <w:rPr>
          <w:b/>
          <w:bCs/>
          <w:color w:val="1F3864"/>
        </w:rPr>
        <w:t xml:space="preserve">43. Security Requirements</w:t>
      </w:r>
    </w:p>
    <w:p>
      <w:pPr>
        <w:spacing w:after="160" w:line="300"/>
        <w:jc w:val="both"/>
      </w:pPr>
      <w:r>
        <w:t xml:space="preserve">Security requirements apply platform-wide, across every module, given that EventFlow AI processes personally identifiable information belonging to minors in its primary (schools) segment. Security is treated as a foundational, non-negotiable requirement rather than a post-launch addition.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color="auto" w:val="clear"/>
            <w:tcMar>
              <w:top w:type="dxa" w:w="80"/>
              <w:left w:type="dxa" w:w="120"/>
              <w:bottom w:type="dxa" w:w="80"/>
              <w:right w:type="dxa" w:w="120"/>
            </w:tcMar>
            <w:vAlign w:val="center"/>
          </w:tcPr>
          <w:p>
            <w:pPr>
              <w:jc w:val="left"/>
            </w:pPr>
            <w:r>
              <w:rPr>
                <w:b/>
                <w:bCs/>
                <w:color w:val="FFFFFF"/>
              </w:rPr>
              <w:t xml:space="preserve">Requirement</w:t>
            </w:r>
          </w:p>
        </w:tc>
        <w:tc>
          <w:tcPr>
            <w:tcW w:type="dxa" w:w="6700"/>
            <w:shd w:fill="1F3864" w:color="auto" w:val="clear"/>
            <w:tcMar>
              <w:top w:type="dxa" w:w="80"/>
              <w:left w:type="dxa" w:w="120"/>
              <w:bottom w:type="dxa" w:w="80"/>
              <w:right w:type="dxa" w:w="120"/>
            </w:tcMar>
            <w:vAlign w:val="center"/>
          </w:tcPr>
          <w:p>
            <w:pPr>
              <w:jc w:val="left"/>
            </w:pPr>
            <w:r>
              <w:rPr>
                <w:b/>
                <w:bCs/>
                <w:color w:val="FFFFFF"/>
              </w:rPr>
              <w:t xml:space="preserve">Detail</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000000"/>
              </w:rPr>
              <w:t xml:space="preserve">Authentication</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rPr>
              <w:t xml:space="preserve">JWT-based authentication with short-lived access tokens and refresh-token rotation</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000000"/>
              </w:rPr>
              <w:t xml:space="preserve">Authorization</w:t>
            </w:r>
          </w:p>
        </w:tc>
        <w:tc>
          <w:tcPr>
            <w:tcW w:type="dxa" w:w="6700"/>
            <w:shd w:fill="F2F2F2" w:color="auto" w:val="clear"/>
            <w:tcMar>
              <w:top w:type="dxa" w:w="80"/>
              <w:left w:type="dxa" w:w="120"/>
              <w:bottom w:type="dxa" w:w="80"/>
              <w:right w:type="dxa" w:w="120"/>
            </w:tcMar>
            <w:vAlign w:val="center"/>
          </w:tcPr>
          <w:p>
            <w:pPr>
              <w:jc w:val="left"/>
            </w:pPr>
            <w:r>
              <w:rPr>
                <w:b w:val="false"/>
                <w:bCs w:val="false"/>
                <w:color w:val="000000"/>
              </w:rPr>
              <w:t xml:space="preserve">Role-Based Access Control enforced at the API layer for every module and endpoint</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000000"/>
              </w:rPr>
              <w:t xml:space="preserve">Tenant Isolation</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rPr>
              <w:t xml:space="preserve">Strict logical separation of data between organizations, enforced at the database and API layer</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000000"/>
              </w:rPr>
              <w:t xml:space="preserve">Encryption in Transit</w:t>
            </w:r>
          </w:p>
        </w:tc>
        <w:tc>
          <w:tcPr>
            <w:tcW w:type="dxa" w:w="6700"/>
            <w:shd w:fill="F2F2F2" w:color="auto" w:val="clear"/>
            <w:tcMar>
              <w:top w:type="dxa" w:w="80"/>
              <w:left w:type="dxa" w:w="120"/>
              <w:bottom w:type="dxa" w:w="80"/>
              <w:right w:type="dxa" w:w="120"/>
            </w:tcMar>
            <w:vAlign w:val="center"/>
          </w:tcPr>
          <w:p>
            <w:pPr>
              <w:jc w:val="left"/>
            </w:pPr>
            <w:r>
              <w:rPr>
                <w:b w:val="false"/>
                <w:bCs w:val="false"/>
                <w:color w:val="000000"/>
              </w:rPr>
              <w:t xml:space="preserve">TLS 1.2 or higher required for all client-server and server-server communication</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000000"/>
              </w:rPr>
              <w:t xml:space="preserve">Encryption at Rest</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rPr>
              <w:t xml:space="preserve">Sensitive fields (personal data, credentials) encrypted at rest in the database</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000000"/>
              </w:rPr>
              <w:t xml:space="preserve">Password Storage</w:t>
            </w:r>
          </w:p>
        </w:tc>
        <w:tc>
          <w:tcPr>
            <w:tcW w:type="dxa" w:w="6700"/>
            <w:shd w:fill="F2F2F2" w:color="auto" w:val="clear"/>
            <w:tcMar>
              <w:top w:type="dxa" w:w="80"/>
              <w:left w:type="dxa" w:w="120"/>
              <w:bottom w:type="dxa" w:w="80"/>
              <w:right w:type="dxa" w:w="120"/>
            </w:tcMar>
            <w:vAlign w:val="center"/>
          </w:tcPr>
          <w:p>
            <w:pPr>
              <w:jc w:val="left"/>
            </w:pPr>
            <w:r>
              <w:rPr>
                <w:b w:val="false"/>
                <w:bCs w:val="false"/>
                <w:color w:val="000000"/>
              </w:rPr>
              <w:t xml:space="preserve">Passwords hashed using a strong, salted, industry-standard hashing algorithm</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000000"/>
              </w:rPr>
              <w:t xml:space="preserve">Rate Limiting</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rPr>
              <w:t xml:space="preserve">Rate limiting applied to authentication and password-reset endpoints to mitigate brute-force attacks</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000000"/>
              </w:rPr>
              <w:t xml:space="preserve">Audit Logging</w:t>
            </w:r>
          </w:p>
        </w:tc>
        <w:tc>
          <w:tcPr>
            <w:tcW w:type="dxa" w:w="6700"/>
            <w:shd w:fill="F2F2F2" w:color="auto" w:val="clear"/>
            <w:tcMar>
              <w:top w:type="dxa" w:w="80"/>
              <w:left w:type="dxa" w:w="120"/>
              <w:bottom w:type="dxa" w:w="80"/>
              <w:right w:type="dxa" w:w="120"/>
            </w:tcMar>
            <w:vAlign w:val="center"/>
          </w:tcPr>
          <w:p>
            <w:pPr>
              <w:jc w:val="left"/>
            </w:pPr>
            <w:r>
              <w:rPr>
                <w:b w:val="false"/>
                <w:bCs w:val="false"/>
                <w:color w:val="000000"/>
              </w:rPr>
              <w:t xml:space="preserve">Immutable, append-only logging of all state-changing and security-relevant actions</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000000"/>
              </w:rPr>
              <w:t xml:space="preserve">Dependency Scanning</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rPr>
              <w:t xml:space="preserve">Automated vulnerability and dependency scanning integrated into the CI/CD pipeline</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000000"/>
              </w:rPr>
              <w:t xml:space="preserve">Least Privilege</w:t>
            </w:r>
          </w:p>
        </w:tc>
        <w:tc>
          <w:tcPr>
            <w:tcW w:type="dxa" w:w="6700"/>
            <w:shd w:fill="F2F2F2" w:color="auto" w:val="clear"/>
            <w:tcMar>
              <w:top w:type="dxa" w:w="80"/>
              <w:left w:type="dxa" w:w="120"/>
              <w:bottom w:type="dxa" w:w="80"/>
              <w:right w:type="dxa" w:w="120"/>
            </w:tcMar>
            <w:vAlign w:val="center"/>
          </w:tcPr>
          <w:p>
            <w:pPr>
              <w:jc w:val="left"/>
            </w:pPr>
            <w:r>
              <w:rPr>
                <w:b w:val="false"/>
                <w:bCs w:val="false"/>
                <w:color w:val="000000"/>
              </w:rPr>
              <w:t xml:space="preserve">Every role definition granted the minimum permissions necessary for its function</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000000"/>
              </w:rPr>
              <w:t xml:space="preserve">Data Minimization</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rPr>
              <w:t xml:space="preserve">Collection of student and minor data limited to fields necessary for event operation</w:t>
            </w:r>
          </w:p>
        </w:tc>
      </w:tr>
    </w:tbl>
    <w:p>
      <w:pPr>
        <w:pStyle w:val="Heading1"/>
        <w:pageBreakBefore/>
        <w:spacing w:after="160" w:before="240"/>
      </w:pPr>
      <w:r>
        <w:rPr>
          <w:b/>
          <w:bCs/>
          <w:color w:val="1F3864"/>
        </w:rPr>
        <w:t xml:space="preserve">44. Performance Requirements</w:t>
      </w:r>
    </w:p>
    <w:p>
      <w:pPr>
        <w:spacing w:after="160" w:line="300"/>
        <w:jc w:val="both"/>
      </w:pPr>
      <w:r>
        <w:t xml:space="preserve">Performance requirements are defined around the platform's most demanding usage scenario: concurrent live-festival activity, including simultaneous judge score submissions, leaderboard refreshes, and registration bursts immediately before a deadline.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3864" w:color="auto" w:val="clear"/>
            <w:tcMar>
              <w:top w:type="dxa" w:w="80"/>
              <w:left w:type="dxa" w:w="120"/>
              <w:bottom w:type="dxa" w:w="80"/>
              <w:right w:type="dxa" w:w="120"/>
            </w:tcMar>
            <w:vAlign w:val="center"/>
          </w:tcPr>
          <w:p>
            <w:pPr>
              <w:jc w:val="left"/>
            </w:pPr>
            <w:r>
              <w:rPr>
                <w:b/>
                <w:bCs/>
                <w:color w:val="FFFFFF"/>
              </w:rPr>
              <w:t xml:space="preserve">Metric</w:t>
            </w:r>
          </w:p>
        </w:tc>
        <w:tc>
          <w:tcPr>
            <w:tcW w:type="dxa" w:w="5300"/>
            <w:shd w:fill="1F3864" w:color="auto" w:val="clear"/>
            <w:tcMar>
              <w:top w:type="dxa" w:w="80"/>
              <w:left w:type="dxa" w:w="120"/>
              <w:bottom w:type="dxa" w:w="80"/>
              <w:right w:type="dxa" w:w="120"/>
            </w:tcMar>
            <w:vAlign w:val="center"/>
          </w:tcPr>
          <w:p>
            <w:pPr>
              <w:jc w:val="left"/>
            </w:pPr>
            <w:r>
              <w:rPr>
                <w:b/>
                <w:bCs/>
                <w:color w:val="FFFFFF"/>
              </w:rPr>
              <w:t xml:space="preserve">Target</w:t>
            </w:r>
          </w:p>
        </w:tc>
      </w:tr>
      <w:tr>
        <w:tc>
          <w:tcPr>
            <w:tcW w:type="dxa" w:w="4200"/>
            <w:shd w:fill="FFFFFF" w:color="auto" w:val="clear"/>
            <w:tcMar>
              <w:top w:type="dxa" w:w="80"/>
              <w:left w:type="dxa" w:w="120"/>
              <w:bottom w:type="dxa" w:w="80"/>
              <w:right w:type="dxa" w:w="120"/>
            </w:tcMar>
            <w:vAlign w:val="center"/>
          </w:tcPr>
          <w:p>
            <w:pPr>
              <w:jc w:val="left"/>
            </w:pPr>
            <w:r>
              <w:rPr>
                <w:b w:val="false"/>
                <w:bCs w:val="false"/>
                <w:color w:val="000000"/>
              </w:rPr>
              <w:t xml:space="preserve">Dashboard load time</w:t>
            </w:r>
          </w:p>
        </w:tc>
        <w:tc>
          <w:tcPr>
            <w:tcW w:type="dxa" w:w="5300"/>
            <w:shd w:fill="FFFFFF" w:color="auto" w:val="clear"/>
            <w:tcMar>
              <w:top w:type="dxa" w:w="80"/>
              <w:left w:type="dxa" w:w="120"/>
              <w:bottom w:type="dxa" w:w="80"/>
              <w:right w:type="dxa" w:w="120"/>
            </w:tcMar>
            <w:vAlign w:val="center"/>
          </w:tcPr>
          <w:p>
            <w:pPr>
              <w:jc w:val="left"/>
            </w:pPr>
            <w:r>
              <w:rPr>
                <w:b w:val="false"/>
                <w:bCs w:val="false"/>
                <w:color w:val="000000"/>
              </w:rPr>
              <w:t xml:space="preserve">Under 2 seconds for 95th percentile requests under expected peak load</w:t>
            </w:r>
          </w:p>
        </w:tc>
      </w:tr>
      <w:tr>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Registration submission response time</w:t>
            </w:r>
          </w:p>
        </w:tc>
        <w:tc>
          <w:tcPr>
            <w:tcW w:type="dxa" w:w="5300"/>
            <w:shd w:fill="F2F2F2" w:color="auto" w:val="clear"/>
            <w:tcMar>
              <w:top w:type="dxa" w:w="80"/>
              <w:left w:type="dxa" w:w="120"/>
              <w:bottom w:type="dxa" w:w="80"/>
              <w:right w:type="dxa" w:w="120"/>
            </w:tcMar>
            <w:vAlign w:val="center"/>
          </w:tcPr>
          <w:p>
            <w:pPr>
              <w:jc w:val="left"/>
            </w:pPr>
            <w:r>
              <w:rPr>
                <w:b w:val="false"/>
                <w:bCs w:val="false"/>
                <w:color w:val="000000"/>
              </w:rPr>
              <w:t xml:space="preserve">Under 1 second for 95th percentile requests</w:t>
            </w:r>
          </w:p>
        </w:tc>
      </w:tr>
      <w:tr>
        <w:tc>
          <w:tcPr>
            <w:tcW w:type="dxa" w:w="4200"/>
            <w:shd w:fill="FFFFFF" w:color="auto" w:val="clear"/>
            <w:tcMar>
              <w:top w:type="dxa" w:w="80"/>
              <w:left w:type="dxa" w:w="120"/>
              <w:bottom w:type="dxa" w:w="80"/>
              <w:right w:type="dxa" w:w="120"/>
            </w:tcMar>
            <w:vAlign w:val="center"/>
          </w:tcPr>
          <w:p>
            <w:pPr>
              <w:jc w:val="left"/>
            </w:pPr>
            <w:r>
              <w:rPr>
                <w:b w:val="false"/>
                <w:bCs w:val="false"/>
                <w:color w:val="000000"/>
              </w:rPr>
              <w:t xml:space="preserve">Judging score submission response time</w:t>
            </w:r>
          </w:p>
        </w:tc>
        <w:tc>
          <w:tcPr>
            <w:tcW w:type="dxa" w:w="5300"/>
            <w:shd w:fill="FFFFFF" w:color="auto" w:val="clear"/>
            <w:tcMar>
              <w:top w:type="dxa" w:w="80"/>
              <w:left w:type="dxa" w:w="120"/>
              <w:bottom w:type="dxa" w:w="80"/>
              <w:right w:type="dxa" w:w="120"/>
            </w:tcMar>
            <w:vAlign w:val="center"/>
          </w:tcPr>
          <w:p>
            <w:pPr>
              <w:jc w:val="left"/>
            </w:pPr>
            <w:r>
              <w:rPr>
                <w:b w:val="false"/>
                <w:bCs w:val="false"/>
                <w:color w:val="000000"/>
              </w:rPr>
              <w:t xml:space="preserve">Under 1 second for 95th percentile requests, including offline queue sync</w:t>
            </w:r>
          </w:p>
        </w:tc>
      </w:tr>
      <w:tr>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Live leaderboard refresh interval</w:t>
            </w:r>
          </w:p>
        </w:tc>
        <w:tc>
          <w:tcPr>
            <w:tcW w:type="dxa" w:w="5300"/>
            <w:shd w:fill="F2F2F2" w:color="auto" w:val="clear"/>
            <w:tcMar>
              <w:top w:type="dxa" w:w="80"/>
              <w:left w:type="dxa" w:w="120"/>
              <w:bottom w:type="dxa" w:w="80"/>
              <w:right w:type="dxa" w:w="120"/>
            </w:tcMar>
            <w:vAlign w:val="center"/>
          </w:tcPr>
          <w:p>
            <w:pPr>
              <w:jc w:val="left"/>
            </w:pPr>
            <w:r>
              <w:rPr>
                <w:b w:val="false"/>
                <w:bCs w:val="false"/>
                <w:color w:val="000000"/>
              </w:rPr>
              <w:t xml:space="preserve">Near-real-time, refreshed within 10 seconds of a result update</w:t>
            </w:r>
          </w:p>
        </w:tc>
      </w:tr>
      <w:tr>
        <w:tc>
          <w:tcPr>
            <w:tcW w:type="dxa" w:w="4200"/>
            <w:shd w:fill="FFFFFF" w:color="auto" w:val="clear"/>
            <w:tcMar>
              <w:top w:type="dxa" w:w="80"/>
              <w:left w:type="dxa" w:w="120"/>
              <w:bottom w:type="dxa" w:w="80"/>
              <w:right w:type="dxa" w:w="120"/>
            </w:tcMar>
            <w:vAlign w:val="center"/>
          </w:tcPr>
          <w:p>
            <w:pPr>
              <w:jc w:val="left"/>
            </w:pPr>
            <w:r>
              <w:rPr>
                <w:b w:val="false"/>
                <w:bCs w:val="false"/>
                <w:color w:val="000000"/>
              </w:rPr>
              <w:t xml:space="preserve">Report generation (standard reports)</w:t>
            </w:r>
          </w:p>
        </w:tc>
        <w:tc>
          <w:tcPr>
            <w:tcW w:type="dxa" w:w="5300"/>
            <w:shd w:fill="FFFFFF" w:color="auto" w:val="clear"/>
            <w:tcMar>
              <w:top w:type="dxa" w:w="80"/>
              <w:left w:type="dxa" w:w="120"/>
              <w:bottom w:type="dxa" w:w="80"/>
              <w:right w:type="dxa" w:w="120"/>
            </w:tcMar>
            <w:vAlign w:val="center"/>
          </w:tcPr>
          <w:p>
            <w:pPr>
              <w:jc w:val="left"/>
            </w:pPr>
            <w:r>
              <w:rPr>
                <w:b w:val="false"/>
                <w:bCs w:val="false"/>
                <w:color w:val="000000"/>
              </w:rPr>
              <w:t xml:space="preserve">Under 5 seconds for reports covering a single festival</w:t>
            </w:r>
          </w:p>
        </w:tc>
      </w:tr>
      <w:tr>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API error rate under peak load</w:t>
            </w:r>
          </w:p>
        </w:tc>
        <w:tc>
          <w:tcPr>
            <w:tcW w:type="dxa" w:w="5300"/>
            <w:shd w:fill="F2F2F2" w:color="auto" w:val="clear"/>
            <w:tcMar>
              <w:top w:type="dxa" w:w="80"/>
              <w:left w:type="dxa" w:w="120"/>
              <w:bottom w:type="dxa" w:w="80"/>
              <w:right w:type="dxa" w:w="120"/>
            </w:tcMar>
            <w:vAlign w:val="center"/>
          </w:tcPr>
          <w:p>
            <w:pPr>
              <w:jc w:val="left"/>
            </w:pPr>
            <w:r>
              <w:rPr>
                <w:b w:val="false"/>
                <w:bCs w:val="false"/>
                <w:color w:val="000000"/>
              </w:rPr>
              <w:t xml:space="preserve">Below 0.5 percent of total requests</w:t>
            </w:r>
          </w:p>
        </w:tc>
      </w:tr>
    </w:tbl>
    <w:p>
      <w:pPr>
        <w:pStyle w:val="Heading1"/>
        <w:pageBreakBefore/>
        <w:spacing w:after="160" w:before="240"/>
      </w:pPr>
      <w:r>
        <w:rPr>
          <w:b/>
          <w:bCs/>
          <w:color w:val="1F3864"/>
        </w:rPr>
        <w:t xml:space="preserve">45. Scalability Requirements</w:t>
      </w:r>
    </w:p>
    <w:p>
      <w:pPr>
        <w:spacing w:after="160" w:line="300"/>
        <w:jc w:val="both"/>
      </w:pPr>
      <w:r>
        <w:t xml:space="preserve">The platform must scale both horizontally, to support a growing number of concurrent tenant organizations, and vertically within a single tenant's peak festival-day load.</w:t>
      </w:r>
    </w:p>
    <w:p>
      <w:pPr>
        <w:pStyle w:val="ListParagraph"/>
        <w:numPr>
          <w:ilvl w:val="0"/>
          <w:numId w:val="2"/>
        </w:numPr>
        <w:spacing w:after="90"/>
      </w:pPr>
      <w:r>
        <w:t xml:space="preserve">The application tier must support horizontal scaling behind a load balancer to accommodate concurrent festival-day traffic across multiple organizations.</w:t>
      </w:r>
    </w:p>
    <w:p>
      <w:pPr>
        <w:pStyle w:val="ListParagraph"/>
        <w:numPr>
          <w:ilvl w:val="0"/>
          <w:numId w:val="2"/>
        </w:numPr>
        <w:spacing w:after="90"/>
      </w:pPr>
      <w:r>
        <w:t xml:space="preserve">Asynchronous workloads (notification dispatch, certificate generation, AI agent invocations) must be handled by a worker queue that scales independently of the interactive request path.</w:t>
      </w:r>
    </w:p>
    <w:p>
      <w:pPr>
        <w:pStyle w:val="ListParagraph"/>
        <w:numPr>
          <w:ilvl w:val="0"/>
          <w:numId w:val="2"/>
        </w:numPr>
        <w:spacing w:after="90"/>
      </w:pPr>
      <w:r>
        <w:t xml:space="preserve">The database tier must support read replicas to isolate reporting and analytics query load from interactive transactional load.</w:t>
      </w:r>
    </w:p>
    <w:p>
      <w:pPr>
        <w:pStyle w:val="ListParagraph"/>
        <w:numPr>
          <w:ilvl w:val="0"/>
          <w:numId w:val="2"/>
        </w:numPr>
        <w:spacing w:after="90"/>
      </w:pPr>
      <w:r>
        <w:t xml:space="preserve">The platform must support onboarding of new tenant organizations without downtime or degradation to existing tenants.</w:t>
      </w:r>
    </w:p>
    <w:p>
      <w:pPr>
        <w:pStyle w:val="ListParagraph"/>
        <w:numPr>
          <w:ilvl w:val="0"/>
          <w:numId w:val="2"/>
        </w:numPr>
        <w:spacing w:after="90"/>
      </w:pPr>
      <w:r>
        <w:t xml:space="preserve">Containerized deployment must allow independent scaling of application, worker, and AI-agent invocation services.</w:t>
      </w:r>
    </w:p>
    <w:p>
      <w:pPr>
        <w:pStyle w:val="Heading1"/>
        <w:pageBreakBefore/>
        <w:spacing w:after="160" w:before="240"/>
      </w:pPr>
      <w:r>
        <w:rPr>
          <w:b/>
          <w:bCs/>
          <w:color w:val="1F3864"/>
        </w:rPr>
        <w:t xml:space="preserve">46. Availability Requirements</w:t>
      </w:r>
    </w:p>
    <w:p>
      <w:pPr>
        <w:pStyle w:val="ListParagraph"/>
        <w:numPr>
          <w:ilvl w:val="0"/>
          <w:numId w:val="2"/>
        </w:numPr>
        <w:spacing w:after="90"/>
      </w:pPr>
      <w:r>
        <w:t xml:space="preserve">The platform must maintain high availability during live festival windows, defined as the scheduled start through end dates of an active festival for any tenant organization.</w:t>
      </w:r>
    </w:p>
    <w:p>
      <w:pPr>
        <w:pStyle w:val="ListParagraph"/>
        <w:numPr>
          <w:ilvl w:val="0"/>
          <w:numId w:val="2"/>
        </w:numPr>
        <w:spacing w:after="90"/>
      </w:pPr>
      <w:r>
        <w:t xml:space="preserve">Planned maintenance must be scheduled outside of any tenant organization's active festival window wherever feasible, with advance notice to affected Organization Admins.</w:t>
      </w:r>
    </w:p>
    <w:p>
      <w:pPr>
        <w:pStyle w:val="ListParagraph"/>
        <w:numPr>
          <w:ilvl w:val="0"/>
          <w:numId w:val="2"/>
        </w:numPr>
        <w:spacing w:after="90"/>
      </w:pPr>
      <w:r>
        <w:t xml:space="preserve">The platform must target a minimum of 99.5 percent uptime measured on a monthly basis, excluding scheduled maintenance windows.</w:t>
      </w:r>
    </w:p>
    <w:p>
      <w:pPr>
        <w:pStyle w:val="ListParagraph"/>
        <w:numPr>
          <w:ilvl w:val="0"/>
          <w:numId w:val="2"/>
        </w:numPr>
        <w:spacing w:after="90"/>
      </w:pPr>
      <w:r>
        <w:t xml:space="preserve">Critical modules (Authentication, Judging, Registration) must be prioritized for redundancy over lower-criticality modules such as Analytics.</w:t>
      </w:r>
    </w:p>
    <w:p>
      <w:pPr>
        <w:pStyle w:val="Heading1"/>
        <w:pageBreakBefore/>
        <w:spacing w:after="160" w:before="240"/>
      </w:pPr>
      <w:r>
        <w:rPr>
          <w:b/>
          <w:bCs/>
          <w:color w:val="1F3864"/>
        </w:rPr>
        <w:t xml:space="preserve">47. Reliability Requirements</w:t>
      </w:r>
    </w:p>
    <w:p>
      <w:pPr>
        <w:pStyle w:val="ListParagraph"/>
        <w:numPr>
          <w:ilvl w:val="0"/>
          <w:numId w:val="2"/>
        </w:numPr>
        <w:spacing w:after="90"/>
      </w:pPr>
      <w:r>
        <w:t xml:space="preserve">The system must degrade predictably under load, prioritizing successful completion of judging and registration submissions over non-critical operations such as analytics computation.</w:t>
      </w:r>
    </w:p>
    <w:p>
      <w:pPr>
        <w:pStyle w:val="ListParagraph"/>
        <w:numPr>
          <w:ilvl w:val="0"/>
          <w:numId w:val="2"/>
        </w:numPr>
        <w:spacing w:after="90"/>
      </w:pPr>
      <w:r>
        <w:t xml:space="preserve">No judging score submission or registration submission may be silently lost; submissions must be acknowledged, queued, or explicitly rejected with a clear error.</w:t>
      </w:r>
    </w:p>
    <w:p>
      <w:pPr>
        <w:pStyle w:val="ListParagraph"/>
        <w:numPr>
          <w:ilvl w:val="0"/>
          <w:numId w:val="2"/>
        </w:numPr>
        <w:spacing w:after="90"/>
      </w:pPr>
      <w:r>
        <w:t xml:space="preserve">The system must support automatic retry with exponential backoff for transient failures in notification delivery and AI agent invocation.</w:t>
      </w:r>
    </w:p>
    <w:p>
      <w:pPr>
        <w:pStyle w:val="ListParagraph"/>
        <w:numPr>
          <w:ilvl w:val="0"/>
          <w:numId w:val="2"/>
        </w:numPr>
        <w:spacing w:after="90"/>
      </w:pPr>
      <w:r>
        <w:t xml:space="preserve">Data backups must be performed on a regular schedule with tested restoration procedures.</w:t>
      </w:r>
    </w:p>
    <w:p>
      <w:pPr>
        <w:pStyle w:val="ListParagraph"/>
        <w:numPr>
          <w:ilvl w:val="0"/>
          <w:numId w:val="2"/>
        </w:numPr>
        <w:spacing w:after="90"/>
      </w:pPr>
      <w:r>
        <w:t xml:space="preserve">The system must maintain data consistency across the Judging, Results, and House modules, such that a published result always corresponds to a consistent, auditable set of underlying scores.</w:t>
      </w:r>
    </w:p>
    <w:p>
      <w:pPr>
        <w:pStyle w:val="Heading1"/>
        <w:pageBreakBefore/>
        <w:spacing w:after="160" w:before="240"/>
      </w:pPr>
      <w:r>
        <w:rPr>
          <w:b/>
          <w:bCs/>
          <w:color w:val="1F3864"/>
        </w:rPr>
        <w:t xml:space="preserve">48. Compliance Requirements</w:t>
      </w:r>
    </w:p>
    <w:p>
      <w:pPr>
        <w:spacing w:after="160" w:line="300"/>
        <w:jc w:val="both"/>
      </w:pPr>
      <w:r>
        <w:t xml:space="preserve">Given the platform's primary market of schools handling data belonging to minors, compliance requirements are treated conservatively, applying data protection principles consistent with applicable data protection regulations even in jurisdictions where formal certification is not yet pursued at initial launch.</w:t>
      </w:r>
    </w:p>
    <w:p>
      <w:pPr>
        <w:pStyle w:val="ListParagraph"/>
        <w:numPr>
          <w:ilvl w:val="0"/>
          <w:numId w:val="2"/>
        </w:numPr>
        <w:spacing w:after="90"/>
      </w:pPr>
      <w:r>
        <w:t xml:space="preserve">Collection of student data must be limited to fields necessary for event registration, judging, results, and certification (data minimization).</w:t>
      </w:r>
    </w:p>
    <w:p>
      <w:pPr>
        <w:pStyle w:val="ListParagraph"/>
        <w:numPr>
          <w:ilvl w:val="0"/>
          <w:numId w:val="2"/>
        </w:numPr>
        <w:spacing w:after="90"/>
      </w:pPr>
      <w:r>
        <w:t xml:space="preserve">Institutions must provide or obtain appropriate consent for the processing of student data under their applicable local requirements before onboarding.</w:t>
      </w:r>
    </w:p>
    <w:p>
      <w:pPr>
        <w:pStyle w:val="ListParagraph"/>
        <w:numPr>
          <w:ilvl w:val="0"/>
          <w:numId w:val="2"/>
        </w:numPr>
        <w:spacing w:after="90"/>
      </w:pPr>
      <w:r>
        <w:t xml:space="preserve">Data retention periods for student and event data must be configurable per organization to align with institutional record-keeping policies.</w:t>
      </w:r>
    </w:p>
    <w:p>
      <w:pPr>
        <w:pStyle w:val="ListParagraph"/>
        <w:numPr>
          <w:ilvl w:val="0"/>
          <w:numId w:val="2"/>
        </w:numPr>
        <w:spacing w:after="90"/>
      </w:pPr>
      <w:r>
        <w:t xml:space="preserve">The platform must support structured export and deletion of an organization's data upon contract termination, consistent with data portability and erasure principles.</w:t>
      </w:r>
    </w:p>
    <w:p>
      <w:pPr>
        <w:pStyle w:val="ListParagraph"/>
        <w:numPr>
          <w:ilvl w:val="0"/>
          <w:numId w:val="2"/>
        </w:numPr>
        <w:spacing w:after="90"/>
      </w:pPr>
      <w:r>
        <w:t xml:space="preserve">Audit logs and access controls must be sufficient to support an institution's own compliance reporting obligations.</w:t>
      </w:r>
    </w:p>
    <w:p>
      <w:pPr>
        <w:pStyle w:val="Heading1"/>
        <w:pageBreakBefore/>
        <w:spacing w:after="160" w:before="240"/>
      </w:pPr>
      <w:r>
        <w:rPr>
          <w:b/>
          <w:bCs/>
          <w:color w:val="1F3864"/>
        </w:rPr>
        <w:t xml:space="preserve">49. Risk Analysis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200"/>
        <w:gridCol w:w="1200"/>
        <w:gridCol w:w="1900"/>
      </w:tblGrid>
      <w:tr>
        <w:trPr>
          <w:tblHeader/>
        </w:trPr>
        <w:tc>
          <w:tcPr>
            <w:tcW w:type="dxa" w:w="2100"/>
            <w:shd w:fill="1F3864" w:color="auto" w:val="clear"/>
            <w:tcMar>
              <w:top w:type="dxa" w:w="80"/>
              <w:left w:type="dxa" w:w="120"/>
              <w:bottom w:type="dxa" w:w="80"/>
              <w:right w:type="dxa" w:w="120"/>
            </w:tcMar>
            <w:vAlign w:val="center"/>
          </w:tcPr>
          <w:p>
            <w:pPr>
              <w:jc w:val="left"/>
            </w:pPr>
            <w:r>
              <w:rPr>
                <w:b/>
                <w:bCs/>
                <w:color w:val="FFFFFF"/>
              </w:rPr>
              <w:t xml:space="preserve">Risk</w:t>
            </w:r>
          </w:p>
        </w:tc>
        <w:tc>
          <w:tcPr>
            <w:tcW w:type="dxa" w:w="2900"/>
            <w:shd w:fill="1F3864" w:color="auto" w:val="clear"/>
            <w:tcMar>
              <w:top w:type="dxa" w:w="80"/>
              <w:left w:type="dxa" w:w="120"/>
              <w:bottom w:type="dxa" w:w="80"/>
              <w:right w:type="dxa" w:w="120"/>
            </w:tcMar>
            <w:vAlign w:val="center"/>
          </w:tcPr>
          <w:p>
            <w:pPr>
              <w:jc w:val="left"/>
            </w:pPr>
            <w:r>
              <w:rPr>
                <w:b/>
                <w:bCs/>
                <w:color w:val="FFFFFF"/>
              </w:rPr>
              <w:t xml:space="preserve">Description</w:t>
            </w:r>
          </w:p>
        </w:tc>
        <w:tc>
          <w:tcPr>
            <w:tcW w:type="dxa" w:w="1200"/>
            <w:shd w:fill="1F3864" w:color="auto" w:val="clear"/>
            <w:tcMar>
              <w:top w:type="dxa" w:w="80"/>
              <w:left w:type="dxa" w:w="120"/>
              <w:bottom w:type="dxa" w:w="80"/>
              <w:right w:type="dxa" w:w="120"/>
            </w:tcMar>
            <w:vAlign w:val="center"/>
          </w:tcPr>
          <w:p>
            <w:pPr>
              <w:jc w:val="left"/>
            </w:pPr>
            <w:r>
              <w:rPr>
                <w:b/>
                <w:bCs/>
                <w:color w:val="FFFFFF"/>
              </w:rPr>
              <w:t xml:space="preserve">Likelihood</w:t>
            </w:r>
          </w:p>
        </w:tc>
        <w:tc>
          <w:tcPr>
            <w:tcW w:type="dxa" w:w="1200"/>
            <w:shd w:fill="1F3864" w:color="auto" w:val="clear"/>
            <w:tcMar>
              <w:top w:type="dxa" w:w="80"/>
              <w:left w:type="dxa" w:w="120"/>
              <w:bottom w:type="dxa" w:w="80"/>
              <w:right w:type="dxa" w:w="120"/>
            </w:tcMar>
            <w:vAlign w:val="center"/>
          </w:tcPr>
          <w:p>
            <w:pPr>
              <w:jc w:val="left"/>
            </w:pPr>
            <w:r>
              <w:rPr>
                <w:b/>
                <w:bCs/>
                <w:color w:val="FFFFFF"/>
              </w:rPr>
              <w:t xml:space="preserve">Impact</w:t>
            </w:r>
          </w:p>
        </w:tc>
        <w:tc>
          <w:tcPr>
            <w:tcW w:type="dxa" w:w="1900"/>
            <w:shd w:fill="1F3864" w:color="auto" w:val="clear"/>
            <w:tcMar>
              <w:top w:type="dxa" w:w="80"/>
              <w:left w:type="dxa" w:w="120"/>
              <w:bottom w:type="dxa" w:w="80"/>
              <w:right w:type="dxa" w:w="120"/>
            </w:tcMar>
            <w:vAlign w:val="center"/>
          </w:tcPr>
          <w:p>
            <w:pPr>
              <w:jc w:val="left"/>
            </w:pPr>
            <w:r>
              <w:rPr>
                <w:b/>
                <w:bCs/>
                <w:color w:val="FFFFFF"/>
              </w:rPr>
              <w:t xml:space="preserve">Mitigation</w:t>
            </w:r>
          </w:p>
        </w:tc>
      </w:tr>
      <w:tr>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Slow institutional sales cycles</w:t>
            </w:r>
          </w:p>
        </w:tc>
        <w:tc>
          <w:tcPr>
            <w:tcW w:type="dxa" w:w="2900"/>
            <w:shd w:fill="FFFFFF" w:color="auto" w:val="clear"/>
            <w:tcMar>
              <w:top w:type="dxa" w:w="80"/>
              <w:left w:type="dxa" w:w="120"/>
              <w:bottom w:type="dxa" w:w="80"/>
              <w:right w:type="dxa" w:w="120"/>
            </w:tcMar>
            <w:vAlign w:val="center"/>
          </w:tcPr>
          <w:p>
            <w:pPr>
              <w:jc w:val="left"/>
            </w:pPr>
            <w:r>
              <w:rPr>
                <w:b w:val="false"/>
                <w:bCs w:val="false"/>
                <w:color w:val="000000"/>
              </w:rPr>
              <w:t xml:space="preserve">Long procurement and budget-approval timelines in schools and colleges</w:t>
            </w:r>
          </w:p>
        </w:tc>
        <w:tc>
          <w:tcPr>
            <w:tcW w:type="dxa" w:w="12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c>
          <w:tcPr>
            <w:tcW w:type="dxa" w:w="12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900"/>
            <w:shd w:fill="FFFFFF" w:color="auto" w:val="clear"/>
            <w:tcMar>
              <w:top w:type="dxa" w:w="80"/>
              <w:left w:type="dxa" w:w="120"/>
              <w:bottom w:type="dxa" w:w="80"/>
              <w:right w:type="dxa" w:w="120"/>
            </w:tcMar>
            <w:vAlign w:val="center"/>
          </w:tcPr>
          <w:p>
            <w:pPr>
              <w:jc w:val="left"/>
            </w:pPr>
            <w:r>
              <w:rPr>
                <w:b w:val="false"/>
                <w:bCs w:val="false"/>
                <w:color w:val="000000"/>
              </w:rPr>
              <w:t xml:space="preserve">Lead with a low-friction pilot and a referenceable first customer</w:t>
            </w:r>
          </w:p>
        </w:tc>
      </w:tr>
      <w:tr>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Data privacy concerns (minors)</w:t>
            </w:r>
          </w:p>
        </w:tc>
        <w:tc>
          <w:tcPr>
            <w:tcW w:type="dxa" w:w="2900"/>
            <w:shd w:fill="F2F2F2" w:color="auto" w:val="clear"/>
            <w:tcMar>
              <w:top w:type="dxa" w:w="80"/>
              <w:left w:type="dxa" w:w="120"/>
              <w:bottom w:type="dxa" w:w="80"/>
              <w:right w:type="dxa" w:w="120"/>
            </w:tcMar>
            <w:vAlign w:val="center"/>
          </w:tcPr>
          <w:p>
            <w:pPr>
              <w:jc w:val="left"/>
            </w:pPr>
            <w:r>
              <w:rPr>
                <w:b w:val="false"/>
                <w:bCs w:val="false"/>
                <w:color w:val="000000"/>
              </w:rPr>
              <w:t xml:space="preserve">Handling student data invites regulatory and reputational risk</w:t>
            </w:r>
          </w:p>
        </w:tc>
        <w:tc>
          <w:tcPr>
            <w:tcW w:type="dxa" w:w="12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2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Data minimization, strict RBAC, encryption, and clear consent workflows</w:t>
            </w:r>
          </w:p>
        </w:tc>
      </w:tr>
      <w:tr>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Peak-load reliability during live events</w:t>
            </w:r>
          </w:p>
        </w:tc>
        <w:tc>
          <w:tcPr>
            <w:tcW w:type="dxa" w:w="2900"/>
            <w:shd w:fill="FFFFFF" w:color="auto" w:val="clear"/>
            <w:tcMar>
              <w:top w:type="dxa" w:w="80"/>
              <w:left w:type="dxa" w:w="120"/>
              <w:bottom w:type="dxa" w:w="80"/>
              <w:right w:type="dxa" w:w="120"/>
            </w:tcMar>
            <w:vAlign w:val="center"/>
          </w:tcPr>
          <w:p>
            <w:pPr>
              <w:jc w:val="left"/>
            </w:pPr>
            <w:r>
              <w:rPr>
                <w:b w:val="false"/>
                <w:bCs w:val="false"/>
                <w:color w:val="000000"/>
              </w:rPr>
              <w:t xml:space="preserve">Festival days concentrate usage into short, high-stakes windows</w:t>
            </w:r>
          </w:p>
        </w:tc>
        <w:tc>
          <w:tcPr>
            <w:tcW w:type="dxa" w:w="12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200"/>
            <w:shd w:fill="FFFFFF" w:color="auto" w:val="clear"/>
            <w:tcMar>
              <w:top w:type="dxa" w:w="80"/>
              <w:left w:type="dxa" w:w="120"/>
              <w:bottom w:type="dxa" w:w="80"/>
              <w:right w:type="dxa" w:w="120"/>
            </w:tcMar>
            <w:vAlign w:val="center"/>
          </w:tcPr>
          <w:p>
            <w:pPr>
              <w:jc w:val="left"/>
            </w:pPr>
            <w:r>
              <w:rPr>
                <w:b w:val="false"/>
                <w:bCs w:val="false"/>
                <w:color w:val="000000"/>
              </w:rPr>
              <w:t xml:space="preserve">High</w:t>
            </w:r>
          </w:p>
        </w:tc>
        <w:tc>
          <w:tcPr>
            <w:tcW w:type="dxa" w:w="1900"/>
            <w:shd w:fill="FFFFFF" w:color="auto" w:val="clear"/>
            <w:tcMar>
              <w:top w:type="dxa" w:w="80"/>
              <w:left w:type="dxa" w:w="120"/>
              <w:bottom w:type="dxa" w:w="80"/>
              <w:right w:type="dxa" w:w="120"/>
            </w:tcMar>
            <w:vAlign w:val="center"/>
          </w:tcPr>
          <w:p>
            <w:pPr>
              <w:jc w:val="left"/>
            </w:pPr>
            <w:r>
              <w:rPr>
                <w:b w:val="false"/>
                <w:bCs w:val="false"/>
                <w:color w:val="000000"/>
              </w:rPr>
              <w:t xml:space="preserve">Load testing against realistic festival-day scenarios and async processing</w:t>
            </w:r>
          </w:p>
        </w:tc>
      </w:tr>
      <w:tr>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AI agent trust and accuracy</w:t>
            </w:r>
          </w:p>
        </w:tc>
        <w:tc>
          <w:tcPr>
            <w:tcW w:type="dxa" w:w="2900"/>
            <w:shd w:fill="F2F2F2" w:color="auto" w:val="clear"/>
            <w:tcMar>
              <w:top w:type="dxa" w:w="80"/>
              <w:left w:type="dxa" w:w="120"/>
              <w:bottom w:type="dxa" w:w="80"/>
              <w:right w:type="dxa" w:w="120"/>
            </w:tcMar>
            <w:vAlign w:val="center"/>
          </w:tcPr>
          <w:p>
            <w:pPr>
              <w:jc w:val="left"/>
            </w:pPr>
            <w:r>
              <w:rPr>
                <w:b w:val="false"/>
                <w:bCs w:val="false"/>
                <w:color w:val="000000"/>
              </w:rPr>
              <w:t xml:space="preserve">Incorrect AI suggestions could erode administrator trust</w:t>
            </w:r>
          </w:p>
        </w:tc>
        <w:tc>
          <w:tcPr>
            <w:tcW w:type="dxa" w:w="12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2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Human-in-the-loop confirmation for all high-stakes actions</w:t>
            </w:r>
          </w:p>
        </w:tc>
      </w:tr>
      <w:tr>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Competitive response from incumbents</w:t>
            </w:r>
          </w:p>
        </w:tc>
        <w:tc>
          <w:tcPr>
            <w:tcW w:type="dxa" w:w="2900"/>
            <w:shd w:fill="FFFFFF" w:color="auto" w:val="clear"/>
            <w:tcMar>
              <w:top w:type="dxa" w:w="80"/>
              <w:left w:type="dxa" w:w="120"/>
              <w:bottom w:type="dxa" w:w="80"/>
              <w:right w:type="dxa" w:w="120"/>
            </w:tcMar>
            <w:vAlign w:val="center"/>
          </w:tcPr>
          <w:p>
            <w:pPr>
              <w:jc w:val="left"/>
            </w:pPr>
            <w:r>
              <w:rPr>
                <w:b w:val="false"/>
                <w:bCs w:val="false"/>
                <w:color w:val="000000"/>
              </w:rPr>
              <w:t xml:space="preserve">Generic event or form platforms could add similar features</w:t>
            </w:r>
          </w:p>
        </w:tc>
        <w:tc>
          <w:tcPr>
            <w:tcW w:type="dxa" w:w="1200"/>
            <w:shd w:fill="FFFFFF" w:color="auto" w:val="clear"/>
            <w:tcMar>
              <w:top w:type="dxa" w:w="80"/>
              <w:left w:type="dxa" w:w="120"/>
              <w:bottom w:type="dxa" w:w="80"/>
              <w:right w:type="dxa" w:w="120"/>
            </w:tcMar>
            <w:vAlign w:val="center"/>
          </w:tcPr>
          <w:p>
            <w:pPr>
              <w:jc w:val="left"/>
            </w:pPr>
            <w:r>
              <w:rPr>
                <w:b w:val="false"/>
                <w:bCs w:val="false"/>
                <w:color w:val="000000"/>
              </w:rPr>
              <w:t xml:space="preserve">Low</w:t>
            </w:r>
          </w:p>
        </w:tc>
        <w:tc>
          <w:tcPr>
            <w:tcW w:type="dxa" w:w="12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900"/>
            <w:shd w:fill="FFFFFF" w:color="auto" w:val="clear"/>
            <w:tcMar>
              <w:top w:type="dxa" w:w="80"/>
              <w:left w:type="dxa" w:w="120"/>
              <w:bottom w:type="dxa" w:w="80"/>
              <w:right w:type="dxa" w:w="120"/>
            </w:tcMar>
            <w:vAlign w:val="center"/>
          </w:tcPr>
          <w:p>
            <w:pPr>
              <w:jc w:val="left"/>
            </w:pPr>
            <w:r>
              <w:rPr>
                <w:b w:val="false"/>
                <w:bCs w:val="false"/>
                <w:color w:val="000000"/>
              </w:rPr>
              <w:t xml:space="preserve">Deepen domain-specific data model and AI workflows that are costly to replicate</w:t>
            </w:r>
          </w:p>
        </w:tc>
      </w:tr>
      <w:tr>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Multi-tenant architecture complexity</w:t>
            </w:r>
          </w:p>
        </w:tc>
        <w:tc>
          <w:tcPr>
            <w:tcW w:type="dxa" w:w="2900"/>
            <w:shd w:fill="F2F2F2" w:color="auto" w:val="clear"/>
            <w:tcMar>
              <w:top w:type="dxa" w:w="80"/>
              <w:left w:type="dxa" w:w="120"/>
              <w:bottom w:type="dxa" w:w="80"/>
              <w:right w:type="dxa" w:w="120"/>
            </w:tcMar>
            <w:vAlign w:val="center"/>
          </w:tcPr>
          <w:p>
            <w:pPr>
              <w:jc w:val="left"/>
            </w:pPr>
            <w:r>
              <w:rPr>
                <w:b w:val="false"/>
                <w:bCs w:val="false"/>
                <w:color w:val="000000"/>
              </w:rPr>
              <w:t xml:space="preserve">Building for multi-tenancy from day one increases initial engineering effort</w:t>
            </w:r>
          </w:p>
        </w:tc>
        <w:tc>
          <w:tcPr>
            <w:tcW w:type="dxa" w:w="12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2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Invest early in shared infrastructure patterns to avoid costly re-architecture later</w:t>
            </w:r>
          </w:p>
        </w:tc>
      </w:tr>
      <w:tr>
        <w:tc>
          <w:tcPr>
            <w:tcW w:type="dxa" w:w="2100"/>
            <w:shd w:fill="FFFFFF" w:color="auto" w:val="clear"/>
            <w:tcMar>
              <w:top w:type="dxa" w:w="80"/>
              <w:left w:type="dxa" w:w="120"/>
              <w:bottom w:type="dxa" w:w="80"/>
              <w:right w:type="dxa" w:w="120"/>
            </w:tcMar>
            <w:vAlign w:val="center"/>
          </w:tcPr>
          <w:p>
            <w:pPr>
              <w:jc w:val="left"/>
            </w:pPr>
            <w:r>
              <w:rPr>
                <w:b w:val="false"/>
                <w:bCs w:val="false"/>
                <w:color w:val="000000"/>
              </w:rPr>
              <w:t xml:space="preserve">Third-party AI provider dependency</w:t>
            </w:r>
          </w:p>
        </w:tc>
        <w:tc>
          <w:tcPr>
            <w:tcW w:type="dxa" w:w="2900"/>
            <w:shd w:fill="FFFFFF" w:color="auto" w:val="clear"/>
            <w:tcMar>
              <w:top w:type="dxa" w:w="80"/>
              <w:left w:type="dxa" w:w="120"/>
              <w:bottom w:type="dxa" w:w="80"/>
              <w:right w:type="dxa" w:w="120"/>
            </w:tcMar>
            <w:vAlign w:val="center"/>
          </w:tcPr>
          <w:p>
            <w:pPr>
              <w:jc w:val="left"/>
            </w:pPr>
            <w:r>
              <w:rPr>
                <w:b w:val="false"/>
                <w:bCs w:val="false"/>
                <w:color w:val="000000"/>
              </w:rPr>
              <w:t xml:space="preserve">Cost or availability changes from external AI providers</w:t>
            </w:r>
          </w:p>
        </w:tc>
        <w:tc>
          <w:tcPr>
            <w:tcW w:type="dxa" w:w="12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200"/>
            <w:shd w:fill="FFFFFF"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900"/>
            <w:shd w:fill="FFFFFF" w:color="auto" w:val="clear"/>
            <w:tcMar>
              <w:top w:type="dxa" w:w="80"/>
              <w:left w:type="dxa" w:w="120"/>
              <w:bottom w:type="dxa" w:w="80"/>
              <w:right w:type="dxa" w:w="120"/>
            </w:tcMar>
            <w:vAlign w:val="center"/>
          </w:tcPr>
          <w:p>
            <w:pPr>
              <w:jc w:val="left"/>
            </w:pPr>
            <w:r>
              <w:rPr>
                <w:b w:val="false"/>
                <w:bCs w:val="false"/>
                <w:color w:val="000000"/>
              </w:rPr>
              <w:t xml:space="preserve">Abstract AI provider integration behind an internal interface to allow provider substitution</w:t>
            </w:r>
          </w:p>
        </w:tc>
      </w:tr>
      <w:tr>
        <w:tc>
          <w:tcPr>
            <w:tcW w:type="dxa" w:w="2100"/>
            <w:shd w:fill="F2F2F2" w:color="auto" w:val="clear"/>
            <w:tcMar>
              <w:top w:type="dxa" w:w="80"/>
              <w:left w:type="dxa" w:w="120"/>
              <w:bottom w:type="dxa" w:w="80"/>
              <w:right w:type="dxa" w:w="120"/>
            </w:tcMar>
            <w:vAlign w:val="center"/>
          </w:tcPr>
          <w:p>
            <w:pPr>
              <w:jc w:val="left"/>
            </w:pPr>
            <w:r>
              <w:rPr>
                <w:b w:val="false"/>
                <w:bCs w:val="false"/>
                <w:color w:val="000000"/>
              </w:rPr>
              <w:t xml:space="preserve">Judge or teacher connectivity issues at venues</w:t>
            </w:r>
          </w:p>
        </w:tc>
        <w:tc>
          <w:tcPr>
            <w:tcW w:type="dxa" w:w="2900"/>
            <w:shd w:fill="F2F2F2" w:color="auto" w:val="clear"/>
            <w:tcMar>
              <w:top w:type="dxa" w:w="80"/>
              <w:left w:type="dxa" w:w="120"/>
              <w:bottom w:type="dxa" w:w="80"/>
              <w:right w:type="dxa" w:w="120"/>
            </w:tcMar>
            <w:vAlign w:val="center"/>
          </w:tcPr>
          <w:p>
            <w:pPr>
              <w:jc w:val="left"/>
            </w:pPr>
            <w:r>
              <w:rPr>
                <w:b w:val="false"/>
                <w:bCs w:val="false"/>
                <w:color w:val="000000"/>
              </w:rPr>
              <w:t xml:space="preserve">Live scoring interrupted by poor venue connectivity</w:t>
            </w:r>
          </w:p>
        </w:tc>
        <w:tc>
          <w:tcPr>
            <w:tcW w:type="dxa" w:w="1200"/>
            <w:shd w:fill="F2F2F2" w:color="auto" w:val="clear"/>
            <w:tcMar>
              <w:top w:type="dxa" w:w="80"/>
              <w:left w:type="dxa" w:w="120"/>
              <w:bottom w:type="dxa" w:w="80"/>
              <w:right w:type="dxa" w:w="120"/>
            </w:tcMar>
            <w:vAlign w:val="center"/>
          </w:tcPr>
          <w:p>
            <w:pPr>
              <w:jc w:val="left"/>
            </w:pPr>
            <w:r>
              <w:rPr>
                <w:b w:val="false"/>
                <w:bCs w:val="false"/>
                <w:color w:val="000000"/>
              </w:rPr>
              <w:t xml:space="preserve">Medium</w:t>
            </w:r>
          </w:p>
        </w:tc>
        <w:tc>
          <w:tcPr>
            <w:tcW w:type="dxa" w:w="1200"/>
            <w:shd w:fill="F2F2F2" w:color="auto" w:val="clear"/>
            <w:tcMar>
              <w:top w:type="dxa" w:w="80"/>
              <w:left w:type="dxa" w:w="120"/>
              <w:bottom w:type="dxa" w:w="80"/>
              <w:right w:type="dxa" w:w="120"/>
            </w:tcMar>
            <w:vAlign w:val="center"/>
          </w:tcPr>
          <w:p>
            <w:pPr>
              <w:jc w:val="left"/>
            </w:pPr>
            <w:r>
              <w:rPr>
                <w:b w:val="false"/>
                <w:bCs w:val="false"/>
                <w:color w:val="000000"/>
              </w:rPr>
              <w:t xml:space="preserve">High</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Offline-capable scoring with local queuing and automatic sync</w:t>
            </w:r>
          </w:p>
        </w:tc>
      </w:tr>
    </w:tbl>
    <w:p>
      <w:pPr>
        <w:pStyle w:val="Heading1"/>
        <w:pageBreakBefore/>
        <w:spacing w:after="160" w:before="240"/>
      </w:pPr>
      <w:r>
        <w:rPr>
          <w:b/>
          <w:bCs/>
          <w:color w:val="1F3864"/>
        </w:rPr>
        <w:t xml:space="preserve">50. Business Workflow</w:t>
      </w:r>
    </w:p>
    <w:p>
      <w:pPr>
        <w:spacing w:after="160" w:line="300"/>
        <w:jc w:val="both"/>
      </w:pPr>
      <w:r>
        <w:t xml:space="preserve">This section presents the platform's core operational workflows in diagrammatic form, illustrating the sequence of steps and responsible actors for each major business process.</w:t>
      </w:r>
    </w:p>
    <w:p>
      <w:pPr>
        <w:pStyle w:val="Heading3"/>
        <w:spacing w:after="100" w:before="160"/>
      </w:pPr>
      <w:r>
        <w:rPr>
          <w:b/>
          <w:bCs/>
          <w:color w:val="595959"/>
        </w:rPr>
        <w:t xml:space="preserve">High-Level Business Process</w:t>
      </w:r>
    </w:p>
    <w:p>
      <w:pPr>
        <w:spacing w:after="60"/>
      </w:pP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Organization Onboarding &amp; Academic Year Setup</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House, Student &amp; Teacher Data Configuration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Festival &amp; Event Configuration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Registration Window (with AI Validation)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Scheduling (with AI Scheduling Assistant)</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Live Judging &amp; Score Aggregation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Result Processing &amp; Publication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Certificate Generation &amp; Distribution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Reporting &amp; Analytics</w:t>
            </w:r>
          </w:p>
        </w:tc>
      </w:tr>
    </w:tbl>
    <w:p>
      <w:pPr>
        <w:spacing w:after="120"/>
      </w:pPr>
    </w:p>
    <w:p>
      <w:pPr>
        <w:pStyle w:val="Heading3"/>
        <w:spacing w:after="100" w:before="160"/>
      </w:pPr>
      <w:r>
        <w:rPr>
          <w:b/>
          <w:bCs/>
          <w:color w:val="595959"/>
        </w:rPr>
        <w:t xml:space="preserve">Registration Flow</w:t>
      </w:r>
    </w:p>
    <w:p>
      <w:pPr>
        <w:spacing w:after="60"/>
      </w:pP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Student/Teacher Submits Registration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Registration Validation Agent Checks Completeness, Duplication &amp; Eligibility</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Valid: Auto-Confirmed  /  Flagged: Routed to Admin Review Queue</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Organization Admin Confirms or Rejects Flagged Registration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Registrant Notified of Final Status</w:t>
            </w:r>
          </w:p>
        </w:tc>
      </w:tr>
    </w:tbl>
    <w:p>
      <w:pPr>
        <w:spacing w:after="120"/>
      </w:pPr>
    </w:p>
    <w:p>
      <w:pPr>
        <w:spacing w:after="60" w:before="20"/>
        <w:jc w:val="center"/>
      </w:pPr>
      <w:r>
        <w:rPr>
          <w:i/>
          <w:iCs/>
          <w:color w:val="595959"/>
          <w:sz w:val="18"/>
          <w:szCs w:val="18"/>
        </w:rPr>
        <w:t xml:space="preserve">Note: Clearly valid registrations are auto-confirmed; ambiguous cases are routed to a human reviewer rather than auto-rejected.</w:t>
      </w:r>
    </w:p>
    <w:p>
      <w:pPr>
        <w:pStyle w:val="Heading3"/>
        <w:spacing w:after="100" w:before="160"/>
      </w:pPr>
      <w:r>
        <w:rPr>
          <w:b/>
          <w:bCs/>
          <w:color w:val="595959"/>
        </w:rPr>
        <w:t xml:space="preserve">Scheduling Flow</w:t>
      </w:r>
    </w:p>
    <w:p>
      <w:pPr>
        <w:spacing w:after="60"/>
      </w:pP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Event Coordinator Requests Draft Schedule</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Event Scheduling Assistant Proposes Venue &amp; Time-Slot Assignments</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System Detects &amp; Highlights Remaining Conflicts</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Event Coordinator Resolves or Overrides Conflicts</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Schedule Published; Affected Users Notified</w:t>
            </w:r>
          </w:p>
        </w:tc>
      </w:tr>
    </w:tbl>
    <w:p>
      <w:pPr>
        <w:spacing w:after="120"/>
      </w:pPr>
    </w:p>
    <w:p>
      <w:pPr>
        <w:pStyle w:val="Heading3"/>
        <w:spacing w:after="100" w:before="160"/>
      </w:pPr>
      <w:r>
        <w:rPr>
          <w:b/>
          <w:bCs/>
          <w:color w:val="595959"/>
        </w:rPr>
        <w:t xml:space="preserve">Judging Flow</w:t>
      </w:r>
    </w:p>
    <w:p>
      <w:pPr>
        <w:spacing w:after="60"/>
      </w:pP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Judge Opens Digital Scoresheet for Assigned Event</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Judge Submits Scores (Queued Locally if Offline)</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System Aggregates Scores from All Assigned Judges in Real Time</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Result Analysis Agent Flags Statistical Anomalies</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Event Coordinator Reviews Flags (if any) Before Proceeding to Results</w:t>
            </w:r>
          </w:p>
        </w:tc>
      </w:tr>
    </w:tbl>
    <w:p>
      <w:pPr>
        <w:spacing w:after="120"/>
      </w:pPr>
    </w:p>
    <w:p>
      <w:pPr>
        <w:pStyle w:val="Heading3"/>
        <w:spacing w:after="100" w:before="160"/>
      </w:pPr>
      <w:r>
        <w:rPr>
          <w:b/>
          <w:bCs/>
          <w:color w:val="595959"/>
        </w:rPr>
        <w:t xml:space="preserve">Result Processing Flow</w:t>
      </w:r>
    </w:p>
    <w:p>
      <w:pPr>
        <w:spacing w:after="60"/>
      </w:pP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All Judge Scores Received (or Override Authorized)</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System Computes Rankings per Configured Method</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Result Analysis Agent Reviews for Anomalies</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Organization Admin / Event Coordinator Confirms Publication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Results Published; House Points Updated; Users Notified</w:t>
            </w:r>
          </w:p>
        </w:tc>
      </w:tr>
    </w:tbl>
    <w:p>
      <w:pPr>
        <w:spacing w:after="120"/>
      </w:pPr>
    </w:p>
    <w:p>
      <w:pPr>
        <w:pStyle w:val="Heading3"/>
        <w:spacing w:after="100" w:before="160"/>
      </w:pPr>
      <w:r>
        <w:rPr>
          <w:b/>
          <w:bCs/>
          <w:color w:val="595959"/>
        </w:rPr>
        <w:t xml:space="preserve">Certificate Generation Flow</w:t>
      </w:r>
    </w:p>
    <w:p>
      <w:pPr>
        <w:spacing w:after="60"/>
      </w:pP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Result Published for Event/Festival</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System Generates Certificates from Organization Template</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Certificate Verification Agent Validates Data Against Source Results</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Certificates Released for Download</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Student Notified; Verification ID Available for Lookup</w:t>
            </w:r>
          </w:p>
        </w:tc>
      </w:tr>
    </w:tbl>
    <w:p>
      <w:pPr>
        <w:spacing w:after="120"/>
      </w:pPr>
    </w:p>
    <w:p>
      <w:pPr>
        <w:pStyle w:val="Heading3"/>
        <w:spacing w:after="100" w:before="160"/>
      </w:pPr>
      <w:r>
        <w:rPr>
          <w:b/>
          <w:bCs/>
          <w:color w:val="595959"/>
        </w:rPr>
        <w:t xml:space="preserve">AI Workflow (Human-in-the-Loop Pattern)</w:t>
      </w:r>
    </w:p>
    <w:p>
      <w:pPr>
        <w:spacing w:after="60"/>
      </w:pP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Underlying Module Event Occurs (Registration, Schedule, Score, Certificate)</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Relevant AI Agent Analyzes Data Within Tenant Scope</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Agent Produces Recommendation, Flag, or Draft (Never a Final Action)</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Human Administrator Reviews and Accepts, Modifies, or Rejects</w:t>
            </w:r>
          </w:p>
        </w:tc>
      </w:tr>
    </w:tbl>
    <w:p>
      <w:pPr>
        <w:spacing w:after="40" w:before="40"/>
        <w:jc w:val="center"/>
      </w:pPr>
      <w:r>
        <w:rPr>
          <w:b/>
          <w:bCs/>
          <w:color w:val="2E74B5"/>
          <w:sz w:val="28"/>
          <w:szCs w:val="28"/>
        </w:rPr>
        <w:t xml:space="preserve">↓</w:t>
      </w:r>
    </w:p>
    <w:tbl>
      <w:tblPr>
        <w:tblW w:type="dxa" w:w="6300"/>
        <w:jc w:val="center"/>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shd w:fill="EAF1FA" w:color="auto" w:val="clear"/>
            <w:tcMar>
              <w:top w:type="dxa" w:w="100"/>
              <w:left w:type="dxa" w:w="160"/>
              <w:bottom w:type="dxa" w:w="100"/>
              <w:right w:type="dxa" w:w="160"/>
            </w:tcMar>
          </w:tcPr>
          <w:p>
            <w:pPr>
              <w:jc w:val="center"/>
            </w:pPr>
            <w:r>
              <w:rPr>
                <w:b/>
                <w:bCs/>
                <w:color w:val="1F3864"/>
              </w:rPr>
              <w:t xml:space="preserve">Decision and AI Recommendation Logged to Audit Trail</w:t>
            </w:r>
          </w:p>
        </w:tc>
      </w:tr>
    </w:tbl>
    <w:p>
      <w:pPr>
        <w:spacing w:after="120"/>
      </w:pPr>
    </w:p>
    <w:p>
      <w:pPr>
        <w:pStyle w:val="Heading1"/>
        <w:pageBreakBefore/>
        <w:spacing w:after="160" w:before="240"/>
      </w:pPr>
      <w:r>
        <w:rPr>
          <w:b/>
          <w:bCs/>
          <w:color w:val="1F3864"/>
        </w:rPr>
        <w:t xml:space="preserve">51. Use Cases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500"/>
        <w:gridCol w:w="2500"/>
      </w:tblGrid>
      <w:tr>
        <w:trPr>
          <w:tblHeader/>
        </w:trPr>
        <w:tc>
          <w:tcPr>
            <w:tcW w:type="dxa" w:w="1300"/>
            <w:shd w:fill="1F3864" w:color="auto" w:val="clear"/>
            <w:tcMar>
              <w:top w:type="dxa" w:w="80"/>
              <w:left w:type="dxa" w:w="120"/>
              <w:bottom w:type="dxa" w:w="80"/>
              <w:right w:type="dxa" w:w="120"/>
            </w:tcMar>
            <w:vAlign w:val="center"/>
          </w:tcPr>
          <w:p>
            <w:pPr>
              <w:jc w:val="left"/>
            </w:pPr>
            <w:r>
              <w:rPr>
                <w:b/>
                <w:bCs/>
                <w:color w:val="FFFFFF"/>
              </w:rPr>
              <w:t xml:space="preserve">Use Case ID</w:t>
            </w:r>
          </w:p>
        </w:tc>
        <w:tc>
          <w:tcPr>
            <w:tcW w:type="dxa" w:w="2600"/>
            <w:shd w:fill="1F3864" w:color="auto" w:val="clear"/>
            <w:tcMar>
              <w:top w:type="dxa" w:w="80"/>
              <w:left w:type="dxa" w:w="120"/>
              <w:bottom w:type="dxa" w:w="80"/>
              <w:right w:type="dxa" w:w="120"/>
            </w:tcMar>
            <w:vAlign w:val="center"/>
          </w:tcPr>
          <w:p>
            <w:pPr>
              <w:jc w:val="left"/>
            </w:pPr>
            <w:r>
              <w:rPr>
                <w:b/>
                <w:bCs/>
                <w:color w:val="FFFFFF"/>
              </w:rPr>
              <w:t xml:space="preserve">Use Case</w:t>
            </w:r>
          </w:p>
        </w:tc>
        <w:tc>
          <w:tcPr>
            <w:tcW w:type="dxa" w:w="2500"/>
            <w:shd w:fill="1F3864" w:color="auto" w:val="clear"/>
            <w:tcMar>
              <w:top w:type="dxa" w:w="80"/>
              <w:left w:type="dxa" w:w="120"/>
              <w:bottom w:type="dxa" w:w="80"/>
              <w:right w:type="dxa" w:w="120"/>
            </w:tcMar>
            <w:vAlign w:val="center"/>
          </w:tcPr>
          <w:p>
            <w:pPr>
              <w:jc w:val="left"/>
            </w:pPr>
            <w:r>
              <w:rPr>
                <w:b/>
                <w:bCs/>
                <w:color w:val="FFFFFF"/>
              </w:rPr>
              <w:t xml:space="preserve">Primary Actor</w:t>
            </w:r>
          </w:p>
        </w:tc>
        <w:tc>
          <w:tcPr>
            <w:tcW w:type="dxa" w:w="2500"/>
            <w:shd w:fill="1F3864" w:color="auto" w:val="clear"/>
            <w:tcMar>
              <w:top w:type="dxa" w:w="80"/>
              <w:left w:type="dxa" w:w="120"/>
              <w:bottom w:type="dxa" w:w="80"/>
              <w:right w:type="dxa" w:w="120"/>
            </w:tcMar>
            <w:vAlign w:val="center"/>
          </w:tcPr>
          <w:p>
            <w:pPr>
              <w:jc w:val="left"/>
            </w:pPr>
            <w:r>
              <w:rPr>
                <w:b/>
                <w:bCs/>
                <w:color w:val="FFFFFF"/>
              </w:rPr>
              <w:t xml:space="preserve">Summary</w:t>
            </w:r>
          </w:p>
        </w:tc>
      </w:tr>
      <w:tr>
        <w:tc>
          <w:tcPr>
            <w:tcW w:type="dxa" w:w="1300"/>
            <w:shd w:fill="FFFFFF" w:color="auto" w:val="clear"/>
            <w:tcMar>
              <w:top w:type="dxa" w:w="80"/>
              <w:left w:type="dxa" w:w="120"/>
              <w:bottom w:type="dxa" w:w="80"/>
              <w:right w:type="dxa" w:w="120"/>
            </w:tcMar>
            <w:vAlign w:val="center"/>
          </w:tcPr>
          <w:p>
            <w:pPr>
              <w:jc w:val="left"/>
            </w:pPr>
            <w:r>
              <w:rPr>
                <w:b w:val="false"/>
                <w:bCs w:val="false"/>
                <w:color w:val="000000"/>
              </w:rPr>
              <w:t xml:space="preserve">UC-01</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Onboard New Organization</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Super Admin</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Create a new tenant organization and provision its initial Organization Admin</w:t>
            </w:r>
          </w:p>
        </w:tc>
      </w:tr>
      <w:tr>
        <w:tc>
          <w:tcPr>
            <w:tcW w:type="dxa" w:w="1300"/>
            <w:shd w:fill="F2F2F2" w:color="auto" w:val="clear"/>
            <w:tcMar>
              <w:top w:type="dxa" w:w="80"/>
              <w:left w:type="dxa" w:w="120"/>
              <w:bottom w:type="dxa" w:w="80"/>
              <w:right w:type="dxa" w:w="120"/>
            </w:tcMar>
            <w:vAlign w:val="center"/>
          </w:tcPr>
          <w:p>
            <w:pPr>
              <w:jc w:val="left"/>
            </w:pPr>
            <w:r>
              <w:rPr>
                <w:b w:val="false"/>
                <w:bCs w:val="false"/>
                <w:color w:val="000000"/>
              </w:rPr>
              <w:t xml:space="preserve">UC-02</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Configure Academic Year &amp; Houses</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Organization Admin</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Set up the active academic year and define houses for the year</w:t>
            </w:r>
          </w:p>
        </w:tc>
      </w:tr>
      <w:tr>
        <w:tc>
          <w:tcPr>
            <w:tcW w:type="dxa" w:w="1300"/>
            <w:shd w:fill="FFFFFF" w:color="auto" w:val="clear"/>
            <w:tcMar>
              <w:top w:type="dxa" w:w="80"/>
              <w:left w:type="dxa" w:w="120"/>
              <w:bottom w:type="dxa" w:w="80"/>
              <w:right w:type="dxa" w:w="120"/>
            </w:tcMar>
            <w:vAlign w:val="center"/>
          </w:tcPr>
          <w:p>
            <w:pPr>
              <w:jc w:val="left"/>
            </w:pPr>
            <w:r>
              <w:rPr>
                <w:b w:val="false"/>
                <w:bCs w:val="false"/>
                <w:color w:val="000000"/>
              </w:rPr>
              <w:t xml:space="preserve">UC-03</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Bulk Import Students</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Organization Admin / Teacher</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Import student records with house assignment via structured file upload</w:t>
            </w:r>
          </w:p>
        </w:tc>
      </w:tr>
      <w:tr>
        <w:tc>
          <w:tcPr>
            <w:tcW w:type="dxa" w:w="1300"/>
            <w:shd w:fill="F2F2F2" w:color="auto" w:val="clear"/>
            <w:tcMar>
              <w:top w:type="dxa" w:w="80"/>
              <w:left w:type="dxa" w:w="120"/>
              <w:bottom w:type="dxa" w:w="80"/>
              <w:right w:type="dxa" w:w="120"/>
            </w:tcMar>
            <w:vAlign w:val="center"/>
          </w:tcPr>
          <w:p>
            <w:pPr>
              <w:jc w:val="left"/>
            </w:pPr>
            <w:r>
              <w:rPr>
                <w:b w:val="false"/>
                <w:bCs w:val="false"/>
                <w:color w:val="000000"/>
              </w:rPr>
              <w:t xml:space="preserve">UC-04</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Create Festival and Events</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Organization Admin / Event Coordinator</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Define a festival and its constituent events with rubrics and eligibility rules</w:t>
            </w:r>
          </w:p>
        </w:tc>
      </w:tr>
      <w:tr>
        <w:tc>
          <w:tcPr>
            <w:tcW w:type="dxa" w:w="1300"/>
            <w:shd w:fill="FFFFFF" w:color="auto" w:val="clear"/>
            <w:tcMar>
              <w:top w:type="dxa" w:w="80"/>
              <w:left w:type="dxa" w:w="120"/>
              <w:bottom w:type="dxa" w:w="80"/>
              <w:right w:type="dxa" w:w="120"/>
            </w:tcMar>
            <w:vAlign w:val="center"/>
          </w:tcPr>
          <w:p>
            <w:pPr>
              <w:jc w:val="left"/>
            </w:pPr>
            <w:r>
              <w:rPr>
                <w:b w:val="false"/>
                <w:bCs w:val="false"/>
                <w:color w:val="000000"/>
              </w:rPr>
              <w:t xml:space="preserve">UC-05</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Register for an Event</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Student / Teacher</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Submit an individual or team registration for an event</w:t>
            </w:r>
          </w:p>
        </w:tc>
      </w:tr>
      <w:tr>
        <w:tc>
          <w:tcPr>
            <w:tcW w:type="dxa" w:w="1300"/>
            <w:shd w:fill="F2F2F2" w:color="auto" w:val="clear"/>
            <w:tcMar>
              <w:top w:type="dxa" w:w="80"/>
              <w:left w:type="dxa" w:w="120"/>
              <w:bottom w:type="dxa" w:w="80"/>
              <w:right w:type="dxa" w:w="120"/>
            </w:tcMar>
            <w:vAlign w:val="center"/>
          </w:tcPr>
          <w:p>
            <w:pPr>
              <w:jc w:val="left"/>
            </w:pPr>
            <w:r>
              <w:rPr>
                <w:b w:val="false"/>
                <w:bCs w:val="false"/>
                <w:color w:val="000000"/>
              </w:rPr>
              <w:t xml:space="preserve">UC-06</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Review Flagged Registration</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Organization Admin</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Confirm or reject a registration flagged by the Registration Validation Agent</w:t>
            </w:r>
          </w:p>
        </w:tc>
      </w:tr>
      <w:tr>
        <w:tc>
          <w:tcPr>
            <w:tcW w:type="dxa" w:w="1300"/>
            <w:shd w:fill="FFFFFF" w:color="auto" w:val="clear"/>
            <w:tcMar>
              <w:top w:type="dxa" w:w="80"/>
              <w:left w:type="dxa" w:w="120"/>
              <w:bottom w:type="dxa" w:w="80"/>
              <w:right w:type="dxa" w:w="120"/>
            </w:tcMar>
            <w:vAlign w:val="center"/>
          </w:tcPr>
          <w:p>
            <w:pPr>
              <w:jc w:val="left"/>
            </w:pPr>
            <w:r>
              <w:rPr>
                <w:b w:val="false"/>
                <w:bCs w:val="false"/>
                <w:color w:val="000000"/>
              </w:rPr>
              <w:t xml:space="preserve">UC-07</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Generate Draft Schedule</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Event Coordinator</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Request an AI-assisted, conflict-free draft schedule for a festival</w:t>
            </w:r>
          </w:p>
        </w:tc>
      </w:tr>
      <w:tr>
        <w:tc>
          <w:tcPr>
            <w:tcW w:type="dxa" w:w="1300"/>
            <w:shd w:fill="F2F2F2" w:color="auto" w:val="clear"/>
            <w:tcMar>
              <w:top w:type="dxa" w:w="80"/>
              <w:left w:type="dxa" w:w="120"/>
              <w:bottom w:type="dxa" w:w="80"/>
              <w:right w:type="dxa" w:w="120"/>
            </w:tcMar>
            <w:vAlign w:val="center"/>
          </w:tcPr>
          <w:p>
            <w:pPr>
              <w:jc w:val="left"/>
            </w:pPr>
            <w:r>
              <w:rPr>
                <w:b w:val="false"/>
                <w:bCs w:val="false"/>
                <w:color w:val="000000"/>
              </w:rPr>
              <w:t xml:space="preserve">UC-08</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Score an Event</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Judge</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Submit scores for participants in an assigned event via digital scoresheet</w:t>
            </w:r>
          </w:p>
        </w:tc>
      </w:tr>
      <w:tr>
        <w:tc>
          <w:tcPr>
            <w:tcW w:type="dxa" w:w="1300"/>
            <w:shd w:fill="FFFFFF" w:color="auto" w:val="clear"/>
            <w:tcMar>
              <w:top w:type="dxa" w:w="80"/>
              <w:left w:type="dxa" w:w="120"/>
              <w:bottom w:type="dxa" w:w="80"/>
              <w:right w:type="dxa" w:w="120"/>
            </w:tcMar>
            <w:vAlign w:val="center"/>
          </w:tcPr>
          <w:p>
            <w:pPr>
              <w:jc w:val="left"/>
            </w:pPr>
            <w:r>
              <w:rPr>
                <w:b w:val="false"/>
                <w:bCs w:val="false"/>
                <w:color w:val="000000"/>
              </w:rPr>
              <w:t xml:space="preserve">UC-09</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Publish Results</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Organization Admin / Event Coordinator</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Review and confirm publication of computed event results</w:t>
            </w:r>
          </w:p>
        </w:tc>
      </w:tr>
      <w:tr>
        <w:tc>
          <w:tcPr>
            <w:tcW w:type="dxa" w:w="1300"/>
            <w:shd w:fill="F2F2F2" w:color="auto" w:val="clear"/>
            <w:tcMar>
              <w:top w:type="dxa" w:w="80"/>
              <w:left w:type="dxa" w:w="120"/>
              <w:bottom w:type="dxa" w:w="80"/>
              <w:right w:type="dxa" w:w="120"/>
            </w:tcMar>
            <w:vAlign w:val="center"/>
          </w:tcPr>
          <w:p>
            <w:pPr>
              <w:jc w:val="left"/>
            </w:pPr>
            <w:r>
              <w:rPr>
                <w:b w:val="false"/>
                <w:bCs w:val="false"/>
                <w:color w:val="000000"/>
              </w:rPr>
              <w:t xml:space="preserve">UC-10</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Download Certificate</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Student</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Access and download a generated certificate following result publication</w:t>
            </w:r>
          </w:p>
        </w:tc>
      </w:tr>
      <w:tr>
        <w:tc>
          <w:tcPr>
            <w:tcW w:type="dxa" w:w="1300"/>
            <w:shd w:fill="FFFFFF" w:color="auto" w:val="clear"/>
            <w:tcMar>
              <w:top w:type="dxa" w:w="80"/>
              <w:left w:type="dxa" w:w="120"/>
              <w:bottom w:type="dxa" w:w="80"/>
              <w:right w:type="dxa" w:w="120"/>
            </w:tcMar>
            <w:vAlign w:val="center"/>
          </w:tcPr>
          <w:p>
            <w:pPr>
              <w:jc w:val="left"/>
            </w:pPr>
            <w:r>
              <w:rPr>
                <w:b w:val="false"/>
                <w:bCs w:val="false"/>
                <w:color w:val="000000"/>
              </w:rPr>
              <w:t xml:space="preserve">UC-11</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Verify a Certificate</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Public / Third Party</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Look up a certificate's authenticity using its verification identifier</w:t>
            </w:r>
          </w:p>
        </w:tc>
      </w:tr>
      <w:tr>
        <w:tc>
          <w:tcPr>
            <w:tcW w:type="dxa" w:w="1300"/>
            <w:shd w:fill="F2F2F2" w:color="auto" w:val="clear"/>
            <w:tcMar>
              <w:top w:type="dxa" w:w="80"/>
              <w:left w:type="dxa" w:w="120"/>
              <w:bottom w:type="dxa" w:w="80"/>
              <w:right w:type="dxa" w:w="120"/>
            </w:tcMar>
            <w:vAlign w:val="center"/>
          </w:tcPr>
          <w:p>
            <w:pPr>
              <w:jc w:val="left"/>
            </w:pPr>
            <w:r>
              <w:rPr>
                <w:b w:val="false"/>
                <w:bCs w:val="false"/>
                <w:color w:val="000000"/>
              </w:rPr>
              <w:t xml:space="preserve">UC-12</w:t>
            </w:r>
          </w:p>
        </w:tc>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Query Platform Status via Natural Language</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Organization Admin</w:t>
            </w:r>
          </w:p>
        </w:tc>
        <w:tc>
          <w:tcPr>
            <w:tcW w:type="dxa" w:w="2500"/>
            <w:shd w:fill="F2F2F2" w:color="auto" w:val="clear"/>
            <w:tcMar>
              <w:top w:type="dxa" w:w="80"/>
              <w:left w:type="dxa" w:w="120"/>
              <w:bottom w:type="dxa" w:w="80"/>
              <w:right w:type="dxa" w:w="120"/>
            </w:tcMar>
            <w:vAlign w:val="center"/>
          </w:tcPr>
          <w:p>
            <w:pPr>
              <w:jc w:val="left"/>
            </w:pPr>
            <w:r>
              <w:rPr>
                <w:b w:val="false"/>
                <w:bCs w:val="false"/>
                <w:color w:val="000000"/>
              </w:rPr>
              <w:t xml:space="preserve">Ask the Natural Language Admin Assistant for a status summary or report</w:t>
            </w:r>
          </w:p>
        </w:tc>
      </w:tr>
      <w:tr>
        <w:tc>
          <w:tcPr>
            <w:tcW w:type="dxa" w:w="1300"/>
            <w:shd w:fill="FFFFFF" w:color="auto" w:val="clear"/>
            <w:tcMar>
              <w:top w:type="dxa" w:w="80"/>
              <w:left w:type="dxa" w:w="120"/>
              <w:bottom w:type="dxa" w:w="80"/>
              <w:right w:type="dxa" w:w="120"/>
            </w:tcMar>
            <w:vAlign w:val="center"/>
          </w:tcPr>
          <w:p>
            <w:pPr>
              <w:jc w:val="left"/>
            </w:pPr>
            <w:r>
              <w:rPr>
                <w:b w:val="false"/>
                <w:bCs w:val="false"/>
                <w:color w:val="000000"/>
              </w:rPr>
              <w:t xml:space="preserve">UC-13</w:t>
            </w:r>
          </w:p>
        </w:tc>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Review Audit Log</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Organization Admin / Auditor</w:t>
            </w:r>
          </w:p>
        </w:tc>
        <w:tc>
          <w:tcPr>
            <w:tcW w:type="dxa" w:w="2500"/>
            <w:shd w:fill="FFFFFF" w:color="auto" w:val="clear"/>
            <w:tcMar>
              <w:top w:type="dxa" w:w="80"/>
              <w:left w:type="dxa" w:w="120"/>
              <w:bottom w:type="dxa" w:w="80"/>
              <w:right w:type="dxa" w:w="120"/>
            </w:tcMar>
            <w:vAlign w:val="center"/>
          </w:tcPr>
          <w:p>
            <w:pPr>
              <w:jc w:val="left"/>
            </w:pPr>
            <w:r>
              <w:rPr>
                <w:b w:val="false"/>
                <w:bCs w:val="false"/>
                <w:color w:val="000000"/>
              </w:rPr>
              <w:t xml:space="preserve">Search and review the immutable audit trail for a specific period or module</w:t>
            </w:r>
          </w:p>
        </w:tc>
      </w:tr>
    </w:tbl>
    <w:p>
      <w:pPr>
        <w:pStyle w:val="Heading3"/>
        <w:spacing w:after="100" w:before="160"/>
      </w:pPr>
      <w:r>
        <w:rPr>
          <w:b/>
          <w:bCs/>
          <w:color w:val="595959"/>
        </w:rPr>
        <w:t xml:space="preserve">Use Case Relationships</w:t>
      </w:r>
    </w:p>
    <w:p>
      <w:pPr>
        <w:spacing w:after="160" w:line="300"/>
        <w:jc w:val="both"/>
      </w:pPr>
      <w:r>
        <w:t xml:space="preserve">Registration (UC-05) depends on completed Festival and Event configuration (UC-04). Scheduling (UC-07) depends on a stable registration set. Scoring (UC-08) depends on a published schedule. Result publication (UC-09) depends on complete scoring (UC-08) and feeds directly into Certificate download (UC-10) and Certificate verification (UC-11). The Natural Language Admin Assistant (UC-12) and Audit Log review (UC-13) operate across all other use cases as cross-cutting, read-oriented capabilities rather than sequential dependencies.</w:t>
      </w:r>
    </w:p>
    <w:p>
      <w:pPr>
        <w:pStyle w:val="Heading1"/>
        <w:pageBreakBefore/>
        <w:spacing w:after="160" w:before="240"/>
      </w:pPr>
      <w:r>
        <w:rPr>
          <w:b/>
          <w:bCs/>
          <w:color w:val="1F3864"/>
        </w:rPr>
        <w:t xml:space="preserve">52. User Journey</w:t>
      </w:r>
    </w:p>
    <w:p>
      <w:pPr>
        <w:pStyle w:val="Heading3"/>
        <w:spacing w:after="100" w:before="160"/>
      </w:pPr>
      <w:r>
        <w:rPr>
          <w:b/>
          <w:bCs/>
          <w:color w:val="595959"/>
        </w:rPr>
        <w:t xml:space="preserve">Student Journey — Aisha</w:t>
      </w:r>
    </w:p>
    <w:p>
      <w:pPr>
        <w:spacing w:after="6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Receives Account &amp; First-Login Instructions</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Browses Open Events &amp; Registers (Individual or Team)</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Receives Confirmation Notification</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Views Published Schedule and Reminders</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Participates and Awaits Result Publication</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Views Result and Downloads Certificate</w:t>
            </w:r>
          </w:p>
        </w:tc>
      </w:tr>
    </w:tbl>
    <w:p>
      <w:pPr>
        <w:spacing w:after="120"/>
      </w:pPr>
    </w:p>
    <w:p>
      <w:pPr>
        <w:pStyle w:val="Heading3"/>
        <w:spacing w:after="100" w:before="160"/>
      </w:pPr>
      <w:r>
        <w:rPr>
          <w:b/>
          <w:bCs/>
          <w:color w:val="595959"/>
        </w:rPr>
        <w:t xml:space="preserve">Judge Journey — Meera</w:t>
      </w:r>
    </w:p>
    <w:p>
      <w:pPr>
        <w:spacing w:after="6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Receives Event Assignment Notification</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Reviews Rubric Ahead of the Event</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Opens Digital Scoresheet on Event Day</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Submits Scores (Queued Offline if Needed)</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Receives Confirmation Once All Scores Are Aggregated</w:t>
            </w:r>
          </w:p>
        </w:tc>
      </w:tr>
    </w:tbl>
    <w:p>
      <w:pPr>
        <w:spacing w:after="120"/>
      </w:pPr>
    </w:p>
    <w:p>
      <w:pPr>
        <w:pStyle w:val="Heading3"/>
        <w:spacing w:after="100" w:before="160"/>
      </w:pPr>
      <w:r>
        <w:rPr>
          <w:b/>
          <w:bCs/>
          <w:color w:val="595959"/>
        </w:rPr>
        <w:t xml:space="preserve">Organization Admin Journey — Priya</w:t>
      </w:r>
    </w:p>
    <w:p>
      <w:pPr>
        <w:spacing w:after="6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Onboards Organization and Configures Academic Year</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Sets Up Houses, Imports Students, Assigns Teachers</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Configures Festival and Events with Event Coordinators</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Monitors Registration, Scheduling &amp; Judging via Dashboard</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Reviews and Confirms Result Publication</w:t>
            </w:r>
          </w:p>
        </w:tc>
      </w:tr>
    </w:tbl>
    <w:p>
      <w:pPr>
        <w:spacing w:after="40" w:before="40"/>
        <w:jc w:val="center"/>
      </w:pPr>
      <w:r>
        <w:rPr>
          <w:b/>
          <w:bCs/>
          <w:color w:val="2E74B5"/>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shd w:fill="EAF1FA" w:color="auto" w:val="clear"/>
            <w:tcMar>
              <w:top w:type="dxa" w:w="100"/>
              <w:left w:type="dxa" w:w="160"/>
              <w:bottom w:type="dxa" w:w="100"/>
              <w:right w:type="dxa" w:w="160"/>
            </w:tcMar>
          </w:tcPr>
          <w:p>
            <w:pPr>
              <w:jc w:val="center"/>
            </w:pPr>
            <w:r>
              <w:rPr>
                <w:b/>
                <w:bCs/>
                <w:color w:val="1F3864"/>
              </w:rPr>
              <w:t xml:space="preserve">Reviews Post-Festival Reports and Analytics</w:t>
            </w:r>
          </w:p>
        </w:tc>
      </w:tr>
    </w:tbl>
    <w:p>
      <w:pPr>
        <w:spacing w:after="120"/>
      </w:pPr>
    </w:p>
    <w:p>
      <w:pPr>
        <w:pStyle w:val="Heading1"/>
        <w:pageBreakBefore/>
        <w:spacing w:after="160" w:before="240"/>
      </w:pPr>
      <w:r>
        <w:rPr>
          <w:b/>
          <w:bCs/>
          <w:color w:val="1F3864"/>
        </w:rPr>
        <w:t xml:space="preserve">53. Acceptance Criteria</w:t>
      </w:r>
    </w:p>
    <w:p>
      <w:pPr>
        <w:spacing w:after="160" w:line="300"/>
        <w:jc w:val="both"/>
      </w:pPr>
      <w:r>
        <w:t xml:space="preserve">Acceptance criteria are defined at the module level to support direct translation into QA test cases. Representative acceptance criteria for the platform's most business-critical workflows are summarized below; module-specific criteria are derived from the Functional Requirements tables in Section 21.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3864" w:color="auto" w:val="clear"/>
            <w:tcMar>
              <w:top w:type="dxa" w:w="80"/>
              <w:left w:type="dxa" w:w="120"/>
              <w:bottom w:type="dxa" w:w="80"/>
              <w:right w:type="dxa" w:w="120"/>
            </w:tcMar>
            <w:vAlign w:val="center"/>
          </w:tcPr>
          <w:p>
            <w:pPr>
              <w:jc w:val="left"/>
            </w:pPr>
            <w:r>
              <w:rPr>
                <w:b/>
                <w:bCs/>
                <w:color w:val="FFFFFF"/>
              </w:rPr>
              <w:t xml:space="preserve">Workflow</w:t>
            </w:r>
          </w:p>
        </w:tc>
        <w:tc>
          <w:tcPr>
            <w:tcW w:type="dxa" w:w="6900"/>
            <w:shd w:fill="1F3864" w:color="auto" w:val="clear"/>
            <w:tcMar>
              <w:top w:type="dxa" w:w="80"/>
              <w:left w:type="dxa" w:w="120"/>
              <w:bottom w:type="dxa" w:w="80"/>
              <w:right w:type="dxa" w:w="120"/>
            </w:tcMar>
            <w:vAlign w:val="center"/>
          </w:tcPr>
          <w:p>
            <w:pPr>
              <w:jc w:val="left"/>
            </w:pPr>
            <w:r>
              <w:rPr>
                <w:b/>
                <w:bCs/>
                <w:color w:val="FFFFFF"/>
              </w:rPr>
              <w:t xml:space="preserve">Acceptance Criterion</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Registration</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 duplicate registration attempt for the same student and event is rejected with a clear error, and no duplicate record is created</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Registration</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A registration flagged by the Registration Validation Agent is routed to an Organization Admin review queue rather than being automatically approved or rejected</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Scheduling</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 published schedule contains zero unresolved venue or participant conflicts unless explicitly overridden with a logged justification</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Judging</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A score submitted while offline is successfully queued locally and synced without data loss once connectivity resumes</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Judging</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An event's aggregate score is not available for result computation until all assigned judges have submitted, unless an authorized override is logged</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Results</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House point totals update automatically and correctly within the same transaction as result publication</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Certificates</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 certificate is only generated after its corresponding result has been published, and its data exactly matches the published result</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Security</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A user authenticated to one organization cannot retrieve or modify data belonging to a different organization under any tested scenario</w:t>
            </w:r>
          </w:p>
        </w:tc>
      </w:tr>
      <w:tr>
        <w:tc>
          <w:tcPr>
            <w:tcW w:type="dxa" w:w="2200"/>
            <w:shd w:fill="FFFFFF" w:color="auto" w:val="clear"/>
            <w:tcMar>
              <w:top w:type="dxa" w:w="80"/>
              <w:left w:type="dxa" w:w="120"/>
              <w:bottom w:type="dxa" w:w="80"/>
              <w:right w:type="dxa" w:w="120"/>
            </w:tcMar>
            <w:vAlign w:val="center"/>
          </w:tcPr>
          <w:p>
            <w:pPr>
              <w:jc w:val="left"/>
            </w:pPr>
            <w:r>
              <w:rPr>
                <w:b w:val="false"/>
                <w:bCs w:val="false"/>
                <w:color w:val="000000"/>
              </w:rPr>
              <w:t xml:space="preserve">Audit</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Every create, update, delete, publish, and override action across all modules produces exactly one corresponding, immutable audit log entry</w:t>
            </w:r>
          </w:p>
        </w:tc>
      </w:tr>
    </w:tbl>
    <w:p>
      <w:pPr>
        <w:pStyle w:val="Heading1"/>
        <w:pageBreakBefore/>
        <w:spacing w:after="160" w:before="240"/>
      </w:pPr>
      <w:r>
        <w:rPr>
          <w:b/>
          <w:bCs/>
          <w:color w:val="1F3864"/>
        </w:rPr>
        <w:t xml:space="preserve">54. Success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color="auto" w:val="clear"/>
            <w:tcMar>
              <w:top w:type="dxa" w:w="80"/>
              <w:left w:type="dxa" w:w="120"/>
              <w:bottom w:type="dxa" w:w="80"/>
              <w:right w:type="dxa" w:w="120"/>
            </w:tcMar>
            <w:vAlign w:val="center"/>
          </w:tcPr>
          <w:p>
            <w:pPr>
              <w:jc w:val="left"/>
            </w:pPr>
            <w:r>
              <w:rPr>
                <w:b/>
                <w:bCs/>
                <w:color w:val="FFFFFF"/>
              </w:rPr>
              <w:t xml:space="preserve">Metric</w:t>
            </w:r>
          </w:p>
        </w:tc>
        <w:tc>
          <w:tcPr>
            <w:tcW w:type="dxa" w:w="5900"/>
            <w:shd w:fill="1F3864" w:color="auto" w:val="clear"/>
            <w:tcMar>
              <w:top w:type="dxa" w:w="80"/>
              <w:left w:type="dxa" w:w="120"/>
              <w:bottom w:type="dxa" w:w="80"/>
              <w:right w:type="dxa" w:w="120"/>
            </w:tcMar>
            <w:vAlign w:val="center"/>
          </w:tcPr>
          <w:p>
            <w:pPr>
              <w:jc w:val="left"/>
            </w:pPr>
            <w:r>
              <w:rPr>
                <w:b/>
                <w:bCs/>
                <w:color w:val="FFFFFF"/>
              </w:rPr>
              <w:t xml:space="preserve">Target / Definition</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Time to onboard a new institution</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Fully configured and live within one week of contract signature</w:t>
            </w:r>
          </w:p>
        </w:tc>
      </w:tr>
      <w:tr>
        <w:tc>
          <w:tcPr>
            <w:tcW w:type="dxa" w:w="3600"/>
            <w:shd w:fill="F2F2F2" w:color="auto" w:val="clear"/>
            <w:tcMar>
              <w:top w:type="dxa" w:w="80"/>
              <w:left w:type="dxa" w:w="120"/>
              <w:bottom w:type="dxa" w:w="80"/>
              <w:right w:type="dxa" w:w="120"/>
            </w:tcMar>
            <w:vAlign w:val="center"/>
          </w:tcPr>
          <w:p>
            <w:pPr>
              <w:jc w:val="left"/>
            </w:pPr>
            <w:r>
              <w:rPr>
                <w:b w:val="false"/>
                <w:bCs w:val="false"/>
                <w:color w:val="000000"/>
              </w:rPr>
              <w:t xml:space="preserve">Reduction in administrative hours per festival</w:t>
            </w:r>
          </w:p>
        </w:tc>
        <w:tc>
          <w:tcPr>
            <w:tcW w:type="dxa" w:w="5900"/>
            <w:shd w:fill="F2F2F2" w:color="auto" w:val="clear"/>
            <w:tcMar>
              <w:top w:type="dxa" w:w="80"/>
              <w:left w:type="dxa" w:w="120"/>
              <w:bottom w:type="dxa" w:w="80"/>
              <w:right w:type="dxa" w:w="120"/>
            </w:tcMar>
            <w:vAlign w:val="center"/>
          </w:tcPr>
          <w:p>
            <w:pPr>
              <w:jc w:val="left"/>
            </w:pPr>
            <w:r>
              <w:rPr>
                <w:b w:val="false"/>
                <w:bCs w:val="false"/>
                <w:color w:val="000000"/>
              </w:rPr>
              <w:t xml:space="preserve">Measured reduction versus the institution's prior manual process</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Registration processing time</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Time from submission to validated confirmation, target under one hour for auto-confirmed registrations</w:t>
            </w:r>
          </w:p>
        </w:tc>
      </w:tr>
      <w:tr>
        <w:tc>
          <w:tcPr>
            <w:tcW w:type="dxa" w:w="3600"/>
            <w:shd w:fill="F2F2F2" w:color="auto" w:val="clear"/>
            <w:tcMar>
              <w:top w:type="dxa" w:w="80"/>
              <w:left w:type="dxa" w:w="120"/>
              <w:bottom w:type="dxa" w:w="80"/>
              <w:right w:type="dxa" w:w="120"/>
            </w:tcMar>
            <w:vAlign w:val="center"/>
          </w:tcPr>
          <w:p>
            <w:pPr>
              <w:jc w:val="left"/>
            </w:pPr>
            <w:r>
              <w:rPr>
                <w:b w:val="false"/>
                <w:bCs w:val="false"/>
                <w:color w:val="000000"/>
              </w:rPr>
              <w:t xml:space="preserve">Result publication turnaround</w:t>
            </w:r>
          </w:p>
        </w:tc>
        <w:tc>
          <w:tcPr>
            <w:tcW w:type="dxa" w:w="5900"/>
            <w:shd w:fill="F2F2F2" w:color="auto" w:val="clear"/>
            <w:tcMar>
              <w:top w:type="dxa" w:w="80"/>
              <w:left w:type="dxa" w:w="120"/>
              <w:bottom w:type="dxa" w:w="80"/>
              <w:right w:type="dxa" w:w="120"/>
            </w:tcMar>
            <w:vAlign w:val="center"/>
          </w:tcPr>
          <w:p>
            <w:pPr>
              <w:jc w:val="left"/>
            </w:pPr>
            <w:r>
              <w:rPr>
                <w:b w:val="false"/>
                <w:bCs w:val="false"/>
                <w:color w:val="000000"/>
              </w:rPr>
              <w:t xml:space="preserve">Time from event completion to published, verified results, target same-day for standard events</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Customer retention (renewal rate)</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Annual subscription renewal rate across institutional customers</w:t>
            </w:r>
          </w:p>
        </w:tc>
      </w:tr>
      <w:tr>
        <w:tc>
          <w:tcPr>
            <w:tcW w:type="dxa" w:w="3600"/>
            <w:shd w:fill="F2F2F2" w:color="auto" w:val="clear"/>
            <w:tcMar>
              <w:top w:type="dxa" w:w="80"/>
              <w:left w:type="dxa" w:w="120"/>
              <w:bottom w:type="dxa" w:w="80"/>
              <w:right w:type="dxa" w:w="120"/>
            </w:tcMar>
            <w:vAlign w:val="center"/>
          </w:tcPr>
          <w:p>
            <w:pPr>
              <w:jc w:val="left"/>
            </w:pPr>
            <w:r>
              <w:rPr>
                <w:b w:val="false"/>
                <w:bCs w:val="false"/>
                <w:color w:val="000000"/>
              </w:rPr>
              <w:t xml:space="preserve">Net Promoter Score (NPS)</w:t>
            </w:r>
          </w:p>
        </w:tc>
        <w:tc>
          <w:tcPr>
            <w:tcW w:type="dxa" w:w="5900"/>
            <w:shd w:fill="F2F2F2" w:color="auto" w:val="clear"/>
            <w:tcMar>
              <w:top w:type="dxa" w:w="80"/>
              <w:left w:type="dxa" w:w="120"/>
              <w:bottom w:type="dxa" w:w="80"/>
              <w:right w:type="dxa" w:w="120"/>
            </w:tcMar>
            <w:vAlign w:val="center"/>
          </w:tcPr>
          <w:p>
            <w:pPr>
              <w:jc w:val="left"/>
            </w:pPr>
            <w:r>
              <w:rPr>
                <w:b w:val="false"/>
                <w:bCs w:val="false"/>
                <w:color w:val="000000"/>
              </w:rPr>
              <w:t xml:space="preserve">Administrator and coordinator satisfaction score collected post-festival</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AI agent acceptance rate</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Proportion of AI-suggested actions (scheduling, validation) accepted without modification</w:t>
            </w:r>
          </w:p>
        </w:tc>
      </w:tr>
      <w:tr>
        <w:tc>
          <w:tcPr>
            <w:tcW w:type="dxa" w:w="3600"/>
            <w:shd w:fill="F2F2F2" w:color="auto" w:val="clear"/>
            <w:tcMar>
              <w:top w:type="dxa" w:w="80"/>
              <w:left w:type="dxa" w:w="120"/>
              <w:bottom w:type="dxa" w:w="80"/>
              <w:right w:type="dxa" w:w="120"/>
            </w:tcMar>
            <w:vAlign w:val="center"/>
          </w:tcPr>
          <w:p>
            <w:pPr>
              <w:jc w:val="left"/>
            </w:pPr>
            <w:r>
              <w:rPr>
                <w:b w:val="false"/>
                <w:bCs w:val="false"/>
                <w:color w:val="000000"/>
              </w:rPr>
              <w:t xml:space="preserve">Platform uptime during live festivals</w:t>
            </w:r>
          </w:p>
        </w:tc>
        <w:tc>
          <w:tcPr>
            <w:tcW w:type="dxa" w:w="5900"/>
            <w:shd w:fill="F2F2F2" w:color="auto" w:val="clear"/>
            <w:tcMar>
              <w:top w:type="dxa" w:w="80"/>
              <w:left w:type="dxa" w:w="120"/>
              <w:bottom w:type="dxa" w:w="80"/>
              <w:right w:type="dxa" w:w="120"/>
            </w:tcMar>
            <w:vAlign w:val="center"/>
          </w:tcPr>
          <w:p>
            <w:pPr>
              <w:jc w:val="left"/>
            </w:pPr>
            <w:r>
              <w:rPr>
                <w:b w:val="false"/>
                <w:bCs w:val="false"/>
                <w:color w:val="000000"/>
              </w:rPr>
              <w:t xml:space="preserve">Measured against the 99.5 percent monthly availability target defined in Section 46</w:t>
            </w:r>
          </w:p>
        </w:tc>
      </w:tr>
      <w:tr>
        <w:tc>
          <w:tcPr>
            <w:tcW w:type="dxa" w:w="3600"/>
            <w:shd w:fill="FFFFFF" w:color="auto" w:val="clear"/>
            <w:tcMar>
              <w:top w:type="dxa" w:w="80"/>
              <w:left w:type="dxa" w:w="120"/>
              <w:bottom w:type="dxa" w:w="80"/>
              <w:right w:type="dxa" w:w="120"/>
            </w:tcMar>
            <w:vAlign w:val="center"/>
          </w:tcPr>
          <w:p>
            <w:pPr>
              <w:jc w:val="left"/>
            </w:pPr>
            <w:r>
              <w:rPr>
                <w:b w:val="false"/>
                <w:bCs w:val="false"/>
                <w:color w:val="000000"/>
              </w:rPr>
              <w:t xml:space="preserve">Audit completeness</w:t>
            </w:r>
          </w:p>
        </w:tc>
        <w:tc>
          <w:tcPr>
            <w:tcW w:type="dxa" w:w="5900"/>
            <w:shd w:fill="FFFFFF" w:color="auto" w:val="clear"/>
            <w:tcMar>
              <w:top w:type="dxa" w:w="80"/>
              <w:left w:type="dxa" w:w="120"/>
              <w:bottom w:type="dxa" w:w="80"/>
              <w:right w:type="dxa" w:w="120"/>
            </w:tcMar>
            <w:vAlign w:val="center"/>
          </w:tcPr>
          <w:p>
            <w:pPr>
              <w:jc w:val="left"/>
            </w:pPr>
            <w:r>
              <w:rPr>
                <w:b w:val="false"/>
                <w:bCs w:val="false"/>
                <w:color w:val="000000"/>
              </w:rPr>
              <w:t xml:space="preserve">100 percent of state-changing actions produce a corresponding audit log entry, verified by periodic reconciliation</w:t>
            </w:r>
          </w:p>
        </w:tc>
      </w:tr>
    </w:tbl>
    <w:p>
      <w:pPr>
        <w:pStyle w:val="Heading1"/>
        <w:pageBreakBefore/>
        <w:spacing w:after="160" w:before="240"/>
      </w:pPr>
      <w:r>
        <w:rPr>
          <w:b/>
          <w:bCs/>
          <w:color w:val="1F3864"/>
        </w:rPr>
        <w:t xml:space="preserve">55. Future Enhancements</w:t>
      </w:r>
    </w:p>
    <w:p>
      <w:pPr>
        <w:pStyle w:val="ListParagraph"/>
        <w:numPr>
          <w:ilvl w:val="0"/>
          <w:numId w:val="2"/>
        </w:numPr>
        <w:spacing w:after="90"/>
      </w:pPr>
      <w:r>
        <w:t xml:space="preserve">Native mobile applications for judges, teachers, and students to improve the live-event experience.</w:t>
      </w:r>
    </w:p>
    <w:p>
      <w:pPr>
        <w:pStyle w:val="ListParagraph"/>
        <w:numPr>
          <w:ilvl w:val="0"/>
          <w:numId w:val="2"/>
        </w:numPr>
        <w:spacing w:after="90"/>
      </w:pPr>
      <w:r>
        <w:t xml:space="preserve">A commerce module supporting ticketing and payment processing for public or fundraising events.</w:t>
      </w:r>
    </w:p>
    <w:p>
      <w:pPr>
        <w:pStyle w:val="ListParagraph"/>
        <w:numPr>
          <w:ilvl w:val="0"/>
          <w:numId w:val="2"/>
        </w:numPr>
        <w:spacing w:after="90"/>
      </w:pPr>
      <w:r>
        <w:t xml:space="preserve">A white-label offering allowing event management companies to run client festivals under their own branding on the EventFlow AI infrastructure.</w:t>
      </w:r>
    </w:p>
    <w:p>
      <w:pPr>
        <w:pStyle w:val="ListParagraph"/>
        <w:numPr>
          <w:ilvl w:val="0"/>
          <w:numId w:val="2"/>
        </w:numPr>
        <w:spacing w:after="90"/>
      </w:pPr>
      <w:r>
        <w:t xml:space="preserve">Cross-organization, opt-in benchmarking analytics for institutions wanting to compare event outcomes anonymously against peers.</w:t>
      </w:r>
    </w:p>
    <w:p>
      <w:pPr>
        <w:pStyle w:val="ListParagraph"/>
        <w:numPr>
          <w:ilvl w:val="0"/>
          <w:numId w:val="2"/>
        </w:numPr>
        <w:spacing w:after="90"/>
      </w:pPr>
      <w:r>
        <w:t xml:space="preserve">Integration marketplace for third-party tools (school ERPs, communication platforms, and payment gateways).</w:t>
      </w:r>
    </w:p>
    <w:p>
      <w:pPr>
        <w:pStyle w:val="ListParagraph"/>
        <w:numPr>
          <w:ilvl w:val="0"/>
          <w:numId w:val="2"/>
        </w:numPr>
        <w:spacing w:after="90"/>
      </w:pPr>
      <w:r>
        <w:t xml:space="preserve">Predictive Attendance Agent, Judging Consistency Agent, and other advanced AI agents building on the human-in-the-loop AI architecture established in Section 42.</w:t>
      </w:r>
    </w:p>
    <w:p>
      <w:pPr>
        <w:pStyle w:val="ListParagraph"/>
        <w:numPr>
          <w:ilvl w:val="0"/>
          <w:numId w:val="2"/>
        </w:numPr>
        <w:spacing w:after="90"/>
      </w:pPr>
      <w:r>
        <w:t xml:space="preserve">Single Sign-On integration with institutional identity providers.</w:t>
      </w:r>
    </w:p>
    <w:p>
      <w:pPr>
        <w:pStyle w:val="ListParagraph"/>
        <w:numPr>
          <w:ilvl w:val="0"/>
          <w:numId w:val="2"/>
        </w:numPr>
        <w:spacing w:after="90"/>
      </w:pPr>
      <w:r>
        <w:t xml:space="preserve">Full multi-language localization for international expansion.</w:t>
      </w:r>
    </w:p>
    <w:p>
      <w:pPr>
        <w:pStyle w:val="ListParagraph"/>
        <w:numPr>
          <w:ilvl w:val="0"/>
          <w:numId w:val="2"/>
        </w:numPr>
        <w:spacing w:after="90"/>
      </w:pPr>
      <w:r>
        <w:t xml:space="preserve">Government and public-sector offering with enhanced compliance, accessibility, and reporting features.</w:t>
      </w:r>
    </w:p>
    <w:p>
      <w:pPr>
        <w:pStyle w:val="Heading1"/>
        <w:pageBreakBefore/>
        <w:spacing w:after="160" w:before="240"/>
      </w:pPr>
      <w:r>
        <w:rPr>
          <w:b/>
          <w:bCs/>
          <w:color w:val="1F3864"/>
        </w:rPr>
        <w:t xml:space="preserve">56. Appendix</w:t>
      </w:r>
    </w:p>
    <w:p>
      <w:pPr>
        <w:pStyle w:val="Heading3"/>
        <w:spacing w:after="100" w:before="160"/>
      </w:pPr>
      <w:r>
        <w:rPr>
          <w:b/>
          <w:bCs/>
          <w:color w:val="595959"/>
        </w:rPr>
        <w:t xml:space="preserve">A.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Term</w:t>
            </w:r>
          </w:p>
        </w:tc>
        <w:tc>
          <w:tcPr>
            <w:tcW w:type="dxa" w:w="6900"/>
            <w:shd w:fill="1F3864" w:color="auto" w:val="clear"/>
            <w:tcMar>
              <w:top w:type="dxa" w:w="80"/>
              <w:left w:type="dxa" w:w="120"/>
              <w:bottom w:type="dxa" w:w="80"/>
              <w:right w:type="dxa" w:w="120"/>
            </w:tcMar>
            <w:vAlign w:val="center"/>
          </w:tcPr>
          <w:p>
            <w:pPr>
              <w:jc w:val="left"/>
            </w:pPr>
            <w:r>
              <w:rPr>
                <w:b/>
                <w:bCs/>
                <w:color w:val="FFFFFF"/>
              </w:rPr>
              <w:t xml:space="preserve">Definition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Tenant Organization</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 single institutional customer (school, college, etc.) whose data is logically isolated within the platform</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Academic Year</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A configurable time-bound period scoping student enrollment, houses, and festivals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House</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 team grouping of students used for inter-house competition scoring</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Festival</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A top-level container grouping related events under shared scheduling and reporting context</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Event</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An individual competitive activity within a festival, either individual or team-based</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Rubric</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The set of scoring criteria and weightings used by judges to score an event</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Human-in-the-loop</w:t>
            </w:r>
          </w:p>
        </w:tc>
        <w:tc>
          <w:tcPr>
            <w:tcW w:type="dxa" w:w="6900"/>
            <w:shd w:fill="FFFFFF" w:color="auto" w:val="clear"/>
            <w:tcMar>
              <w:top w:type="dxa" w:w="80"/>
              <w:left w:type="dxa" w:w="120"/>
              <w:bottom w:type="dxa" w:w="80"/>
              <w:right w:type="dxa" w:w="120"/>
            </w:tcMar>
            <w:vAlign w:val="center"/>
          </w:tcPr>
          <w:p>
            <w:pPr>
              <w:jc w:val="left"/>
            </w:pPr>
            <w:r>
              <w:rPr>
                <w:b w:val="false"/>
                <w:bCs w:val="false"/>
                <w:color w:val="000000"/>
              </w:rPr>
              <w:t xml:space="preserve">An operating model in which AI agents recommend or flag but a human confirms high-stakes actions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RBAC</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Role-Based Access Control, restricting system actions based on a user's assigned role</w:t>
            </w:r>
          </w:p>
        </w:tc>
      </w:tr>
    </w:tbl>
    <w:p>
      <w:pPr>
        <w:pStyle w:val="Heading3"/>
        <w:spacing w:after="100" w:before="160"/>
      </w:pPr>
      <w:r>
        <w:rPr>
          <w:b/>
          <w:bCs/>
          <w:color w:val="595959"/>
        </w:rPr>
        <w:t xml:space="preserve">B. Referenced Technology Stack</w:t>
      </w:r>
    </w:p>
    <w:p>
      <w:pPr>
        <w:spacing w:after="160" w:line="300"/>
        <w:jc w:val="both"/>
      </w:pPr>
      <w:r>
        <w:t xml:space="preserve">The following technology stack underpins the requirements defined in this document and is elaborated further in the accompanying System Architecture Document: backend services built on Python, Django, and Django REST Framework with PostgreSQL as the primary data store and Redis/Celery for asynchronous processing; a React and TypeScript frontend styled with Tailwind CSS; an AI layer built on OpenAI and Gemini models using tool-calling, prompt engineering, and retrieval-augmented generation where appropriate; and a deployment stack based on Docker, Nginx, Gunicorn, and GitHub Actions for continuous integration and delivery.</w:t>
      </w:r>
    </w:p>
    <w:p>
      <w:pPr>
        <w:pStyle w:val="Heading3"/>
        <w:spacing w:after="100" w:before="160"/>
      </w:pPr>
      <w:r>
        <w:rPr>
          <w:b/>
          <w:bCs/>
          <w:color w:val="595959"/>
        </w:rPr>
        <w:t xml:space="preserve">C. Related Documents</w:t>
      </w:r>
    </w:p>
    <w:p>
      <w:pPr>
        <w:pStyle w:val="ListParagraph"/>
        <w:numPr>
          <w:ilvl w:val="0"/>
          <w:numId w:val="2"/>
        </w:numPr>
        <w:spacing w:after="90"/>
      </w:pPr>
      <w:r>
        <w:t xml:space="preserve">EventFlow AI — Product Vision Document (PVD), Version 1.0</w:t>
      </w:r>
    </w:p>
    <w:p>
      <w:pPr>
        <w:pStyle w:val="ListParagraph"/>
        <w:numPr>
          <w:ilvl w:val="0"/>
          <w:numId w:val="2"/>
        </w:numPr>
        <w:spacing w:after="90"/>
      </w:pPr>
      <w:r>
        <w:t xml:space="preserve">EventFlow AI — System Architecture Document (to be produced from this BRD)</w:t>
      </w:r>
    </w:p>
    <w:p>
      <w:pPr>
        <w:pStyle w:val="ListParagraph"/>
        <w:numPr>
          <w:ilvl w:val="0"/>
          <w:numId w:val="2"/>
        </w:numPr>
        <w:spacing w:after="90"/>
      </w:pPr>
      <w:r>
        <w:t xml:space="preserve">EventFlow AI — API Specification (to be produced from this BRD)</w:t>
      </w:r>
    </w:p>
    <w:p>
      <w:pPr>
        <w:pStyle w:val="ListParagraph"/>
        <w:numPr>
          <w:ilvl w:val="0"/>
          <w:numId w:val="2"/>
        </w:numPr>
        <w:spacing w:after="90"/>
      </w:pPr>
      <w:r>
        <w:t xml:space="preserve">EventFlow AI — Test Plan and QA Traceability Matrix (to be derived from Section 53, Acceptance Criteria)</w:t>
      </w:r>
    </w:p>
    <w:p>
      <w:pPr>
        <w:pStyle w:val="Heading3"/>
        <w:spacing w:after="100" w:before="160"/>
      </w:pPr>
      <w:r>
        <w:rPr>
          <w:b/>
          <w:bCs/>
          <w:color w:val="595959"/>
        </w:rPr>
        <w:t xml:space="preserve">D. Document Approval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1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Role</w:t>
            </w:r>
          </w:p>
        </w:tc>
        <w:tc>
          <w:tcPr>
            <w:tcW w:type="dxa" w:w="3800"/>
            <w:shd w:fill="1F3864" w:color="auto" w:val="clear"/>
            <w:tcMar>
              <w:top w:type="dxa" w:w="80"/>
              <w:left w:type="dxa" w:w="120"/>
              <w:bottom w:type="dxa" w:w="80"/>
              <w:right w:type="dxa" w:w="120"/>
            </w:tcMar>
            <w:vAlign w:val="center"/>
          </w:tcPr>
          <w:p>
            <w:pPr>
              <w:jc w:val="left"/>
            </w:pPr>
            <w:r>
              <w:rPr>
                <w:b/>
                <w:bCs/>
                <w:color w:val="FFFFFF"/>
              </w:rPr>
              <w:t xml:space="preserve">Name / Title</w:t>
            </w:r>
          </w:p>
        </w:tc>
        <w:tc>
          <w:tcPr>
            <w:tcW w:type="dxa" w:w="3100"/>
            <w:shd w:fill="1F3864" w:color="auto" w:val="clear"/>
            <w:tcMar>
              <w:top w:type="dxa" w:w="80"/>
              <w:left w:type="dxa" w:w="120"/>
              <w:bottom w:type="dxa" w:w="80"/>
              <w:right w:type="dxa" w:w="120"/>
            </w:tcMar>
            <w:vAlign w:val="center"/>
          </w:tcPr>
          <w:p>
            <w:pPr>
              <w:jc w:val="left"/>
            </w:pPr>
            <w:r>
              <w:rPr>
                <w:b/>
                <w:bCs/>
                <w:color w:val="FFFFFF"/>
              </w:rPr>
              <w:t xml:space="preserve">Approval Status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Product Owner</w:t>
            </w:r>
          </w:p>
        </w:tc>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Product Management Office</w:t>
            </w:r>
          </w:p>
        </w:tc>
        <w:tc>
          <w:tcPr>
            <w:tcW w:type="dxa" w:w="3100"/>
            <w:shd w:fill="FFFFFF" w:color="auto" w:val="clear"/>
            <w:tcMar>
              <w:top w:type="dxa" w:w="80"/>
              <w:left w:type="dxa" w:w="120"/>
              <w:bottom w:type="dxa" w:w="80"/>
              <w:right w:type="dxa" w:w="120"/>
            </w:tcMar>
            <w:vAlign w:val="center"/>
          </w:tcPr>
          <w:p>
            <w:pPr>
              <w:jc w:val="left"/>
            </w:pPr>
            <w:r>
              <w:rPr>
                <w:b w:val="false"/>
                <w:bCs w:val="false"/>
                <w:color w:val="000000"/>
              </w:rPr>
              <w:t xml:space="preserve">Approved</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Engineering Lead</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Engineering Leadership</w:t>
            </w:r>
          </w:p>
        </w:tc>
        <w:tc>
          <w:tcPr>
            <w:tcW w:type="dxa" w:w="3100"/>
            <w:shd w:fill="F2F2F2" w:color="auto" w:val="clear"/>
            <w:tcMar>
              <w:top w:type="dxa" w:w="80"/>
              <w:left w:type="dxa" w:w="120"/>
              <w:bottom w:type="dxa" w:w="80"/>
              <w:right w:type="dxa" w:w="120"/>
            </w:tcMar>
            <w:vAlign w:val="center"/>
          </w:tcPr>
          <w:p>
            <w:pPr>
              <w:jc w:val="left"/>
            </w:pPr>
            <w:r>
              <w:rPr>
                <w:b w:val="false"/>
                <w:bCs w:val="false"/>
                <w:color w:val="000000"/>
              </w:rPr>
              <w:t xml:space="preserve">Approved</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rPr>
              <w:t xml:space="preserve">QA Lead</w:t>
            </w:r>
          </w:p>
        </w:tc>
        <w:tc>
          <w:tcPr>
            <w:tcW w:type="dxa" w:w="3800"/>
            <w:shd w:fill="FFFFFF" w:color="auto" w:val="clear"/>
            <w:tcMar>
              <w:top w:type="dxa" w:w="80"/>
              <w:left w:type="dxa" w:w="120"/>
              <w:bottom w:type="dxa" w:w="80"/>
              <w:right w:type="dxa" w:w="120"/>
            </w:tcMar>
            <w:vAlign w:val="center"/>
          </w:tcPr>
          <w:p>
            <w:pPr>
              <w:jc w:val="left"/>
            </w:pPr>
            <w:r>
              <w:rPr>
                <w:b w:val="false"/>
                <w:bCs w:val="false"/>
                <w:color w:val="000000"/>
              </w:rPr>
              <w:t xml:space="preserve">Quality Assurance Team</w:t>
            </w:r>
          </w:p>
        </w:tc>
        <w:tc>
          <w:tcPr>
            <w:tcW w:type="dxa" w:w="3100"/>
            <w:shd w:fill="FFFFFF" w:color="auto" w:val="clear"/>
            <w:tcMar>
              <w:top w:type="dxa" w:w="80"/>
              <w:left w:type="dxa" w:w="120"/>
              <w:bottom w:type="dxa" w:w="80"/>
              <w:right w:type="dxa" w:w="120"/>
            </w:tcMar>
            <w:vAlign w:val="center"/>
          </w:tcPr>
          <w:p>
            <w:pPr>
              <w:jc w:val="left"/>
            </w:pPr>
            <w:r>
              <w:rPr>
                <w:b w:val="false"/>
                <w:bCs w:val="false"/>
                <w:color w:val="000000"/>
              </w:rPr>
              <w:t xml:space="preserve">Pending Sign-off</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Business Sponsor</w:t>
            </w:r>
          </w:p>
        </w:tc>
        <w:tc>
          <w:tcPr>
            <w:tcW w:type="dxa" w:w="3800"/>
            <w:shd w:fill="F2F2F2" w:color="auto" w:val="clear"/>
            <w:tcMar>
              <w:top w:type="dxa" w:w="80"/>
              <w:left w:type="dxa" w:w="120"/>
              <w:bottom w:type="dxa" w:w="80"/>
              <w:right w:type="dxa" w:w="120"/>
            </w:tcMar>
            <w:vAlign w:val="center"/>
          </w:tcPr>
          <w:p>
            <w:pPr>
              <w:jc w:val="left"/>
            </w:pPr>
            <w:r>
              <w:rPr>
                <w:b w:val="false"/>
                <w:bCs w:val="false"/>
                <w:color w:val="000000"/>
              </w:rPr>
              <w:t xml:space="preserve">Founders</w:t>
            </w:r>
          </w:p>
        </w:tc>
        <w:tc>
          <w:tcPr>
            <w:tcW w:type="dxa" w:w="3100"/>
            <w:shd w:fill="F2F2F2" w:color="auto" w:val="clear"/>
            <w:tcMar>
              <w:top w:type="dxa" w:w="80"/>
              <w:left w:type="dxa" w:w="120"/>
              <w:bottom w:type="dxa" w:w="80"/>
              <w:right w:type="dxa" w:w="120"/>
            </w:tcMar>
            <w:vAlign w:val="center"/>
          </w:tcPr>
          <w:p>
            <w:pPr>
              <w:jc w:val="left"/>
            </w:pPr>
            <w:r>
              <w:rPr>
                <w:b w:val="false"/>
                <w:bCs w:val="false"/>
                <w:color w:val="000000"/>
              </w:rPr>
              <w:t xml:space="preserve">Approved</w:t>
            </w:r>
          </w:p>
        </w:tc>
      </w:tr>
    </w:tbl>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026"/>
      </w:tabs>
    </w:pPr>
    <w:r>
      <w:rPr>
        <w:color w:val="595959"/>
        <w:sz w:val="16"/>
        <w:szCs w:val="16"/>
      </w:rPr>
      <w:t xml:space="preserve">EventFlow AI — Business Requirements Document</w:t>
    </w:r>
    <w:r>
      <w:rPr>
        <w:color w:val="595959"/>
        <w:sz w:val="16"/>
        <w:szCs w:val="16"/>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026"/>
      </w:tabs>
    </w:pPr>
    <w:r>
      <w:rPr>
        <w:color w:val="595959"/>
        <w:sz w:val="16"/>
        <w:szCs w:val="16"/>
      </w:rPr>
      <w:t xml:space="preserve">EventFlow AI — Business Requirements Document</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2026-07-07T11:08:45.404Z</dcterms:created>
  <dcterms:modified xsi:type="dcterms:W3CDTF">2026-07-07T11:08:45.416Z</dcterms:modified>
</cp:coreProperties>
</file>

<file path=docProps/custom.xml><?xml version="1.0" encoding="utf-8"?>
<Properties xmlns="http://schemas.openxmlformats.org/officeDocument/2006/custom-properties" xmlns:vt="http://schemas.openxmlformats.org/officeDocument/2006/docPropsVTypes"/>
</file>