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72"/>
          <w:szCs w:val="72"/>
        </w:rPr>
        <w:t xml:space="preserve">EventFlow AI</w:t>
      </w:r>
    </w:p>
    <w:p>
      <w:pPr>
        <w:spacing w:after="1200"/>
        <w:jc w:val="center"/>
      </w:pPr>
      <w:r>
        <w:rPr>
          <w:i/>
          <w:iCs/>
          <w:color w:val="2E74B5"/>
          <w:sz w:val="30"/>
          <w:szCs w:val="30"/>
        </w:rPr>
        <w:t xml:space="preserve">Enterprise AI-Powered Event &amp; Festival Management Platform</w:t>
      </w:r>
    </w:p>
    <w:p>
      <w:pPr>
        <w:spacing w:after="100"/>
        <w:jc w:val="center"/>
      </w:pPr>
      <w:r>
        <w:rPr>
          <w:b/>
          <w:bCs/>
          <w:sz w:val="40"/>
          <w:szCs w:val="40"/>
        </w:rPr>
        <w:t xml:space="preserve">Software Requirements Specification</w:t>
      </w:r>
    </w:p>
    <w:p>
      <w:pPr>
        <w:spacing w:after="2400"/>
        <w:jc w:val="center"/>
      </w:pPr>
      <w:r>
        <w:rPr>
          <w:color w:val="595959"/>
          <w:sz w:val="22"/>
          <w:szCs w:val="22"/>
        </w:rPr>
        <w:t xml:space="preserve">Prepared in accordance with IEEE 29148 / IEEE 830 conventions</w:t>
      </w:r>
    </w:p>
    <w:p>
      <w:pPr>
        <w:spacing w:after="60"/>
        <w:jc w:val="center"/>
      </w:pPr>
      <w:r>
        <w:rPr>
          <w:sz w:val="22"/>
          <w:szCs w:val="22"/>
        </w:rPr>
        <w:t xml:space="preserve">Document Version 1.0</w:t>
      </w:r>
    </w:p>
    <w:p>
      <w:pPr>
        <w:spacing w:after="60"/>
        <w:jc w:val="center"/>
      </w:pPr>
      <w:r>
        <w:rPr>
          <w:sz w:val="22"/>
          <w:szCs w:val="22"/>
        </w:rPr>
        <w:t xml:space="preserve">July 2026</w:t>
      </w:r>
    </w:p>
    <w:p>
      <w:pPr>
        <w:jc w:val="center"/>
      </w:pPr>
      <w:r>
        <w:rPr>
          <w:color w:val="595959"/>
          <w:sz w:val="20"/>
          <w:szCs w:val="20"/>
        </w:rPr>
        <w:t xml:space="preserve">Classification: Confidential — Internal Engineering Distribution</w:t>
      </w:r>
    </w:p>
    <w:p>
      <w:r>
        <w:br w:type="page"/>
      </w:r>
    </w:p>
    <w:p>
      <w:pPr>
        <w:pStyle w:val="Heading1"/>
        <w:spacing w:after="200" w:before="400"/>
      </w:pPr>
      <w:r>
        <w:t xml:space="preserve">Confidentiality Statement</w:t>
      </w:r>
    </w:p>
    <w:p>
      <w:pPr>
        <w:spacing w:after="120"/>
        <w:jc w:val="both"/>
      </w:pPr>
      <w:r>
        <w:t xml:space="preserve">This document and the information contained herein are the confidential and proprietary property of EventFlow AI and its parent organization. This Software Requirements Specification (SRS) is provided exclusively to authorized personnel, contracted engineering partners, and reviewing stakeholders for the sole purpose of designing, building, testing, and operating the EventFlow AI platform.</w:t>
      </w:r>
    </w:p>
    <w:p>
      <w:pPr>
        <w:spacing w:after="120"/>
        <w:jc w:val="both"/>
      </w:pPr>
      <w:r>
        <w:t xml:space="preserve">No part of this document may be reproduced, distributed, transmitted, or disclosed to any third party, in whole or in part, without prior written consent from the EventFlow AI Product and Engineering Leadership team. Recipients of this document are bound by the confidentiality and non-disclosure obligations set forth in their respective employment or contractor agreements.</w:t>
      </w:r>
    </w:p>
    <w:p>
      <w:pPr>
        <w:spacing w:after="120"/>
        <w:jc w:val="both"/>
      </w:pPr>
      <w:r>
        <w:t xml:space="preserve">Unauthorized disclosure of the architectural, security, or business logic details contained in this specification may result in material competitive harm and will be treated as a breach of contractual and, where applicable, legal obligations.</w:t>
      </w:r>
    </w:p>
    <w:p>
      <w:r>
        <w:br w:type="page"/>
      </w:r>
    </w:p>
    <w:p>
      <w:pPr>
        <w:pStyle w:val="Heading1"/>
        <w:spacing w:after="200" w:before="400"/>
      </w:pPr>
      <w:r>
        <w:t xml:space="preserve">Document Information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Document Title</w:t>
            </w:r>
          </w:p>
        </w:tc>
        <w:tc>
          <w:tcPr>
            <w:tcW w:type="dxa" w:w="6800"/>
            <w:tcMar>
              <w:top w:type="dxa" w:w="80"/>
              <w:left w:type="dxa" w:w="100"/>
              <w:bottom w:type="dxa" w:w="80"/>
              <w:right w:type="dxa" w:w="100"/>
            </w:tcMar>
            <w:vAlign w:val="center"/>
          </w:tcPr>
          <w:p>
            <w:r>
              <w:rPr>
                <w:b w:val="false"/>
                <w:bCs w:val="false"/>
                <w:color w:val="000000"/>
                <w:sz w:val="20"/>
                <w:szCs w:val="20"/>
              </w:rPr>
              <w:t xml:space="preserve">EventFlow AI — Software Requirements Specification</w:t>
            </w:r>
          </w:p>
        </w:tc>
      </w:tr>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Document Type</w:t>
            </w:r>
          </w:p>
        </w:tc>
        <w:tc>
          <w:tcPr>
            <w:tcW w:type="dxa" w:w="6800"/>
            <w:tcMar>
              <w:top w:type="dxa" w:w="80"/>
              <w:left w:type="dxa" w:w="100"/>
              <w:bottom w:type="dxa" w:w="80"/>
              <w:right w:type="dxa" w:w="100"/>
            </w:tcMar>
            <w:vAlign w:val="center"/>
          </w:tcPr>
          <w:p>
            <w:r>
              <w:rPr>
                <w:b w:val="false"/>
                <w:bCs w:val="false"/>
                <w:color w:val="000000"/>
                <w:sz w:val="20"/>
                <w:szCs w:val="20"/>
              </w:rPr>
              <w:t xml:space="preserve">Software Requirements Specification (SRS)</w:t>
            </w:r>
          </w:p>
        </w:tc>
      </w:tr>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Standard Basis</w:t>
            </w:r>
          </w:p>
        </w:tc>
        <w:tc>
          <w:tcPr>
            <w:tcW w:type="dxa" w:w="6800"/>
            <w:tcMar>
              <w:top w:type="dxa" w:w="80"/>
              <w:left w:type="dxa" w:w="100"/>
              <w:bottom w:type="dxa" w:w="80"/>
              <w:right w:type="dxa" w:w="100"/>
            </w:tcMar>
            <w:vAlign w:val="center"/>
          </w:tcPr>
          <w:p>
            <w:r>
              <w:rPr>
                <w:b w:val="false"/>
                <w:bCs w:val="false"/>
                <w:color w:val="000000"/>
                <w:sz w:val="20"/>
                <w:szCs w:val="20"/>
              </w:rPr>
              <w:t xml:space="preserve">IEEE 29148:2018, IEEE 830-1998 (structural reference)</w:t>
            </w:r>
          </w:p>
        </w:tc>
      </w:tr>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Product Codename</w:t>
            </w:r>
          </w:p>
        </w:tc>
        <w:tc>
          <w:tcPr>
            <w:tcW w:type="dxa" w:w="6800"/>
            <w:tcMar>
              <w:top w:type="dxa" w:w="80"/>
              <w:left w:type="dxa" w:w="100"/>
              <w:bottom w:type="dxa" w:w="80"/>
              <w:right w:type="dxa" w:w="100"/>
            </w:tcMar>
            <w:vAlign w:val="center"/>
          </w:tcPr>
          <w:p>
            <w:r>
              <w:rPr>
                <w:b w:val="false"/>
                <w:bCs w:val="false"/>
                <w:color w:val="000000"/>
                <w:sz w:val="20"/>
                <w:szCs w:val="20"/>
              </w:rPr>
              <w:t xml:space="preserve">EventFlow AI</w:t>
            </w:r>
          </w:p>
        </w:tc>
      </w:tr>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6800"/>
            <w:tcMar>
              <w:top w:type="dxa" w:w="80"/>
              <w:left w:type="dxa" w:w="100"/>
              <w:bottom w:type="dxa" w:w="80"/>
              <w:right w:type="dxa" w:w="100"/>
            </w:tcMar>
            <w:vAlign w:val="center"/>
          </w:tcPr>
          <w:p>
            <w:r>
              <w:rPr>
                <w:b w:val="false"/>
                <w:bCs w:val="false"/>
                <w:color w:val="000000"/>
                <w:sz w:val="20"/>
                <w:szCs w:val="20"/>
              </w:rPr>
              <w:t xml:space="preserve">1.0</w:t>
            </w:r>
          </w:p>
        </w:tc>
      </w:tr>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Status</w:t>
            </w:r>
          </w:p>
        </w:tc>
        <w:tc>
          <w:tcPr>
            <w:tcW w:type="dxa" w:w="6800"/>
            <w:tcMar>
              <w:top w:type="dxa" w:w="80"/>
              <w:left w:type="dxa" w:w="100"/>
              <w:bottom w:type="dxa" w:w="80"/>
              <w:right w:type="dxa" w:w="100"/>
            </w:tcMar>
            <w:vAlign w:val="center"/>
          </w:tcPr>
          <w:p>
            <w:r>
              <w:rPr>
                <w:b w:val="false"/>
                <w:bCs w:val="false"/>
                <w:color w:val="000000"/>
                <w:sz w:val="20"/>
                <w:szCs w:val="20"/>
              </w:rPr>
              <w:t xml:space="preserve">Approved for Engineering Implementation</w:t>
            </w:r>
          </w:p>
        </w:tc>
      </w:tr>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Classification</w:t>
            </w:r>
          </w:p>
        </w:tc>
        <w:tc>
          <w:tcPr>
            <w:tcW w:type="dxa" w:w="6800"/>
            <w:tcMar>
              <w:top w:type="dxa" w:w="80"/>
              <w:left w:type="dxa" w:w="100"/>
              <w:bottom w:type="dxa" w:w="80"/>
              <w:right w:type="dxa" w:w="100"/>
            </w:tcMar>
            <w:vAlign w:val="center"/>
          </w:tcPr>
          <w:p>
            <w:r>
              <w:rPr>
                <w:b w:val="false"/>
                <w:bCs w:val="false"/>
                <w:color w:val="000000"/>
                <w:sz w:val="20"/>
                <w:szCs w:val="20"/>
              </w:rPr>
              <w:t xml:space="preserve">Confidential — Internal Distribution</w:t>
            </w:r>
          </w:p>
        </w:tc>
      </w:tr>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Owning Function</w:t>
            </w:r>
          </w:p>
        </w:tc>
        <w:tc>
          <w:tcPr>
            <w:tcW w:type="dxa" w:w="6800"/>
            <w:tcMar>
              <w:top w:type="dxa" w:w="80"/>
              <w:left w:type="dxa" w:w="100"/>
              <w:bottom w:type="dxa" w:w="80"/>
              <w:right w:type="dxa" w:w="100"/>
            </w:tcMar>
            <w:vAlign w:val="center"/>
          </w:tcPr>
          <w:p>
            <w:r>
              <w:rPr>
                <w:b w:val="false"/>
                <w:bCs w:val="false"/>
                <w:color w:val="000000"/>
                <w:sz w:val="20"/>
                <w:szCs w:val="20"/>
              </w:rPr>
              <w:t xml:space="preserve">Product &amp; Engineering — Platform Architecture Group</w:t>
            </w:r>
          </w:p>
        </w:tc>
      </w:tr>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Primary Audience</w:t>
            </w:r>
          </w:p>
        </w:tc>
        <w:tc>
          <w:tcPr>
            <w:tcW w:type="dxa" w:w="6800"/>
            <w:tcMar>
              <w:top w:type="dxa" w:w="80"/>
              <w:left w:type="dxa" w:w="100"/>
              <w:bottom w:type="dxa" w:w="80"/>
              <w:right w:type="dxa" w:w="100"/>
            </w:tcMar>
            <w:vAlign w:val="center"/>
          </w:tcPr>
          <w:p>
            <w:r>
              <w:rPr>
                <w:b w:val="false"/>
                <w:bCs w:val="false"/>
                <w:color w:val="000000"/>
                <w:sz w:val="20"/>
                <w:szCs w:val="20"/>
              </w:rPr>
              <w:t xml:space="preserve">Software Architects, Backend/Frontend/AI Engineers, DevOps, QA, Security, Technical Leads</w:t>
            </w:r>
          </w:p>
        </w:tc>
      </w:tr>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Review Cycle</w:t>
            </w:r>
          </w:p>
        </w:tc>
        <w:tc>
          <w:tcPr>
            <w:tcW w:type="dxa" w:w="6800"/>
            <w:tcMar>
              <w:top w:type="dxa" w:w="80"/>
              <w:left w:type="dxa" w:w="100"/>
              <w:bottom w:type="dxa" w:w="80"/>
              <w:right w:type="dxa" w:w="100"/>
            </w:tcMar>
            <w:vAlign w:val="center"/>
          </w:tcPr>
          <w:p>
            <w:r>
              <w:rPr>
                <w:b w:val="false"/>
                <w:bCs w:val="false"/>
                <w:color w:val="000000"/>
                <w:sz w:val="20"/>
                <w:szCs w:val="20"/>
              </w:rPr>
              <w:t xml:space="preserve">Reviewed at the start of every major release cycle (quarterly minimum)</w:t>
            </w:r>
          </w:p>
        </w:tc>
      </w:tr>
    </w:tbl>
    <w:p>
      <w:pPr>
        <w:spacing w:after="200"/>
      </w:pPr>
    </w:p>
    <w:p>
      <w:pPr>
        <w:pStyle w:val="Heading2"/>
        <w:spacing w:after="150" w:before="300"/>
      </w:pPr>
      <w:r>
        <w:t xml:space="preserve">Revision History</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5600"/>
      </w:tblGrid>
      <w:tr>
        <w:trPr>
          <w:tblHeader/>
        </w:trPr>
        <w:tc>
          <w:tcPr>
            <w:tcW w:type="dxa" w:w="1600"/>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2000"/>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3200"/>
            <w:shd w:fill="1F3864" w:color="auto" w:val="clear"/>
            <w:tcMar>
              <w:top w:type="dxa" w:w="80"/>
              <w:left w:type="dxa" w:w="100"/>
              <w:bottom w:type="dxa" w:w="80"/>
              <w:right w:type="dxa" w:w="100"/>
            </w:tcMar>
            <w:vAlign w:val="center"/>
          </w:tcPr>
          <w:p>
            <w:r>
              <w:rPr>
                <w:b/>
                <w:bCs/>
                <w:color w:val="FFFFFF"/>
                <w:sz w:val="20"/>
                <w:szCs w:val="20"/>
              </w:rPr>
              <w:t xml:space="preserve">Author</w:t>
            </w:r>
          </w:p>
        </w:tc>
        <w:tc>
          <w:tcPr>
            <w:tcW w:type="dxa" w:w="5600"/>
            <w:shd w:fill="1F3864" w:color="auto" w:val="clear"/>
            <w:tcMar>
              <w:top w:type="dxa" w:w="80"/>
              <w:left w:type="dxa" w:w="100"/>
              <w:bottom w:type="dxa" w:w="80"/>
              <w:right w:type="dxa" w:w="100"/>
            </w:tcMar>
            <w:vAlign w:val="center"/>
          </w:tcPr>
          <w:p>
            <w:r>
              <w:rPr>
                <w:b/>
                <w:bCs/>
                <w:color w:val="FFFFFF"/>
                <w:sz w:val="20"/>
                <w:szCs w:val="20"/>
              </w:rPr>
              <w:t xml:space="preserve">Description of Change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0.1</w:t>
            </w:r>
          </w:p>
        </w:tc>
        <w:tc>
          <w:tcPr>
            <w:tcW w:type="dxa" w:w="2000"/>
            <w:tcMar>
              <w:top w:type="dxa" w:w="80"/>
              <w:left w:type="dxa" w:w="100"/>
              <w:bottom w:type="dxa" w:w="80"/>
              <w:right w:type="dxa" w:w="100"/>
            </w:tcMar>
            <w:vAlign w:val="center"/>
          </w:tcPr>
          <w:p>
            <w:r>
              <w:rPr>
                <w:b w:val="false"/>
                <w:bCs w:val="false"/>
                <w:color w:val="000000"/>
                <w:sz w:val="20"/>
                <w:szCs w:val="20"/>
              </w:rPr>
              <w:t xml:space="preserve">2026-03-14</w:t>
            </w:r>
          </w:p>
        </w:tc>
        <w:tc>
          <w:tcPr>
            <w:tcW w:type="dxa" w:w="3200"/>
            <w:tcMar>
              <w:top w:type="dxa" w:w="80"/>
              <w:left w:type="dxa" w:w="100"/>
              <w:bottom w:type="dxa" w:w="80"/>
              <w:right w:type="dxa" w:w="100"/>
            </w:tcMar>
            <w:vAlign w:val="center"/>
          </w:tcPr>
          <w:p>
            <w:r>
              <w:rPr>
                <w:b w:val="false"/>
                <w:bCs w:val="false"/>
                <w:color w:val="000000"/>
                <w:sz w:val="20"/>
                <w:szCs w:val="20"/>
              </w:rPr>
              <w:t xml:space="preserve">Platform Architecture Group</w:t>
            </w:r>
          </w:p>
        </w:tc>
        <w:tc>
          <w:tcPr>
            <w:tcW w:type="dxa" w:w="5600"/>
            <w:tcMar>
              <w:top w:type="dxa" w:w="80"/>
              <w:left w:type="dxa" w:w="100"/>
              <w:bottom w:type="dxa" w:w="80"/>
              <w:right w:type="dxa" w:w="100"/>
            </w:tcMar>
            <w:vAlign w:val="center"/>
          </w:tcPr>
          <w:p>
            <w:r>
              <w:rPr>
                <w:b w:val="false"/>
                <w:bCs w:val="false"/>
                <w:color w:val="000000"/>
                <w:sz w:val="20"/>
                <w:szCs w:val="20"/>
              </w:rPr>
              <w:t xml:space="preserve">Initial draft structure and module inventory.</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0.5</w:t>
            </w:r>
          </w:p>
        </w:tc>
        <w:tc>
          <w:tcPr>
            <w:tcW w:type="dxa" w:w="2000"/>
            <w:tcMar>
              <w:top w:type="dxa" w:w="80"/>
              <w:left w:type="dxa" w:w="100"/>
              <w:bottom w:type="dxa" w:w="80"/>
              <w:right w:type="dxa" w:w="100"/>
            </w:tcMar>
            <w:vAlign w:val="center"/>
          </w:tcPr>
          <w:p>
            <w:r>
              <w:rPr>
                <w:b w:val="false"/>
                <w:bCs w:val="false"/>
                <w:color w:val="000000"/>
                <w:sz w:val="20"/>
                <w:szCs w:val="20"/>
              </w:rPr>
              <w:t xml:space="preserve">2026-04-22</w:t>
            </w:r>
          </w:p>
        </w:tc>
        <w:tc>
          <w:tcPr>
            <w:tcW w:type="dxa" w:w="3200"/>
            <w:tcMar>
              <w:top w:type="dxa" w:w="80"/>
              <w:left w:type="dxa" w:w="100"/>
              <w:bottom w:type="dxa" w:w="80"/>
              <w:right w:type="dxa" w:w="100"/>
            </w:tcMar>
            <w:vAlign w:val="center"/>
          </w:tcPr>
          <w:p>
            <w:r>
              <w:rPr>
                <w:b w:val="false"/>
                <w:bCs w:val="false"/>
                <w:color w:val="000000"/>
                <w:sz w:val="20"/>
                <w:szCs w:val="20"/>
              </w:rPr>
              <w:t xml:space="preserve">Lead Systems Analyst</w:t>
            </w:r>
          </w:p>
        </w:tc>
        <w:tc>
          <w:tcPr>
            <w:tcW w:type="dxa" w:w="5600"/>
            <w:tcMar>
              <w:top w:type="dxa" w:w="80"/>
              <w:left w:type="dxa" w:w="100"/>
              <w:bottom w:type="dxa" w:w="80"/>
              <w:right w:type="dxa" w:w="100"/>
            </w:tcMar>
            <w:vAlign w:val="center"/>
          </w:tcPr>
          <w:p>
            <w:r>
              <w:rPr>
                <w:b w:val="false"/>
                <w:bCs w:val="false"/>
                <w:color w:val="000000"/>
                <w:sz w:val="20"/>
                <w:szCs w:val="20"/>
              </w:rPr>
              <w:t xml:space="preserve">Added functional and non-functional requirement baselines.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0.8</w:t>
            </w:r>
          </w:p>
        </w:tc>
        <w:tc>
          <w:tcPr>
            <w:tcW w:type="dxa" w:w="2000"/>
            <w:tcMar>
              <w:top w:type="dxa" w:w="80"/>
              <w:left w:type="dxa" w:w="100"/>
              <w:bottom w:type="dxa" w:w="80"/>
              <w:right w:type="dxa" w:w="100"/>
            </w:tcMar>
            <w:vAlign w:val="center"/>
          </w:tcPr>
          <w:p>
            <w:r>
              <w:rPr>
                <w:b w:val="false"/>
                <w:bCs w:val="false"/>
                <w:color w:val="000000"/>
                <w:sz w:val="20"/>
                <w:szCs w:val="20"/>
              </w:rPr>
              <w:t xml:space="preserve">2026-05-30</w:t>
            </w:r>
          </w:p>
        </w:tc>
        <w:tc>
          <w:tcPr>
            <w:tcW w:type="dxa" w:w="3200"/>
            <w:tcMar>
              <w:top w:type="dxa" w:w="80"/>
              <w:left w:type="dxa" w:w="100"/>
              <w:bottom w:type="dxa" w:w="80"/>
              <w:right w:type="dxa" w:w="100"/>
            </w:tcMar>
            <w:vAlign w:val="center"/>
          </w:tcPr>
          <w:p>
            <w:r>
              <w:rPr>
                <w:b w:val="false"/>
                <w:bCs w:val="false"/>
                <w:color w:val="000000"/>
                <w:sz w:val="20"/>
                <w:szCs w:val="20"/>
              </w:rPr>
              <w:t xml:space="preserve">Security Engineering</w:t>
            </w:r>
          </w:p>
        </w:tc>
        <w:tc>
          <w:tcPr>
            <w:tcW w:type="dxa" w:w="5600"/>
            <w:tcMar>
              <w:top w:type="dxa" w:w="80"/>
              <w:left w:type="dxa" w:w="100"/>
              <w:bottom w:type="dxa" w:w="80"/>
              <w:right w:type="dxa" w:w="100"/>
            </w:tcMar>
            <w:vAlign w:val="center"/>
          </w:tcPr>
          <w:p>
            <w:r>
              <w:rPr>
                <w:b w:val="false"/>
                <w:bCs w:val="false"/>
                <w:color w:val="000000"/>
                <w:sz w:val="20"/>
                <w:szCs w:val="20"/>
              </w:rPr>
              <w:t xml:space="preserve">Incorporated security, RBAC, and tenant-isolation requirements.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0.9</w:t>
            </w:r>
          </w:p>
        </w:tc>
        <w:tc>
          <w:tcPr>
            <w:tcW w:type="dxa" w:w="2000"/>
            <w:tcMar>
              <w:top w:type="dxa" w:w="80"/>
              <w:left w:type="dxa" w:w="100"/>
              <w:bottom w:type="dxa" w:w="80"/>
              <w:right w:type="dxa" w:w="100"/>
            </w:tcMar>
            <w:vAlign w:val="center"/>
          </w:tcPr>
          <w:p>
            <w:r>
              <w:rPr>
                <w:b w:val="false"/>
                <w:bCs w:val="false"/>
                <w:color w:val="000000"/>
                <w:sz w:val="20"/>
                <w:szCs w:val="20"/>
              </w:rPr>
              <w:t xml:space="preserve">2026-06-18</w:t>
            </w:r>
          </w:p>
        </w:tc>
        <w:tc>
          <w:tcPr>
            <w:tcW w:type="dxa" w:w="3200"/>
            <w:tcMar>
              <w:top w:type="dxa" w:w="80"/>
              <w:left w:type="dxa" w:w="100"/>
              <w:bottom w:type="dxa" w:w="80"/>
              <w:right w:type="dxa" w:w="100"/>
            </w:tcMar>
            <w:vAlign w:val="center"/>
          </w:tcPr>
          <w:p>
            <w:r>
              <w:rPr>
                <w:b w:val="false"/>
                <w:bCs w:val="false"/>
                <w:color w:val="000000"/>
                <w:sz w:val="20"/>
                <w:szCs w:val="20"/>
              </w:rPr>
              <w:t xml:space="preserve">AI Engineering Lead</w:t>
            </w:r>
          </w:p>
        </w:tc>
        <w:tc>
          <w:tcPr>
            <w:tcW w:type="dxa" w:w="5600"/>
            <w:tcMar>
              <w:top w:type="dxa" w:w="80"/>
              <w:left w:type="dxa" w:w="100"/>
              <w:bottom w:type="dxa" w:w="80"/>
              <w:right w:type="dxa" w:w="100"/>
            </w:tcMar>
            <w:vAlign w:val="center"/>
          </w:tcPr>
          <w:p>
            <w:r>
              <w:rPr>
                <w:b w:val="false"/>
                <w:bCs w:val="false"/>
                <w:color w:val="000000"/>
                <w:sz w:val="20"/>
                <w:szCs w:val="20"/>
              </w:rPr>
              <w:t xml:space="preserve">Added AI agent architecture, guardrails, and prompt governance.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1.0</w:t>
            </w:r>
          </w:p>
        </w:tc>
        <w:tc>
          <w:tcPr>
            <w:tcW w:type="dxa" w:w="2000"/>
            <w:tcMar>
              <w:top w:type="dxa" w:w="80"/>
              <w:left w:type="dxa" w:w="100"/>
              <w:bottom w:type="dxa" w:w="80"/>
              <w:right w:type="dxa" w:w="100"/>
            </w:tcMar>
            <w:vAlign w:val="center"/>
          </w:tcPr>
          <w:p>
            <w:r>
              <w:rPr>
                <w:b w:val="false"/>
                <w:bCs w:val="false"/>
                <w:color w:val="000000"/>
                <w:sz w:val="20"/>
                <w:szCs w:val="20"/>
              </w:rPr>
              <w:t xml:space="preserve">2026-07-07</w:t>
            </w:r>
          </w:p>
        </w:tc>
        <w:tc>
          <w:tcPr>
            <w:tcW w:type="dxa" w:w="3200"/>
            <w:tcMar>
              <w:top w:type="dxa" w:w="80"/>
              <w:left w:type="dxa" w:w="100"/>
              <w:bottom w:type="dxa" w:w="80"/>
              <w:right w:type="dxa" w:w="100"/>
            </w:tcMar>
            <w:vAlign w:val="center"/>
          </w:tcPr>
          <w:p>
            <w:r>
              <w:rPr>
                <w:b w:val="false"/>
                <w:bCs w:val="false"/>
                <w:color w:val="000000"/>
                <w:sz w:val="20"/>
                <w:szCs w:val="20"/>
              </w:rPr>
              <w:t xml:space="preserve">Principal Software Architect</w:t>
            </w:r>
          </w:p>
        </w:tc>
        <w:tc>
          <w:tcPr>
            <w:tcW w:type="dxa" w:w="5600"/>
            <w:tcMar>
              <w:top w:type="dxa" w:w="80"/>
              <w:left w:type="dxa" w:w="100"/>
              <w:bottom w:type="dxa" w:w="80"/>
              <w:right w:type="dxa" w:w="100"/>
            </w:tcMar>
            <w:vAlign w:val="center"/>
          </w:tcPr>
          <w:p>
            <w:r>
              <w:rPr>
                <w:b w:val="false"/>
                <w:bCs w:val="false"/>
                <w:color w:val="000000"/>
                <w:sz w:val="20"/>
                <w:szCs w:val="20"/>
              </w:rPr>
              <w:t xml:space="preserve">Finalized for engineering implementation; approved baseline.</w:t>
            </w:r>
          </w:p>
        </w:tc>
      </w:tr>
    </w:tbl>
    <w:p>
      <w:r>
        <w:br w:type="page"/>
      </w:r>
    </w:p>
    <w:p>
      <w:pPr>
        <w:pStyle w:val="Heading1"/>
        <w:spacing w:after="200" w:before="400"/>
      </w:pPr>
      <w:r>
        <w:t xml:space="preserve">Table of Contents</w:t>
      </w:r>
    </w:p>
    <w:p>
      <w:pPr>
        <w:spacing w:after="120"/>
        <w:jc w:val="both"/>
      </w:pPr>
      <w:r>
        <w:t xml:space="preserve">This document is organized into the following major parts. Section numbers correspond to the heading levels used throughout for direct cross-referencing by engineering teams.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7000"/>
      </w:tblGrid>
      <w:tr>
        <w:trPr>
          <w:tblHeader/>
        </w:trPr>
        <w:tc>
          <w:tcPr>
            <w:tcW w:type="dxa" w:w="1200"/>
            <w:shd w:fill="1F3864" w:color="auto" w:val="clear"/>
            <w:tcMar>
              <w:top w:type="dxa" w:w="80"/>
              <w:left w:type="dxa" w:w="100"/>
              <w:bottom w:type="dxa" w:w="80"/>
              <w:right w:type="dxa" w:w="100"/>
            </w:tcMar>
            <w:vAlign w:val="center"/>
          </w:tcPr>
          <w:p>
            <w:r>
              <w:rPr>
                <w:b/>
                <w:bCs/>
                <w:color w:val="FFFFFF"/>
                <w:sz w:val="20"/>
                <w:szCs w:val="20"/>
              </w:rPr>
              <w:t xml:space="preserve">Part</w:t>
            </w:r>
          </w:p>
        </w:tc>
        <w:tc>
          <w:tcPr>
            <w:tcW w:type="dxa" w:w="1600"/>
            <w:shd w:fill="1F3864" w:color="auto" w:val="clear"/>
            <w:tcMar>
              <w:top w:type="dxa" w:w="80"/>
              <w:left w:type="dxa" w:w="100"/>
              <w:bottom w:type="dxa" w:w="80"/>
              <w:right w:type="dxa" w:w="100"/>
            </w:tcMar>
            <w:vAlign w:val="center"/>
          </w:tcPr>
          <w:p>
            <w:r>
              <w:rPr>
                <w:b/>
                <w:bCs/>
                <w:color w:val="FFFFFF"/>
                <w:sz w:val="20"/>
                <w:szCs w:val="20"/>
              </w:rPr>
              <w:t xml:space="preserve">Sections</w:t>
            </w:r>
          </w:p>
        </w:tc>
        <w:tc>
          <w:tcPr>
            <w:tcW w:type="dxa" w:w="7000"/>
            <w:shd w:fill="1F3864" w:color="auto" w:val="clear"/>
            <w:tcMar>
              <w:top w:type="dxa" w:w="80"/>
              <w:left w:type="dxa" w:w="100"/>
              <w:bottom w:type="dxa" w:w="80"/>
              <w:right w:type="dxa" w:w="100"/>
            </w:tcMar>
            <w:vAlign w:val="center"/>
          </w:tcPr>
          <w:p>
            <w:r>
              <w:rPr>
                <w:b/>
                <w:bCs/>
                <w:color w:val="FFFFFF"/>
                <w:sz w:val="20"/>
                <w:szCs w:val="20"/>
              </w:rPr>
              <w:t xml:space="preserve">Coverage</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I</w:t>
            </w:r>
          </w:p>
        </w:tc>
        <w:tc>
          <w:tcPr>
            <w:tcW w:type="dxa" w:w="1600"/>
            <w:tcMar>
              <w:top w:type="dxa" w:w="80"/>
              <w:left w:type="dxa" w:w="100"/>
              <w:bottom w:type="dxa" w:w="80"/>
              <w:right w:type="dxa" w:w="100"/>
            </w:tcMar>
            <w:vAlign w:val="center"/>
          </w:tcPr>
          <w:p>
            <w:r>
              <w:rPr>
                <w:b w:val="false"/>
                <w:bCs w:val="false"/>
                <w:color w:val="000000"/>
                <w:sz w:val="20"/>
                <w:szCs w:val="20"/>
              </w:rPr>
              <w:t xml:space="preserve">1–11</w:t>
            </w:r>
          </w:p>
        </w:tc>
        <w:tc>
          <w:tcPr>
            <w:tcW w:type="dxa" w:w="7000"/>
            <w:tcMar>
              <w:top w:type="dxa" w:w="80"/>
              <w:left w:type="dxa" w:w="100"/>
              <w:bottom w:type="dxa" w:w="80"/>
              <w:right w:type="dxa" w:w="100"/>
            </w:tcMar>
            <w:vAlign w:val="center"/>
          </w:tcPr>
          <w:p>
            <w:r>
              <w:rPr>
                <w:b w:val="false"/>
                <w:bCs w:val="false"/>
                <w:color w:val="000000"/>
                <w:sz w:val="20"/>
                <w:szCs w:val="20"/>
              </w:rPr>
              <w:t xml:space="preserve">Introduction, purpose, scope, definitions, references</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II</w:t>
            </w:r>
          </w:p>
        </w:tc>
        <w:tc>
          <w:tcPr>
            <w:tcW w:type="dxa" w:w="1600"/>
            <w:tcMar>
              <w:top w:type="dxa" w:w="80"/>
              <w:left w:type="dxa" w:w="100"/>
              <w:bottom w:type="dxa" w:w="80"/>
              <w:right w:type="dxa" w:w="100"/>
            </w:tcMar>
            <w:vAlign w:val="center"/>
          </w:tcPr>
          <w:p>
            <w:r>
              <w:rPr>
                <w:b w:val="false"/>
                <w:bCs w:val="false"/>
                <w:color w:val="000000"/>
                <w:sz w:val="20"/>
                <w:szCs w:val="20"/>
              </w:rPr>
              <w:t xml:space="preserve">12–20</w:t>
            </w:r>
          </w:p>
        </w:tc>
        <w:tc>
          <w:tcPr>
            <w:tcW w:type="dxa" w:w="7000"/>
            <w:tcMar>
              <w:top w:type="dxa" w:w="80"/>
              <w:left w:type="dxa" w:w="100"/>
              <w:bottom w:type="dxa" w:w="80"/>
              <w:right w:type="dxa" w:w="100"/>
            </w:tcMar>
            <w:vAlign w:val="center"/>
          </w:tcPr>
          <w:p>
            <w:r>
              <w:rPr>
                <w:b w:val="false"/>
                <w:bCs w:val="false"/>
                <w:color w:val="000000"/>
                <w:sz w:val="20"/>
                <w:szCs w:val="20"/>
              </w:rPr>
              <w:t xml:space="preserve">Overall product description, architecture overview</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III</w:t>
            </w:r>
          </w:p>
        </w:tc>
        <w:tc>
          <w:tcPr>
            <w:tcW w:type="dxa" w:w="1600"/>
            <w:tcMar>
              <w:top w:type="dxa" w:w="80"/>
              <w:left w:type="dxa" w:w="100"/>
              <w:bottom w:type="dxa" w:w="80"/>
              <w:right w:type="dxa" w:w="100"/>
            </w:tcMar>
            <w:vAlign w:val="center"/>
          </w:tcPr>
          <w:p>
            <w:r>
              <w:rPr>
                <w:b w:val="false"/>
                <w:bCs w:val="false"/>
                <w:color w:val="000000"/>
                <w:sz w:val="20"/>
                <w:szCs w:val="20"/>
              </w:rPr>
              <w:t xml:space="preserve">21</w:t>
            </w:r>
          </w:p>
        </w:tc>
        <w:tc>
          <w:tcPr>
            <w:tcW w:type="dxa" w:w="7000"/>
            <w:tcMar>
              <w:top w:type="dxa" w:w="80"/>
              <w:left w:type="dxa" w:w="100"/>
              <w:bottom w:type="dxa" w:w="80"/>
              <w:right w:type="dxa" w:w="100"/>
            </w:tcMar>
            <w:vAlign w:val="center"/>
          </w:tcPr>
          <w:p>
            <w:r>
              <w:rPr>
                <w:b w:val="false"/>
                <w:bCs w:val="false"/>
                <w:color w:val="000000"/>
                <w:sz w:val="20"/>
                <w:szCs w:val="20"/>
              </w:rPr>
              <w:t xml:space="preserve">Functional requirements (all 22 modules)</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IV</w:t>
            </w:r>
          </w:p>
        </w:tc>
        <w:tc>
          <w:tcPr>
            <w:tcW w:type="dxa" w:w="1600"/>
            <w:tcMar>
              <w:top w:type="dxa" w:w="80"/>
              <w:left w:type="dxa" w:w="100"/>
              <w:bottom w:type="dxa" w:w="80"/>
              <w:right w:type="dxa" w:w="100"/>
            </w:tcMar>
            <w:vAlign w:val="center"/>
          </w:tcPr>
          <w:p>
            <w:r>
              <w:rPr>
                <w:b w:val="false"/>
                <w:bCs w:val="false"/>
                <w:color w:val="000000"/>
                <w:sz w:val="20"/>
                <w:szCs w:val="20"/>
              </w:rPr>
              <w:t xml:space="preserve">22–43</w:t>
            </w:r>
          </w:p>
        </w:tc>
        <w:tc>
          <w:tcPr>
            <w:tcW w:type="dxa" w:w="7000"/>
            <w:tcMar>
              <w:top w:type="dxa" w:w="80"/>
              <w:left w:type="dxa" w:w="100"/>
              <w:bottom w:type="dxa" w:w="80"/>
              <w:right w:type="dxa" w:w="100"/>
            </w:tcMar>
            <w:vAlign w:val="center"/>
          </w:tcPr>
          <w:p>
            <w:r>
              <w:rPr>
                <w:b w:val="false"/>
                <w:bCs w:val="false"/>
                <w:color w:val="000000"/>
                <w:sz w:val="20"/>
                <w:szCs w:val="20"/>
              </w:rPr>
              <w:t xml:space="preserve">Non-functional, security, performance, reliability, API, data, AI</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V</w:t>
            </w:r>
          </w:p>
        </w:tc>
        <w:tc>
          <w:tcPr>
            <w:tcW w:type="dxa" w:w="1600"/>
            <w:tcMar>
              <w:top w:type="dxa" w:w="80"/>
              <w:left w:type="dxa" w:w="100"/>
              <w:bottom w:type="dxa" w:w="80"/>
              <w:right w:type="dxa" w:w="100"/>
            </w:tcMar>
            <w:vAlign w:val="center"/>
          </w:tcPr>
          <w:p>
            <w:r>
              <w:rPr>
                <w:b w:val="false"/>
                <w:bCs w:val="false"/>
                <w:color w:val="000000"/>
                <w:sz w:val="20"/>
                <w:szCs w:val="20"/>
              </w:rPr>
              <w:t xml:space="preserve">44–50</w:t>
            </w:r>
          </w:p>
        </w:tc>
        <w:tc>
          <w:tcPr>
            <w:tcW w:type="dxa" w:w="7000"/>
            <w:tcMar>
              <w:top w:type="dxa" w:w="80"/>
              <w:left w:type="dxa" w:w="100"/>
              <w:bottom w:type="dxa" w:w="80"/>
              <w:right w:type="dxa" w:w="100"/>
            </w:tcMar>
            <w:vAlign w:val="center"/>
          </w:tcPr>
          <w:p>
            <w:r>
              <w:rPr>
                <w:b w:val="false"/>
                <w:bCs w:val="false"/>
                <w:color w:val="000000"/>
                <w:sz w:val="20"/>
                <w:szCs w:val="20"/>
              </w:rPr>
              <w:t xml:space="preserve">AI prompt management, notification/certificate/reporting/audit architecture</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VI</w:t>
            </w:r>
          </w:p>
        </w:tc>
        <w:tc>
          <w:tcPr>
            <w:tcW w:type="dxa" w:w="1600"/>
            <w:tcMar>
              <w:top w:type="dxa" w:w="80"/>
              <w:left w:type="dxa" w:w="100"/>
              <w:bottom w:type="dxa" w:w="80"/>
              <w:right w:type="dxa" w:w="100"/>
            </w:tcMar>
            <w:vAlign w:val="center"/>
          </w:tcPr>
          <w:p>
            <w:r>
              <w:rPr>
                <w:b w:val="false"/>
                <w:bCs w:val="false"/>
                <w:color w:val="000000"/>
                <w:sz w:val="20"/>
                <w:szCs w:val="20"/>
              </w:rPr>
              <w:t xml:space="preserve">51–54</w:t>
            </w:r>
          </w:p>
        </w:tc>
        <w:tc>
          <w:tcPr>
            <w:tcW w:type="dxa" w:w="7000"/>
            <w:tcMar>
              <w:top w:type="dxa" w:w="80"/>
              <w:left w:type="dxa" w:w="100"/>
              <w:bottom w:type="dxa" w:w="80"/>
              <w:right w:type="dxa" w:w="100"/>
            </w:tcMar>
            <w:vAlign w:val="center"/>
          </w:tcPr>
          <w:p>
            <w:r>
              <w:rPr>
                <w:b w:val="false"/>
                <w:bCs w:val="false"/>
                <w:color w:val="000000"/>
                <w:sz w:val="20"/>
                <w:szCs w:val="20"/>
              </w:rPr>
              <w:t xml:space="preserve">Sequence, activity, state, and data flow diagrams</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VII</w:t>
            </w:r>
          </w:p>
        </w:tc>
        <w:tc>
          <w:tcPr>
            <w:tcW w:type="dxa" w:w="1600"/>
            <w:tcMar>
              <w:top w:type="dxa" w:w="80"/>
              <w:left w:type="dxa" w:w="100"/>
              <w:bottom w:type="dxa" w:w="80"/>
              <w:right w:type="dxa" w:w="100"/>
            </w:tcMar>
            <w:vAlign w:val="center"/>
          </w:tcPr>
          <w:p>
            <w:r>
              <w:rPr>
                <w:b w:val="false"/>
                <w:bCs w:val="false"/>
                <w:color w:val="000000"/>
                <w:sz w:val="20"/>
                <w:szCs w:val="20"/>
              </w:rPr>
              <w:t xml:space="preserve">55–58</w:t>
            </w:r>
          </w:p>
        </w:tc>
        <w:tc>
          <w:tcPr>
            <w:tcW w:type="dxa" w:w="7000"/>
            <w:tcMar>
              <w:top w:type="dxa" w:w="80"/>
              <w:left w:type="dxa" w:w="100"/>
              <w:bottom w:type="dxa" w:w="80"/>
              <w:right w:type="dxa" w:w="100"/>
            </w:tcMar>
            <w:vAlign w:val="center"/>
          </w:tcPr>
          <w:p>
            <w:r>
              <w:rPr>
                <w:b w:val="false"/>
                <w:bCs w:val="false"/>
                <w:color w:val="000000"/>
                <w:sz w:val="20"/>
                <w:szCs w:val="20"/>
              </w:rPr>
              <w:t xml:space="preserve">Acceptance criteria, coding standards, testing, CI/CD</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VIII</w:t>
            </w:r>
          </w:p>
        </w:tc>
        <w:tc>
          <w:tcPr>
            <w:tcW w:type="dxa" w:w="1600"/>
            <w:tcMar>
              <w:top w:type="dxa" w:w="80"/>
              <w:left w:type="dxa" w:w="100"/>
              <w:bottom w:type="dxa" w:w="80"/>
              <w:right w:type="dxa" w:w="100"/>
            </w:tcMar>
            <w:vAlign w:val="center"/>
          </w:tcPr>
          <w:p>
            <w:r>
              <w:rPr>
                <w:b w:val="false"/>
                <w:bCs w:val="false"/>
                <w:color w:val="000000"/>
                <w:sz w:val="20"/>
                <w:szCs w:val="20"/>
              </w:rPr>
              <w:t xml:space="preserve">59–61</w:t>
            </w:r>
          </w:p>
        </w:tc>
        <w:tc>
          <w:tcPr>
            <w:tcW w:type="dxa" w:w="7000"/>
            <w:tcMar>
              <w:top w:type="dxa" w:w="80"/>
              <w:left w:type="dxa" w:w="100"/>
              <w:bottom w:type="dxa" w:w="80"/>
              <w:right w:type="dxa" w:w="100"/>
            </w:tcMar>
            <w:vAlign w:val="center"/>
          </w:tcPr>
          <w:p>
            <w:r>
              <w:rPr>
                <w:b w:val="false"/>
                <w:bCs w:val="false"/>
                <w:color w:val="000000"/>
                <w:sz w:val="20"/>
                <w:szCs w:val="20"/>
              </w:rPr>
              <w:t xml:space="preserve">Risk analysis, future enhancements, appendix</w:t>
            </w:r>
          </w:p>
        </w:tc>
      </w:tr>
    </w:tbl>
    <w:p>
      <w:r>
        <w:br w:type="page"/>
      </w:r>
    </w:p>
    <w:p>
      <w:pPr>
        <w:pStyle w:val="Heading1"/>
        <w:spacing w:after="200" w:before="400"/>
      </w:pPr>
      <w:r>
        <w:t xml:space="preserve">1. Introduction</w:t>
      </w:r>
    </w:p>
    <w:p>
      <w:pPr>
        <w:spacing w:after="120"/>
        <w:jc w:val="both"/>
      </w:pPr>
      <w:r>
        <w:t xml:space="preserve">EventFlow AI is a multi-tenant, cloud-native Software-as-a-Service platform that digitizes the end-to-end lifecycle of institutional festivals and academic/cultural competitions — from student and staff onboarding, through registration and eligibility validation, scheduling, judging, results computation, certificate issuance, and post-event analytics. The platform is distinguished from conventional event-management tools by a first-class AI Agent layer that assists (but never unilaterally replaces) human coordinators in validation, scheduling, results analysis, certificate integrity checking, and administrative communication.</w:t>
      </w:r>
    </w:p>
    <w:p>
      <w:pPr>
        <w:spacing w:after="120"/>
        <w:jc w:val="both"/>
      </w:pPr>
      <w:r>
        <w:t xml:space="preserve">This Software Requirements Specification (SRS) defines, at an implementation-ready level of detail, the functional and non-functional requirements, system architecture, data model considerations, API conventions, security posture, and AI governance model for EventFlow AI version 1.0. It is written for direct consumption by the engineering organization responsible for building, testing, deploying, and operating the platform.</w:t>
      </w:r>
    </w:p>
    <w:p>
      <w:pPr>
        <w:pStyle w:val="Heading1"/>
        <w:spacing w:after="200" w:before="400"/>
      </w:pPr>
      <w:r>
        <w:t xml:space="preserve">2. Purpose</w:t>
      </w:r>
    </w:p>
    <w:p>
      <w:pPr>
        <w:spacing w:after="120"/>
        <w:jc w:val="both"/>
      </w:pPr>
      <w:r>
        <w:t xml:space="preserve">The purpose of this document is to provide a single, authoritative source of truth describing what EventFlow AI must do, how it must behave under load and failure, and the architectural constraints under which every module must be implemented. It removes ambiguity that would otherwise require repeated escalation to product or architecture stakeholders during implementation, and it establishes the acceptance criteria against which QA will validate each module prior to release.</w:t>
      </w:r>
    </w:p>
    <w:p>
      <w:pPr>
        <w:spacing w:after="120"/>
        <w:jc w:val="both"/>
      </w:pPr>
      <w:r>
        <w:t xml:space="preserve">This SRS additionally serves as the governing reference for AI agent behavior, ensuring that AI-assisted features are implemented with consistent guardrails, human-in-the-loop checkpoints, and auditability across every module that integrates artificial intelligence.</w:t>
      </w:r>
    </w:p>
    <w:p>
      <w:pPr>
        <w:pStyle w:val="Heading1"/>
        <w:spacing w:after="200" w:before="400"/>
      </w:pPr>
      <w:r>
        <w:t xml:space="preserve">3. Scope</w:t>
      </w:r>
    </w:p>
    <w:p>
      <w:pPr>
        <w:spacing w:after="120"/>
        <w:jc w:val="both"/>
      </w:pPr>
      <w:r>
        <w:t xml:space="preserve">EventFlow AI in scope for version 1.0 includes: multi-tenant organization management; role-based identity and access control; academic-year-scoped festival, event, and venue management; student, teacher, team, and house registries; AI-assisted registration validation; constraint-based and AI-assisted scheduling; judging and score capture with anomaly detection; results computation, appeals, and publication; automated certificate generation and public verification; configurable reporting and analytics; a multi-channel notification system; and a centralized, tamper-evident audit log.</w:t>
      </w:r>
    </w:p>
    <w:p>
      <w:pPr>
        <w:spacing w:after="120"/>
        <w:jc w:val="both"/>
      </w:pPr>
      <w:r>
        <w:t xml:space="preserve">Out of scope for version 1.0: payment processing beyond subscription billing metadata, native mobile applications (the platform is delivered as a responsive web application), live video streaming of events, and physical access control/turnstile integration. These items are captured in Section 60, Future Enhancements, for roadmap planning.</w:t>
      </w:r>
    </w:p>
    <w:p>
      <w:pPr>
        <w:pStyle w:val="Heading1"/>
        <w:spacing w:after="200" w:before="400"/>
      </w:pPr>
      <w:r>
        <w:t xml:space="preserve">4. Intended Audience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7200"/>
            <w:shd w:fill="1F3864" w:color="auto" w:val="clear"/>
            <w:tcMar>
              <w:top w:type="dxa" w:w="80"/>
              <w:left w:type="dxa" w:w="100"/>
              <w:bottom w:type="dxa" w:w="80"/>
              <w:right w:type="dxa" w:w="100"/>
            </w:tcMar>
            <w:vAlign w:val="center"/>
          </w:tcPr>
          <w:p>
            <w:r>
              <w:rPr>
                <w:b/>
                <w:bCs/>
                <w:color w:val="FFFFFF"/>
                <w:sz w:val="20"/>
                <w:szCs w:val="20"/>
              </w:rPr>
              <w:t xml:space="preserve">Primary Use of This Document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Software Architects</w:t>
            </w:r>
          </w:p>
        </w:tc>
        <w:tc>
          <w:tcPr>
            <w:tcW w:type="dxa" w:w="7200"/>
            <w:tcMar>
              <w:top w:type="dxa" w:w="80"/>
              <w:left w:type="dxa" w:w="100"/>
              <w:bottom w:type="dxa" w:w="80"/>
              <w:right w:type="dxa" w:w="100"/>
            </w:tcMar>
            <w:vAlign w:val="center"/>
          </w:tcPr>
          <w:p>
            <w:r>
              <w:rPr>
                <w:b w:val="false"/>
                <w:bCs w:val="false"/>
                <w:color w:val="000000"/>
                <w:sz w:val="20"/>
                <w:szCs w:val="20"/>
              </w:rPr>
              <w:t xml:space="preserve">Validate architectural decisions against stated constraints; extend the module boundary model.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Backend Engineers</w:t>
            </w:r>
          </w:p>
        </w:tc>
        <w:tc>
          <w:tcPr>
            <w:tcW w:type="dxa" w:w="7200"/>
            <w:tcMar>
              <w:top w:type="dxa" w:w="80"/>
              <w:left w:type="dxa" w:w="100"/>
              <w:bottom w:type="dxa" w:w="80"/>
              <w:right w:type="dxa" w:w="100"/>
            </w:tcMar>
            <w:vAlign w:val="center"/>
          </w:tcPr>
          <w:p>
            <w:r>
              <w:rPr>
                <w:b w:val="false"/>
                <w:bCs w:val="false"/>
                <w:color w:val="000000"/>
                <w:sz w:val="20"/>
                <w:szCs w:val="20"/>
              </w:rPr>
              <w:t xml:space="preserve">Implement Django/DRF services, data models, and business rules per module specification.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Frontend Engineers</w:t>
            </w:r>
          </w:p>
        </w:tc>
        <w:tc>
          <w:tcPr>
            <w:tcW w:type="dxa" w:w="7200"/>
            <w:tcMar>
              <w:top w:type="dxa" w:w="80"/>
              <w:left w:type="dxa" w:w="100"/>
              <w:bottom w:type="dxa" w:w="80"/>
              <w:right w:type="dxa" w:w="100"/>
            </w:tcMar>
            <w:vAlign w:val="center"/>
          </w:tcPr>
          <w:p>
            <w:r>
              <w:rPr>
                <w:b w:val="false"/>
                <w:bCs w:val="false"/>
                <w:color w:val="000000"/>
                <w:sz w:val="20"/>
                <w:szCs w:val="20"/>
              </w:rPr>
              <w:t xml:space="preserve">Implement React/TypeScript UI conforming to API contracts, RBAC-driven rendering, and state models.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AI Engineers</w:t>
            </w:r>
          </w:p>
        </w:tc>
        <w:tc>
          <w:tcPr>
            <w:tcW w:type="dxa" w:w="7200"/>
            <w:tcMar>
              <w:top w:type="dxa" w:w="80"/>
              <w:left w:type="dxa" w:w="100"/>
              <w:bottom w:type="dxa" w:w="80"/>
              <w:right w:type="dxa" w:w="100"/>
            </w:tcMar>
            <w:vAlign w:val="center"/>
          </w:tcPr>
          <w:p>
            <w:r>
              <w:rPr>
                <w:b w:val="false"/>
                <w:bCs w:val="false"/>
                <w:color w:val="000000"/>
                <w:sz w:val="20"/>
                <w:szCs w:val="20"/>
              </w:rPr>
              <w:t xml:space="preserve">Implement agent orchestration, prompt versioning, tool registry, and guardrail enforcement.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DevOps Engineers</w:t>
            </w:r>
          </w:p>
        </w:tc>
        <w:tc>
          <w:tcPr>
            <w:tcW w:type="dxa" w:w="7200"/>
            <w:tcMar>
              <w:top w:type="dxa" w:w="80"/>
              <w:left w:type="dxa" w:w="100"/>
              <w:bottom w:type="dxa" w:w="80"/>
              <w:right w:type="dxa" w:w="100"/>
            </w:tcMar>
            <w:vAlign w:val="center"/>
          </w:tcPr>
          <w:p>
            <w:r>
              <w:rPr>
                <w:b w:val="false"/>
                <w:bCs w:val="false"/>
                <w:color w:val="000000"/>
                <w:sz w:val="20"/>
                <w:szCs w:val="20"/>
              </w:rPr>
              <w:t xml:space="preserve">Implement CI/CD, containerization, observability, and deployment topology.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QA Engineers</w:t>
            </w:r>
          </w:p>
        </w:tc>
        <w:tc>
          <w:tcPr>
            <w:tcW w:type="dxa" w:w="7200"/>
            <w:tcMar>
              <w:top w:type="dxa" w:w="80"/>
              <w:left w:type="dxa" w:w="100"/>
              <w:bottom w:type="dxa" w:w="80"/>
              <w:right w:type="dxa" w:w="100"/>
            </w:tcMar>
            <w:vAlign w:val="center"/>
          </w:tcPr>
          <w:p>
            <w:r>
              <w:rPr>
                <w:b w:val="false"/>
                <w:bCs w:val="false"/>
                <w:color w:val="000000"/>
                <w:sz w:val="20"/>
                <w:szCs w:val="20"/>
              </w:rPr>
              <w:t xml:space="preserve">Derive test plans and acceptance criteria directly from functional and non-functional requirements.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Security Engineers</w:t>
            </w:r>
          </w:p>
        </w:tc>
        <w:tc>
          <w:tcPr>
            <w:tcW w:type="dxa" w:w="7200"/>
            <w:tcMar>
              <w:top w:type="dxa" w:w="80"/>
              <w:left w:type="dxa" w:w="100"/>
              <w:bottom w:type="dxa" w:w="80"/>
              <w:right w:type="dxa" w:w="100"/>
            </w:tcMar>
            <w:vAlign w:val="center"/>
          </w:tcPr>
          <w:p>
            <w:r>
              <w:rPr>
                <w:b w:val="false"/>
                <w:bCs w:val="false"/>
                <w:color w:val="000000"/>
                <w:sz w:val="20"/>
                <w:szCs w:val="20"/>
              </w:rPr>
              <w:t xml:space="preserve">Validate implementation against the security, RBAC, and tenant-isolation requirements.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Technical Leads</w:t>
            </w:r>
          </w:p>
        </w:tc>
        <w:tc>
          <w:tcPr>
            <w:tcW w:type="dxa" w:w="7200"/>
            <w:tcMar>
              <w:top w:type="dxa" w:w="80"/>
              <w:left w:type="dxa" w:w="100"/>
              <w:bottom w:type="dxa" w:w="80"/>
              <w:right w:type="dxa" w:w="100"/>
            </w:tcMar>
            <w:vAlign w:val="center"/>
          </w:tcPr>
          <w:p>
            <w:r>
              <w:rPr>
                <w:b w:val="false"/>
                <w:bCs w:val="false"/>
                <w:color w:val="000000"/>
                <w:sz w:val="20"/>
                <w:szCs w:val="20"/>
              </w:rPr>
              <w:t xml:space="preserve">Coordinate cross-module dependencies and sequence delivery milestones.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Enterprise Stakeholders</w:t>
            </w:r>
          </w:p>
        </w:tc>
        <w:tc>
          <w:tcPr>
            <w:tcW w:type="dxa" w:w="7200"/>
            <w:tcMar>
              <w:top w:type="dxa" w:w="80"/>
              <w:left w:type="dxa" w:w="100"/>
              <w:bottom w:type="dxa" w:w="80"/>
              <w:right w:type="dxa" w:w="100"/>
            </w:tcMar>
            <w:vAlign w:val="center"/>
          </w:tcPr>
          <w:p>
            <w:r>
              <w:rPr>
                <w:b w:val="false"/>
                <w:bCs w:val="false"/>
                <w:color w:val="000000"/>
                <w:sz w:val="20"/>
                <w:szCs w:val="20"/>
              </w:rPr>
              <w:t xml:space="preserve">Confirm the specification satisfies institutional and compliance requirements.</w:t>
            </w:r>
          </w:p>
        </w:tc>
      </w:tr>
    </w:tbl>
    <w:p>
      <w:pPr>
        <w:pStyle w:val="Heading1"/>
        <w:spacing w:after="200" w:before="400"/>
      </w:pPr>
      <w:r>
        <w:t xml:space="preserve">5. Definitions, Acronyms, and Abbreviations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1F3864" w:color="auto" w:val="clear"/>
            <w:tcMar>
              <w:top w:type="dxa" w:w="80"/>
              <w:left w:type="dxa" w:w="100"/>
              <w:bottom w:type="dxa" w:w="80"/>
              <w:right w:type="dxa" w:w="100"/>
            </w:tcMar>
            <w:vAlign w:val="center"/>
          </w:tcPr>
          <w:p>
            <w:r>
              <w:rPr>
                <w:b/>
                <w:bCs/>
                <w:color w:val="FFFFFF"/>
                <w:sz w:val="20"/>
                <w:szCs w:val="20"/>
              </w:rPr>
              <w:t xml:space="preserve">Term</w:t>
            </w:r>
          </w:p>
        </w:tc>
        <w:tc>
          <w:tcPr>
            <w:tcW w:type="dxa" w:w="7400"/>
            <w:shd w:fill="1F3864" w:color="auto" w:val="clear"/>
            <w:tcMar>
              <w:top w:type="dxa" w:w="80"/>
              <w:left w:type="dxa" w:w="100"/>
              <w:bottom w:type="dxa" w:w="80"/>
              <w:right w:type="dxa" w:w="100"/>
            </w:tcMar>
            <w:vAlign w:val="center"/>
          </w:tcPr>
          <w:p>
            <w:r>
              <w:rPr>
                <w:b/>
                <w:bCs/>
                <w:color w:val="FFFFFF"/>
                <w:sz w:val="20"/>
                <w:szCs w:val="20"/>
              </w:rPr>
              <w:t xml:space="preserve">Definition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Tenant / Organization</w:t>
            </w:r>
          </w:p>
        </w:tc>
        <w:tc>
          <w:tcPr>
            <w:tcW w:type="dxa" w:w="7400"/>
            <w:tcMar>
              <w:top w:type="dxa" w:w="80"/>
              <w:left w:type="dxa" w:w="100"/>
              <w:bottom w:type="dxa" w:w="80"/>
              <w:right w:type="dxa" w:w="100"/>
            </w:tcMar>
            <w:vAlign w:val="center"/>
          </w:tcPr>
          <w:p>
            <w:r>
              <w:rPr>
                <w:b w:val="false"/>
                <w:bCs w:val="false"/>
                <w:color w:val="000000"/>
                <w:sz w:val="20"/>
                <w:szCs w:val="20"/>
              </w:rPr>
              <w:t xml:space="preserve">An independent institution (school, university, cultural body) using an isolated logical partition of the platform.</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Festival</w:t>
            </w:r>
          </w:p>
        </w:tc>
        <w:tc>
          <w:tcPr>
            <w:tcW w:type="dxa" w:w="7400"/>
            <w:tcMar>
              <w:top w:type="dxa" w:w="80"/>
              <w:left w:type="dxa" w:w="100"/>
              <w:bottom w:type="dxa" w:w="80"/>
              <w:right w:type="dxa" w:w="100"/>
            </w:tcMar>
            <w:vAlign w:val="center"/>
          </w:tcPr>
          <w:p>
            <w:r>
              <w:rPr>
                <w:b w:val="false"/>
                <w:bCs w:val="false"/>
                <w:color w:val="000000"/>
                <w:sz w:val="20"/>
                <w:szCs w:val="20"/>
              </w:rPr>
              <w:t xml:space="preserve">A top-level, time-bounded container of events run by a tenant within an academic year.</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Event</w:t>
            </w:r>
          </w:p>
        </w:tc>
        <w:tc>
          <w:tcPr>
            <w:tcW w:type="dxa" w:w="7400"/>
            <w:tcMar>
              <w:top w:type="dxa" w:w="80"/>
              <w:left w:type="dxa" w:w="100"/>
              <w:bottom w:type="dxa" w:w="80"/>
              <w:right w:type="dxa" w:w="100"/>
            </w:tcMar>
            <w:vAlign w:val="center"/>
          </w:tcPr>
          <w:p>
            <w:r>
              <w:rPr>
                <w:b w:val="false"/>
                <w:bCs w:val="false"/>
                <w:color w:val="000000"/>
                <w:sz w:val="20"/>
                <w:szCs w:val="20"/>
              </w:rPr>
              <w:t xml:space="preserve">A single competitive or performance item within a festival, with its own eligibility and rubric.</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Registration</w:t>
            </w:r>
          </w:p>
        </w:tc>
        <w:tc>
          <w:tcPr>
            <w:tcW w:type="dxa" w:w="7400"/>
            <w:tcMar>
              <w:top w:type="dxa" w:w="80"/>
              <w:left w:type="dxa" w:w="100"/>
              <w:bottom w:type="dxa" w:w="80"/>
              <w:right w:type="dxa" w:w="100"/>
            </w:tcMar>
            <w:vAlign w:val="center"/>
          </w:tcPr>
          <w:p>
            <w:r>
              <w:rPr>
                <w:b w:val="false"/>
                <w:bCs w:val="false"/>
                <w:color w:val="000000"/>
                <w:sz w:val="20"/>
                <w:szCs w:val="20"/>
              </w:rPr>
              <w:t xml:space="preserve">The record binding a student or team to an event, subject to eligibility and capacity rules.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Rubric</w:t>
            </w:r>
          </w:p>
        </w:tc>
        <w:tc>
          <w:tcPr>
            <w:tcW w:type="dxa" w:w="7400"/>
            <w:tcMar>
              <w:top w:type="dxa" w:w="80"/>
              <w:left w:type="dxa" w:w="100"/>
              <w:bottom w:type="dxa" w:w="80"/>
              <w:right w:type="dxa" w:w="100"/>
            </w:tcMar>
            <w:vAlign w:val="center"/>
          </w:tcPr>
          <w:p>
            <w:r>
              <w:rPr>
                <w:b w:val="false"/>
                <w:bCs w:val="false"/>
                <w:color w:val="000000"/>
                <w:sz w:val="20"/>
                <w:szCs w:val="20"/>
              </w:rPr>
              <w:t xml:space="preserve">The weighted set of scoring criteria defined for an event.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Agent</w:t>
            </w:r>
          </w:p>
        </w:tc>
        <w:tc>
          <w:tcPr>
            <w:tcW w:type="dxa" w:w="7400"/>
            <w:tcMar>
              <w:top w:type="dxa" w:w="80"/>
              <w:left w:type="dxa" w:w="100"/>
              <w:bottom w:type="dxa" w:w="80"/>
              <w:right w:type="dxa" w:w="100"/>
            </w:tcMar>
            <w:vAlign w:val="center"/>
          </w:tcPr>
          <w:p>
            <w:r>
              <w:rPr>
                <w:b w:val="false"/>
                <w:bCs w:val="false"/>
                <w:color w:val="000000"/>
                <w:sz w:val="20"/>
                <w:szCs w:val="20"/>
              </w:rPr>
              <w:t xml:space="preserve">An AI-driven component that performs a bounded task using an LLM, tool calls, and guardrails.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RBAC</w:t>
            </w:r>
          </w:p>
        </w:tc>
        <w:tc>
          <w:tcPr>
            <w:tcW w:type="dxa" w:w="7400"/>
            <w:tcMar>
              <w:top w:type="dxa" w:w="80"/>
              <w:left w:type="dxa" w:w="100"/>
              <w:bottom w:type="dxa" w:w="80"/>
              <w:right w:type="dxa" w:w="100"/>
            </w:tcMar>
            <w:vAlign w:val="center"/>
          </w:tcPr>
          <w:p>
            <w:r>
              <w:rPr>
                <w:b w:val="false"/>
                <w:bCs w:val="false"/>
                <w:color w:val="000000"/>
                <w:sz w:val="20"/>
                <w:szCs w:val="20"/>
              </w:rPr>
              <w:t xml:space="preserve">Role-Based Access Control.</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RLS</w:t>
            </w:r>
          </w:p>
        </w:tc>
        <w:tc>
          <w:tcPr>
            <w:tcW w:type="dxa" w:w="7400"/>
            <w:tcMar>
              <w:top w:type="dxa" w:w="80"/>
              <w:left w:type="dxa" w:w="100"/>
              <w:bottom w:type="dxa" w:w="80"/>
              <w:right w:type="dxa" w:w="100"/>
            </w:tcMar>
            <w:vAlign w:val="center"/>
          </w:tcPr>
          <w:p>
            <w:r>
              <w:rPr>
                <w:b w:val="false"/>
                <w:bCs w:val="false"/>
                <w:color w:val="000000"/>
                <w:sz w:val="20"/>
                <w:szCs w:val="20"/>
              </w:rPr>
              <w:t xml:space="preserve">Row Level Security (PostgreSQL database feature).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JWT</w:t>
            </w:r>
          </w:p>
        </w:tc>
        <w:tc>
          <w:tcPr>
            <w:tcW w:type="dxa" w:w="7400"/>
            <w:tcMar>
              <w:top w:type="dxa" w:w="80"/>
              <w:left w:type="dxa" w:w="100"/>
              <w:bottom w:type="dxa" w:w="80"/>
              <w:right w:type="dxa" w:w="100"/>
            </w:tcMar>
            <w:vAlign w:val="center"/>
          </w:tcPr>
          <w:p>
            <w:r>
              <w:rPr>
                <w:b w:val="false"/>
                <w:bCs w:val="false"/>
                <w:color w:val="000000"/>
                <w:sz w:val="20"/>
                <w:szCs w:val="20"/>
              </w:rPr>
              <w:t xml:space="preserve">JSON Web Token, used for stateless authentication.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SLA</w:t>
            </w:r>
          </w:p>
        </w:tc>
        <w:tc>
          <w:tcPr>
            <w:tcW w:type="dxa" w:w="7400"/>
            <w:tcMar>
              <w:top w:type="dxa" w:w="80"/>
              <w:left w:type="dxa" w:w="100"/>
              <w:bottom w:type="dxa" w:w="80"/>
              <w:right w:type="dxa" w:w="100"/>
            </w:tcMar>
            <w:vAlign w:val="center"/>
          </w:tcPr>
          <w:p>
            <w:r>
              <w:rPr>
                <w:b w:val="false"/>
                <w:bCs w:val="false"/>
                <w:color w:val="000000"/>
                <w:sz w:val="20"/>
                <w:szCs w:val="20"/>
              </w:rPr>
              <w:t xml:space="preserve">Service Level Agreement.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SLO</w:t>
            </w:r>
          </w:p>
        </w:tc>
        <w:tc>
          <w:tcPr>
            <w:tcW w:type="dxa" w:w="7400"/>
            <w:tcMar>
              <w:top w:type="dxa" w:w="80"/>
              <w:left w:type="dxa" w:w="100"/>
              <w:bottom w:type="dxa" w:w="80"/>
              <w:right w:type="dxa" w:w="100"/>
            </w:tcMar>
            <w:vAlign w:val="center"/>
          </w:tcPr>
          <w:p>
            <w:r>
              <w:rPr>
                <w:b w:val="false"/>
                <w:bCs w:val="false"/>
                <w:color w:val="000000"/>
                <w:sz w:val="20"/>
                <w:szCs w:val="20"/>
              </w:rPr>
              <w:t xml:space="preserve">Service Level Objective.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RTO / RPO</w:t>
            </w:r>
          </w:p>
        </w:tc>
        <w:tc>
          <w:tcPr>
            <w:tcW w:type="dxa" w:w="7400"/>
            <w:tcMar>
              <w:top w:type="dxa" w:w="80"/>
              <w:left w:type="dxa" w:w="100"/>
              <w:bottom w:type="dxa" w:w="80"/>
              <w:right w:type="dxa" w:w="100"/>
            </w:tcMar>
            <w:vAlign w:val="center"/>
          </w:tcPr>
          <w:p>
            <w:r>
              <w:rPr>
                <w:b w:val="false"/>
                <w:bCs w:val="false"/>
                <w:color w:val="000000"/>
                <w:sz w:val="20"/>
                <w:szCs w:val="20"/>
              </w:rPr>
              <w:t xml:space="preserve">Recovery Time Objective / Recovery Point Objective.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Human-in-the-loop</w:t>
            </w:r>
          </w:p>
        </w:tc>
        <w:tc>
          <w:tcPr>
            <w:tcW w:type="dxa" w:w="7400"/>
            <w:tcMar>
              <w:top w:type="dxa" w:w="80"/>
              <w:left w:type="dxa" w:w="100"/>
              <w:bottom w:type="dxa" w:w="80"/>
              <w:right w:type="dxa" w:w="100"/>
            </w:tcMar>
            <w:vAlign w:val="center"/>
          </w:tcPr>
          <w:p>
            <w:r>
              <w:rPr>
                <w:b w:val="false"/>
                <w:bCs w:val="false"/>
                <w:color w:val="000000"/>
                <w:sz w:val="20"/>
                <w:szCs w:val="20"/>
              </w:rPr>
              <w:t xml:space="preserve">A design pattern requiring explicit human confirmation before an AI-proposed action takes effect.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p95 / p99</w:t>
            </w:r>
          </w:p>
        </w:tc>
        <w:tc>
          <w:tcPr>
            <w:tcW w:type="dxa" w:w="7400"/>
            <w:tcMar>
              <w:top w:type="dxa" w:w="80"/>
              <w:left w:type="dxa" w:w="100"/>
              <w:bottom w:type="dxa" w:w="80"/>
              <w:right w:type="dxa" w:w="100"/>
            </w:tcMar>
            <w:vAlign w:val="center"/>
          </w:tcPr>
          <w:p>
            <w:r>
              <w:rPr>
                <w:b w:val="false"/>
                <w:bCs w:val="false"/>
                <w:color w:val="000000"/>
                <w:sz w:val="20"/>
                <w:szCs w:val="20"/>
              </w:rPr>
              <w:t xml:space="preserve">95th / 99th percentile latency measurement.</w:t>
            </w:r>
          </w:p>
        </w:tc>
      </w:tr>
    </w:tbl>
    <w:p>
      <w:pPr>
        <w:pStyle w:val="Heading1"/>
        <w:spacing w:after="200" w:before="400"/>
      </w:pPr>
      <w:r>
        <w:t xml:space="preserve">6. References</w:t>
      </w:r>
    </w:p>
    <w:p>
      <w:pPr>
        <w:pStyle w:val="ListParagraph"/>
        <w:numPr>
          <w:ilvl w:val="0"/>
          <w:numId w:val="1"/>
        </w:numPr>
        <w:spacing w:after="60"/>
      </w:pPr>
      <w:r>
        <w:t xml:space="preserve">IEEE 29148:2018 — Systems and software engineering — Life cycle processes — Requirements engineering.</w:t>
      </w:r>
    </w:p>
    <w:p>
      <w:pPr>
        <w:pStyle w:val="ListParagraph"/>
        <w:numPr>
          <w:ilvl w:val="0"/>
          <w:numId w:val="1"/>
        </w:numPr>
        <w:spacing w:after="60"/>
      </w:pPr>
      <w:r>
        <w:t xml:space="preserve">IEEE 830-1998 — Recommended Practice for Software Requirements Specifications (structural reference).</w:t>
      </w:r>
    </w:p>
    <w:p>
      <w:pPr>
        <w:pStyle w:val="ListParagraph"/>
        <w:numPr>
          <w:ilvl w:val="0"/>
          <w:numId w:val="1"/>
        </w:numPr>
        <w:spacing w:after="60"/>
      </w:pPr>
      <w:r>
        <w:t xml:space="preserve">OWASP Application Security Verification Standard (ASVS) v4.</w:t>
      </w:r>
    </w:p>
    <w:p>
      <w:pPr>
        <w:pStyle w:val="ListParagraph"/>
        <w:numPr>
          <w:ilvl w:val="0"/>
          <w:numId w:val="1"/>
        </w:numPr>
        <w:spacing w:after="60"/>
      </w:pPr>
      <w:r>
        <w:t xml:space="preserve">OWASP Top 10 (2021 edition) for web application security risks.</w:t>
      </w:r>
    </w:p>
    <w:p>
      <w:pPr>
        <w:pStyle w:val="ListParagraph"/>
        <w:numPr>
          <w:ilvl w:val="0"/>
          <w:numId w:val="1"/>
        </w:numPr>
        <w:spacing w:after="60"/>
      </w:pPr>
      <w:r>
        <w:t xml:space="preserve">RFC 7807 — Problem Details for HTTP APIs.</w:t>
      </w:r>
    </w:p>
    <w:p>
      <w:pPr>
        <w:pStyle w:val="ListParagraph"/>
        <w:numPr>
          <w:ilvl w:val="0"/>
          <w:numId w:val="1"/>
        </w:numPr>
        <w:spacing w:after="60"/>
      </w:pPr>
      <w:r>
        <w:t xml:space="preserve">RFC 6749 / RFC 6750 — OAuth 2.0 Authorization Framework and Bearer Token Usage.</w:t>
      </w:r>
    </w:p>
    <w:p>
      <w:pPr>
        <w:pStyle w:val="ListParagraph"/>
        <w:numPr>
          <w:ilvl w:val="0"/>
          <w:numId w:val="1"/>
        </w:numPr>
        <w:spacing w:after="60"/>
      </w:pPr>
      <w:r>
        <w:t xml:space="preserve">PostgreSQL 16 Documentation — Row Level Security, Exclusion Constraints.</w:t>
      </w:r>
    </w:p>
    <w:p>
      <w:pPr>
        <w:pStyle w:val="ListParagraph"/>
        <w:numPr>
          <w:ilvl w:val="0"/>
          <w:numId w:val="1"/>
        </w:numPr>
        <w:spacing w:after="60"/>
      </w:pPr>
      <w:r>
        <w:t xml:space="preserve">Django 5.x and Django REST Framework 3.x official documentation.</w:t>
      </w:r>
    </w:p>
    <w:p>
      <w:pPr>
        <w:pStyle w:val="ListParagraph"/>
        <w:numPr>
          <w:ilvl w:val="0"/>
          <w:numId w:val="1"/>
        </w:numPr>
        <w:spacing w:after="60"/>
      </w:pPr>
      <w:r>
        <w:t xml:space="preserve">The Twelve-Factor App methodology (12factor.net) for configuration and deployment.</w:t>
      </w:r>
    </w:p>
    <w:p>
      <w:pPr>
        <w:pStyle w:val="ListParagraph"/>
        <w:numPr>
          <w:ilvl w:val="0"/>
          <w:numId w:val="1"/>
        </w:numPr>
        <w:spacing w:after="60"/>
      </w:pPr>
      <w:r>
        <w:t xml:space="preserve">NIST SP 800-63B — Digital Identity Guidelines, Authentication and Lifecycle Management.</w:t>
      </w:r>
    </w:p>
    <w:p>
      <w:r>
        <w:br w:type="page"/>
      </w:r>
    </w:p>
    <w:p>
      <w:pPr>
        <w:pStyle w:val="Heading1"/>
        <w:spacing w:after="200" w:before="400"/>
      </w:pPr>
      <w:r>
        <w:t xml:space="preserve">7. Overall Product Description</w:t>
      </w:r>
    </w:p>
    <w:p>
      <w:pPr>
        <w:pStyle w:val="Heading2"/>
        <w:spacing w:after="150" w:before="300"/>
      </w:pPr>
      <w:r>
        <w:t xml:space="preserve">7.1 Product Perspective</w:t>
      </w:r>
    </w:p>
    <w:p>
      <w:pPr>
        <w:spacing w:after="120"/>
        <w:jc w:val="both"/>
      </w:pPr>
      <w:r>
        <w:t xml:space="preserve">EventFlow AI is a new, standalone SaaS product; it is not a replacement module for an existing internal system, though it may ingest data from institutional Student Information Systems (SIS) via a documented CSV/XLSX import path and, in future phases, a dedicated SIS connector (see Section 60). It is architected as a modular monolith at v1.0 — a single deployable Django application organized into clearly bounded apps/modules — with explicit seams that allow individual modules (notably the AI Module and Notifications) to be extracted into independent services as scale demands, without requiring a data-model rewrite.</w:t>
      </w:r>
    </w:p>
    <w:p>
      <w:pPr>
        <w:pStyle w:val="Heading2"/>
        <w:spacing w:after="150" w:before="300"/>
      </w:pPr>
      <w:r>
        <w:t xml:space="preserve">7.2 Product Functions</w:t>
      </w:r>
    </w:p>
    <w:p>
      <w:pPr>
        <w:spacing w:after="120"/>
        <w:jc w:val="both"/>
      </w:pPr>
      <w:r>
        <w:t xml:space="preserve">At a high level, EventFlow AI performs the following functions: tenant and identity management; academic-year and festival lifecycle management; participant registry management (students, teachers, teams, houses); AI-assisted registration intake and validation; venue and constraint-based scheduling with AI assistance; judge assignment and rubric-based score capture; automated result computation with an appeals workflow; automated certificate generation with public verification; configurable reporting and analytics; multi-channel notifications; and centralized audit logging.</w:t>
      </w:r>
    </w:p>
    <w:p>
      <w:pPr>
        <w:pStyle w:val="Heading2"/>
        <w:spacing w:after="150" w:before="300"/>
      </w:pPr>
      <w:r>
        <w:t xml:space="preserve">7.3 User Classes and Characteristics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User Class</w:t>
            </w:r>
          </w:p>
        </w:tc>
        <w:tc>
          <w:tcPr>
            <w:tcW w:type="dxa" w:w="3400"/>
            <w:shd w:fill="1F3864" w:color="auto" w:val="clear"/>
            <w:tcMar>
              <w:top w:type="dxa" w:w="80"/>
              <w:left w:type="dxa" w:w="100"/>
              <w:bottom w:type="dxa" w:w="80"/>
              <w:right w:type="dxa" w:w="100"/>
            </w:tcMar>
            <w:vAlign w:val="center"/>
          </w:tcPr>
          <w:p>
            <w:r>
              <w:rPr>
                <w:b/>
                <w:bCs/>
                <w:color w:val="FFFFFF"/>
                <w:sz w:val="20"/>
                <w:szCs w:val="20"/>
              </w:rPr>
              <w:t xml:space="preserve">Characteristics</w:t>
            </w:r>
          </w:p>
        </w:tc>
        <w:tc>
          <w:tcPr>
            <w:tcW w:type="dxa" w:w="3200"/>
            <w:shd w:fill="1F3864" w:color="auto" w:val="clear"/>
            <w:tcMar>
              <w:top w:type="dxa" w:w="80"/>
              <w:left w:type="dxa" w:w="100"/>
              <w:bottom w:type="dxa" w:w="80"/>
              <w:right w:type="dxa" w:w="100"/>
            </w:tcMar>
            <w:vAlign w:val="center"/>
          </w:tcPr>
          <w:p>
            <w:r>
              <w:rPr>
                <w:b/>
                <w:bCs/>
                <w:color w:val="FFFFFF"/>
                <w:sz w:val="20"/>
                <w:szCs w:val="20"/>
              </w:rPr>
              <w:t xml:space="preserve">Primary Needs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Super Admin (Platform)</w:t>
            </w:r>
          </w:p>
        </w:tc>
        <w:tc>
          <w:tcPr>
            <w:tcW w:type="dxa" w:w="3400"/>
            <w:tcMar>
              <w:top w:type="dxa" w:w="80"/>
              <w:left w:type="dxa" w:w="100"/>
              <w:bottom w:type="dxa" w:w="80"/>
              <w:right w:type="dxa" w:w="100"/>
            </w:tcMar>
            <w:vAlign w:val="center"/>
          </w:tcPr>
          <w:p>
            <w:r>
              <w:rPr>
                <w:b w:val="false"/>
                <w:bCs w:val="false"/>
                <w:color w:val="000000"/>
                <w:sz w:val="20"/>
                <w:szCs w:val="20"/>
              </w:rPr>
              <w:t xml:space="preserve">Anthropic-internal platform operations staff; not tenant-specific.</w:t>
            </w:r>
          </w:p>
        </w:tc>
        <w:tc>
          <w:tcPr>
            <w:tcW w:type="dxa" w:w="3200"/>
            <w:tcMar>
              <w:top w:type="dxa" w:w="80"/>
              <w:left w:type="dxa" w:w="100"/>
              <w:bottom w:type="dxa" w:w="80"/>
              <w:right w:type="dxa" w:w="100"/>
            </w:tcMar>
            <w:vAlign w:val="center"/>
          </w:tcPr>
          <w:p>
            <w:r>
              <w:rPr>
                <w:b w:val="false"/>
                <w:bCs w:val="false"/>
                <w:color w:val="000000"/>
                <w:sz w:val="20"/>
                <w:szCs w:val="20"/>
              </w:rPr>
              <w:t xml:space="preserve">Tenant provisioning, plan management, platform health.</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Organization Admin</w:t>
            </w:r>
          </w:p>
        </w:tc>
        <w:tc>
          <w:tcPr>
            <w:tcW w:type="dxa" w:w="3400"/>
            <w:tcMar>
              <w:top w:type="dxa" w:w="80"/>
              <w:left w:type="dxa" w:w="100"/>
              <w:bottom w:type="dxa" w:w="80"/>
              <w:right w:type="dxa" w:w="100"/>
            </w:tcMar>
            <w:vAlign w:val="center"/>
          </w:tcPr>
          <w:p>
            <w:r>
              <w:rPr>
                <w:b w:val="false"/>
                <w:bCs w:val="false"/>
                <w:color w:val="000000"/>
                <w:sz w:val="20"/>
                <w:szCs w:val="20"/>
              </w:rPr>
              <w:t xml:space="preserve">Senior institutional staff (e.g., principal, dean).</w:t>
            </w:r>
          </w:p>
        </w:tc>
        <w:tc>
          <w:tcPr>
            <w:tcW w:type="dxa" w:w="3200"/>
            <w:tcMar>
              <w:top w:type="dxa" w:w="80"/>
              <w:left w:type="dxa" w:w="100"/>
              <w:bottom w:type="dxa" w:w="80"/>
              <w:right w:type="dxa" w:w="100"/>
            </w:tcMar>
            <w:vAlign w:val="center"/>
          </w:tcPr>
          <w:p>
            <w:r>
              <w:rPr>
                <w:b w:val="false"/>
                <w:bCs w:val="false"/>
                <w:color w:val="000000"/>
                <w:sz w:val="20"/>
                <w:szCs w:val="20"/>
              </w:rPr>
              <w:t xml:space="preserve">Full configuration authority within their tenant.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Coordinator</w:t>
            </w:r>
          </w:p>
        </w:tc>
        <w:tc>
          <w:tcPr>
            <w:tcW w:type="dxa" w:w="3400"/>
            <w:tcMar>
              <w:top w:type="dxa" w:w="80"/>
              <w:left w:type="dxa" w:w="100"/>
              <w:bottom w:type="dxa" w:w="80"/>
              <w:right w:type="dxa" w:w="100"/>
            </w:tcMar>
            <w:vAlign w:val="center"/>
          </w:tcPr>
          <w:p>
            <w:r>
              <w:rPr>
                <w:b w:val="false"/>
                <w:bCs w:val="false"/>
                <w:color w:val="000000"/>
                <w:sz w:val="20"/>
                <w:szCs w:val="20"/>
              </w:rPr>
              <w:t xml:space="preserve">Staff running a specific festival.</w:t>
            </w:r>
          </w:p>
        </w:tc>
        <w:tc>
          <w:tcPr>
            <w:tcW w:type="dxa" w:w="3200"/>
            <w:tcMar>
              <w:top w:type="dxa" w:w="80"/>
              <w:left w:type="dxa" w:w="100"/>
              <w:bottom w:type="dxa" w:w="80"/>
              <w:right w:type="dxa" w:w="100"/>
            </w:tcMar>
            <w:vAlign w:val="center"/>
          </w:tcPr>
          <w:p>
            <w:r>
              <w:rPr>
                <w:b w:val="false"/>
                <w:bCs w:val="false"/>
                <w:color w:val="000000"/>
                <w:sz w:val="20"/>
                <w:szCs w:val="20"/>
              </w:rPr>
              <w:t xml:space="preserve">Event, schedule, and registration oversight.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Teacher / Supervisor</w:t>
            </w:r>
          </w:p>
        </w:tc>
        <w:tc>
          <w:tcPr>
            <w:tcW w:type="dxa" w:w="3400"/>
            <w:tcMar>
              <w:top w:type="dxa" w:w="80"/>
              <w:left w:type="dxa" w:w="100"/>
              <w:bottom w:type="dxa" w:w="80"/>
              <w:right w:type="dxa" w:w="100"/>
            </w:tcMar>
            <w:vAlign w:val="center"/>
          </w:tcPr>
          <w:p>
            <w:r>
              <w:rPr>
                <w:b w:val="false"/>
                <w:bCs w:val="false"/>
                <w:color w:val="000000"/>
                <w:sz w:val="20"/>
                <w:szCs w:val="20"/>
              </w:rPr>
              <w:t xml:space="preserve">Subject staff supervising students/teams.</w:t>
            </w:r>
          </w:p>
        </w:tc>
        <w:tc>
          <w:tcPr>
            <w:tcW w:type="dxa" w:w="3200"/>
            <w:tcMar>
              <w:top w:type="dxa" w:w="80"/>
              <w:left w:type="dxa" w:w="100"/>
              <w:bottom w:type="dxa" w:w="80"/>
              <w:right w:type="dxa" w:w="100"/>
            </w:tcMar>
            <w:vAlign w:val="center"/>
          </w:tcPr>
          <w:p>
            <w:r>
              <w:rPr>
                <w:b w:val="false"/>
                <w:bCs w:val="false"/>
                <w:color w:val="000000"/>
                <w:sz w:val="20"/>
                <w:szCs w:val="20"/>
              </w:rPr>
              <w:t xml:space="preserve">Register participants, view schedules and results.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Judge</w:t>
            </w:r>
          </w:p>
        </w:tc>
        <w:tc>
          <w:tcPr>
            <w:tcW w:type="dxa" w:w="3400"/>
            <w:tcMar>
              <w:top w:type="dxa" w:w="80"/>
              <w:left w:type="dxa" w:w="100"/>
              <w:bottom w:type="dxa" w:w="80"/>
              <w:right w:type="dxa" w:w="100"/>
            </w:tcMar>
            <w:vAlign w:val="center"/>
          </w:tcPr>
          <w:p>
            <w:r>
              <w:rPr>
                <w:b w:val="false"/>
                <w:bCs w:val="false"/>
                <w:color w:val="000000"/>
                <w:sz w:val="20"/>
                <w:szCs w:val="20"/>
              </w:rPr>
              <w:t xml:space="preserve">Internal or guest evaluators.</w:t>
            </w:r>
          </w:p>
        </w:tc>
        <w:tc>
          <w:tcPr>
            <w:tcW w:type="dxa" w:w="3200"/>
            <w:tcMar>
              <w:top w:type="dxa" w:w="80"/>
              <w:left w:type="dxa" w:w="100"/>
              <w:bottom w:type="dxa" w:w="80"/>
              <w:right w:type="dxa" w:w="100"/>
            </w:tcMar>
            <w:vAlign w:val="center"/>
          </w:tcPr>
          <w:p>
            <w:r>
              <w:rPr>
                <w:b w:val="false"/>
                <w:bCs w:val="false"/>
                <w:color w:val="000000"/>
                <w:sz w:val="20"/>
                <w:szCs w:val="20"/>
              </w:rPr>
              <w:t xml:space="preserve">Score participants fairly and efficiently.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Student</w:t>
            </w:r>
          </w:p>
        </w:tc>
        <w:tc>
          <w:tcPr>
            <w:tcW w:type="dxa" w:w="3400"/>
            <w:tcMar>
              <w:top w:type="dxa" w:w="80"/>
              <w:left w:type="dxa" w:w="100"/>
              <w:bottom w:type="dxa" w:w="80"/>
              <w:right w:type="dxa" w:w="100"/>
            </w:tcMar>
            <w:vAlign w:val="center"/>
          </w:tcPr>
          <w:p>
            <w:r>
              <w:rPr>
                <w:b w:val="false"/>
                <w:bCs w:val="false"/>
                <w:color w:val="000000"/>
                <w:sz w:val="20"/>
                <w:szCs w:val="20"/>
              </w:rPr>
              <w:t xml:space="preserve">Primary participant, often a minor.</w:t>
            </w:r>
          </w:p>
        </w:tc>
        <w:tc>
          <w:tcPr>
            <w:tcW w:type="dxa" w:w="3200"/>
            <w:tcMar>
              <w:top w:type="dxa" w:w="80"/>
              <w:left w:type="dxa" w:w="100"/>
              <w:bottom w:type="dxa" w:w="80"/>
              <w:right w:type="dxa" w:w="100"/>
            </w:tcMar>
            <w:vAlign w:val="center"/>
          </w:tcPr>
          <w:p>
            <w:r>
              <w:rPr>
                <w:b w:val="false"/>
                <w:bCs w:val="false"/>
                <w:color w:val="000000"/>
                <w:sz w:val="20"/>
                <w:szCs w:val="20"/>
              </w:rPr>
              <w:t xml:space="preserve">View own registrations, schedule, and results/certificates.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Guardian</w:t>
            </w:r>
          </w:p>
        </w:tc>
        <w:tc>
          <w:tcPr>
            <w:tcW w:type="dxa" w:w="3400"/>
            <w:tcMar>
              <w:top w:type="dxa" w:w="80"/>
              <w:left w:type="dxa" w:w="100"/>
              <w:bottom w:type="dxa" w:w="80"/>
              <w:right w:type="dxa" w:w="100"/>
            </w:tcMar>
            <w:vAlign w:val="center"/>
          </w:tcPr>
          <w:p>
            <w:r>
              <w:rPr>
                <w:b w:val="false"/>
                <w:bCs w:val="false"/>
                <w:color w:val="000000"/>
                <w:sz w:val="20"/>
                <w:szCs w:val="20"/>
              </w:rPr>
              <w:t xml:space="preserve">Parent/guardian of a minor student.</w:t>
            </w:r>
          </w:p>
        </w:tc>
        <w:tc>
          <w:tcPr>
            <w:tcW w:type="dxa" w:w="3200"/>
            <w:tcMar>
              <w:top w:type="dxa" w:w="80"/>
              <w:left w:type="dxa" w:w="100"/>
              <w:bottom w:type="dxa" w:w="80"/>
              <w:right w:type="dxa" w:w="100"/>
            </w:tcMar>
            <w:vAlign w:val="center"/>
          </w:tcPr>
          <w:p>
            <w:r>
              <w:rPr>
                <w:b w:val="false"/>
                <w:bCs w:val="false"/>
                <w:color w:val="000000"/>
                <w:sz w:val="20"/>
                <w:szCs w:val="20"/>
              </w:rPr>
              <w:t xml:space="preserve">View a child's participation and download certificates.</w:t>
            </w:r>
          </w:p>
        </w:tc>
      </w:tr>
    </w:tbl>
    <w:p>
      <w:pPr>
        <w:pStyle w:val="Heading2"/>
        <w:spacing w:after="150" w:before="300"/>
      </w:pPr>
      <w:r>
        <w:t xml:space="preserve">7.4 Operating Environment</w:t>
      </w:r>
    </w:p>
    <w:p>
      <w:pPr>
        <w:pStyle w:val="ListParagraph"/>
        <w:numPr>
          <w:ilvl w:val="0"/>
          <w:numId w:val="1"/>
        </w:numPr>
        <w:spacing w:after="60"/>
      </w:pPr>
      <w:r>
        <w:t xml:space="preserve">Server-side: containerized Django/DRF application on Linux (Ubuntu 22.04 LTS base images), orchestrated via Docker Compose for staging and a managed Kubernetes service for production.</w:t>
      </w:r>
    </w:p>
    <w:p>
      <w:pPr>
        <w:pStyle w:val="ListParagraph"/>
        <w:numPr>
          <w:ilvl w:val="0"/>
          <w:numId w:val="1"/>
        </w:numPr>
        <w:spacing w:after="60"/>
      </w:pPr>
      <w:r>
        <w:t xml:space="preserve">Database: PostgreSQL 16 (managed, e.g., AWS RDS or Cloud SQL) with a read replica for analytics workloads.</w:t>
      </w:r>
    </w:p>
    <w:p>
      <w:pPr>
        <w:pStyle w:val="ListParagraph"/>
        <w:numPr>
          <w:ilvl w:val="0"/>
          <w:numId w:val="1"/>
        </w:numPr>
        <w:spacing w:after="60"/>
      </w:pPr>
      <w:r>
        <w:t xml:space="preserve">Cache/Queue: Redis 7 for caching, rate limiting, and as the Celery broker/result backend.</w:t>
      </w:r>
    </w:p>
    <w:p>
      <w:pPr>
        <w:pStyle w:val="ListParagraph"/>
        <w:numPr>
          <w:ilvl w:val="0"/>
          <w:numId w:val="1"/>
        </w:numPr>
        <w:spacing w:after="60"/>
      </w:pPr>
      <w:r>
        <w:t xml:space="preserve">Client: Evergreen desktop and mobile browsers (Chrome, Edge, Safari, Firefox — last two major versions); responsive layout down to 360px viewport width.</w:t>
      </w:r>
    </w:p>
    <w:p>
      <w:pPr>
        <w:pStyle w:val="ListParagraph"/>
        <w:numPr>
          <w:ilvl w:val="0"/>
          <w:numId w:val="1"/>
        </w:numPr>
        <w:spacing w:after="60"/>
      </w:pPr>
      <w:r>
        <w:t xml:space="preserve">AI Providers: OpenAI (GPT-family models) and Google Gemini, accessed via an internal provider-abstraction layer.</w:t>
      </w:r>
    </w:p>
    <w:p>
      <w:pPr>
        <w:pStyle w:val="Heading2"/>
        <w:spacing w:after="150" w:before="300"/>
      </w:pPr>
      <w:r>
        <w:t xml:space="preserve">7.5 Assumptions</w:t>
      </w:r>
    </w:p>
    <w:p>
      <w:pPr>
        <w:pStyle w:val="ListParagraph"/>
        <w:numPr>
          <w:ilvl w:val="0"/>
          <w:numId w:val="1"/>
        </w:numPr>
        <w:spacing w:after="60"/>
      </w:pPr>
      <w:r>
        <w:t xml:space="preserve">Institutions provide accurate baseline student/teacher data either via manual entry or bulk CSV/XLSX import.</w:t>
      </w:r>
    </w:p>
    <w:p>
      <w:pPr>
        <w:pStyle w:val="ListParagraph"/>
        <w:numPr>
          <w:ilvl w:val="0"/>
          <w:numId w:val="1"/>
        </w:numPr>
        <w:spacing w:after="60"/>
      </w:pPr>
      <w:r>
        <w:t xml:space="preserve">Tenants have reliable internet connectivity during live festival operation for real-time judging and results.</w:t>
      </w:r>
    </w:p>
    <w:p>
      <w:pPr>
        <w:pStyle w:val="ListParagraph"/>
        <w:numPr>
          <w:ilvl w:val="0"/>
          <w:numId w:val="1"/>
        </w:numPr>
        <w:spacing w:after="60"/>
      </w:pPr>
      <w:r>
        <w:t xml:space="preserve">Organizations operate on a single canonical academic-year calendar (multi-calendar/multi-campus support is a future enhancement).</w:t>
      </w:r>
    </w:p>
    <w:p>
      <w:pPr>
        <w:pStyle w:val="ListParagraph"/>
        <w:numPr>
          <w:ilvl w:val="0"/>
          <w:numId w:val="1"/>
        </w:numPr>
        <w:spacing w:after="60"/>
      </w:pPr>
      <w:r>
        <w:t xml:space="preserve">AI providers (OpenAI, Gemini) maintain published API SLAs; the platform's provider-abstraction layer accommodates provider outages via failover.</w:t>
      </w:r>
    </w:p>
    <w:p>
      <w:pPr>
        <w:pStyle w:val="Heading2"/>
        <w:spacing w:after="150" w:before="300"/>
      </w:pPr>
      <w:r>
        <w:t xml:space="preserve">7.6 Constraints</w:t>
      </w:r>
    </w:p>
    <w:p>
      <w:pPr>
        <w:pStyle w:val="ListParagraph"/>
        <w:numPr>
          <w:ilvl w:val="0"/>
          <w:numId w:val="1"/>
        </w:numPr>
        <w:spacing w:after="60"/>
      </w:pPr>
      <w:r>
        <w:t xml:space="preserve">All tenant data must remain within the region selected at tenant provisioning time (data residency constraint for regulated institutions).</w:t>
      </w:r>
    </w:p>
    <w:p>
      <w:pPr>
        <w:pStyle w:val="ListParagraph"/>
        <w:numPr>
          <w:ilvl w:val="0"/>
          <w:numId w:val="1"/>
        </w:numPr>
        <w:spacing w:after="60"/>
      </w:pPr>
      <w:r>
        <w:t xml:space="preserve">The technology stack is fixed to Python/Django/DRF on the backend and React/TypeScript on the frontend for v1.0; no polyglot persistence beyond PostgreSQL and Redis is permitted without an architecture review.</w:t>
      </w:r>
    </w:p>
    <w:p>
      <w:pPr>
        <w:pStyle w:val="ListParagraph"/>
        <w:numPr>
          <w:ilvl w:val="0"/>
          <w:numId w:val="1"/>
        </w:numPr>
        <w:spacing w:after="60"/>
      </w:pPr>
      <w:r>
        <w:t xml:space="preserve">AI agent actions classified as high-impact must never bypass human approval, irrespective of model confidence score.</w:t>
      </w:r>
    </w:p>
    <w:p>
      <w:pPr>
        <w:pStyle w:val="ListParagraph"/>
        <w:numPr>
          <w:ilvl w:val="0"/>
          <w:numId w:val="1"/>
        </w:numPr>
        <w:spacing w:after="60"/>
      </w:pPr>
      <w:r>
        <w:t xml:space="preserve">The platform must operate within the rate limits and content policies published by each AI provider.</w:t>
      </w:r>
    </w:p>
    <w:p>
      <w:pPr>
        <w:pStyle w:val="Heading1"/>
        <w:spacing w:after="200" w:before="400"/>
      </w:pPr>
      <w:r>
        <w:t xml:space="preserve">8. System Architecture Overview</w:t>
      </w:r>
    </w:p>
    <w:p>
      <w:pPr>
        <w:spacing w:after="120"/>
        <w:jc w:val="both"/>
      </w:pPr>
      <w:r>
        <w:t xml:space="preserve">EventFlow AI follows a Clean Architecture discipline layered atop a Django/DRF modular monolith. Each business capability (Section 9 lists all 22 modules) is implemented as a self-contained Django app with four internal layers: (1) API layer — DRF viewsets/serializers, request validation, and RBAC enforcement; (2) Service layer — business logic, orchestration, and transaction boundaries, framework-agnostic where practical; (3) Domain layer — plain Python domain models, value objects, and business rule invariants; (4) Infrastructure layer — Django ORM models, external provider clients (email/SMS/AI), and Celery tasks. Dependencies point inward: API depends on Service, Service depends on Domain, and Infrastructure implements interfaces defined by the Domain/Service layers, never the reverse.</w:t>
      </w:r>
    </w:p>
    <w:p>
      <w:pPr>
        <w:spacing w:after="120"/>
        <w:jc w:val="both"/>
      </w:pPr>
      <w:r>
        <w:t xml:space="preserve">This structure keeps business logic testable independent of Django and DRF, and gives a clear extraction seam should any module (most likely the AI Module or Notifications) need to become an independently deployed service as tenant volume grows.</w:t>
      </w:r>
    </w:p>
    <w:p>
      <w:pPr>
        <w:spacing w:after="100"/>
      </w:pPr>
      <w:r>
        <w:rPr>
          <w:b/>
          <w:bCs/>
        </w:rPr>
        <w:t xml:space="preserve">Diagram: High-Level Architecture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graph TB</w:t>
            </w:r>
          </w:p>
          <w:p>
            <w:pPr>
              <w:spacing w:after="20"/>
            </w:pPr>
            <w:r>
              <w:rPr>
                <w:rFonts w:ascii="Consolas" w:cs="Consolas" w:eastAsia="Consolas" w:hAnsi="Consolas"/>
                <w:sz w:val="18"/>
                <w:szCs w:val="18"/>
              </w:rPr>
              <w:t xml:space="preserve">    Client[React + TypeScript SPA]</w:t>
            </w:r>
          </w:p>
          <w:p>
            <w:pPr>
              <w:spacing w:after="20"/>
            </w:pPr>
            <w:r>
              <w:rPr>
                <w:rFonts w:ascii="Consolas" w:cs="Consolas" w:eastAsia="Consolas" w:hAnsi="Consolas"/>
                <w:sz w:val="18"/>
                <w:szCs w:val="18"/>
              </w:rPr>
              <w:t xml:space="preserve">    CDN[CDN / Static Assets]</w:t>
            </w:r>
          </w:p>
          <w:p>
            <w:pPr>
              <w:spacing w:after="20"/>
            </w:pPr>
            <w:r>
              <w:rPr>
                <w:rFonts w:ascii="Consolas" w:cs="Consolas" w:eastAsia="Consolas" w:hAnsi="Consolas"/>
                <w:sz w:val="18"/>
                <w:szCs w:val="18"/>
              </w:rPr>
              <w:t xml:space="preserve">    LB[Nginx Load Balancer]</w:t>
            </w:r>
          </w:p>
          <w:p>
            <w:pPr>
              <w:spacing w:after="20"/>
            </w:pPr>
            <w:r>
              <w:rPr>
                <w:rFonts w:ascii="Consolas" w:cs="Consolas" w:eastAsia="Consolas" w:hAnsi="Consolas"/>
                <w:sz w:val="18"/>
                <w:szCs w:val="18"/>
              </w:rPr>
              <w:t xml:space="preserve">    API[Django REST Framework API Layer]</w:t>
            </w:r>
          </w:p>
          <w:p>
            <w:pPr>
              <w:spacing w:after="20"/>
            </w:pPr>
            <w:r>
              <w:rPr>
                <w:rFonts w:ascii="Consolas" w:cs="Consolas" w:eastAsia="Consolas" w:hAnsi="Consolas"/>
                <w:sz w:val="18"/>
                <w:szCs w:val="18"/>
              </w:rPr>
              <w:t xml:space="preserve">    SVC[Service Layer]</w:t>
            </w:r>
          </w:p>
          <w:p>
            <w:pPr>
              <w:spacing w:after="20"/>
            </w:pPr>
            <w:r>
              <w:rPr>
                <w:rFonts w:ascii="Consolas" w:cs="Consolas" w:eastAsia="Consolas" w:hAnsi="Consolas"/>
                <w:sz w:val="18"/>
                <w:szCs w:val="18"/>
              </w:rPr>
              <w:t xml:space="preserve">    DOM[Domain Layer]</w:t>
            </w:r>
          </w:p>
          <w:p>
            <w:pPr>
              <w:spacing w:after="20"/>
            </w:pPr>
            <w:r>
              <w:rPr>
                <w:rFonts w:ascii="Consolas" w:cs="Consolas" w:eastAsia="Consolas" w:hAnsi="Consolas"/>
                <w:sz w:val="18"/>
                <w:szCs w:val="18"/>
              </w:rPr>
              <w:t xml:space="preserve">    ORM[Django ORM / Infrastructure]</w:t>
            </w:r>
          </w:p>
          <w:p>
            <w:pPr>
              <w:spacing w:after="20"/>
            </w:pPr>
            <w:r>
              <w:rPr>
                <w:rFonts w:ascii="Consolas" w:cs="Consolas" w:eastAsia="Consolas" w:hAnsi="Consolas"/>
                <w:sz w:val="18"/>
                <w:szCs w:val="18"/>
              </w:rPr>
              <w:t xml:space="preserve">    PG[(PostgreSQL 16)]</w:t>
            </w:r>
          </w:p>
          <w:p>
            <w:pPr>
              <w:spacing w:after="20"/>
            </w:pPr>
            <w:r>
              <w:rPr>
                <w:rFonts w:ascii="Consolas" w:cs="Consolas" w:eastAsia="Consolas" w:hAnsi="Consolas"/>
                <w:sz w:val="18"/>
                <w:szCs w:val="18"/>
              </w:rPr>
              <w:t xml:space="preserve">    REDIS[(Redis 7)]</w:t>
            </w:r>
          </w:p>
          <w:p>
            <w:pPr>
              <w:spacing w:after="20"/>
            </w:pPr>
            <w:r>
              <w:rPr>
                <w:rFonts w:ascii="Consolas" w:cs="Consolas" w:eastAsia="Consolas" w:hAnsi="Consolas"/>
                <w:sz w:val="18"/>
                <w:szCs w:val="18"/>
              </w:rPr>
              <w:t xml:space="preserve">    CELERY[Celery Workers]</w:t>
            </w:r>
          </w:p>
          <w:p>
            <w:pPr>
              <w:spacing w:after="20"/>
            </w:pPr>
            <w:r>
              <w:rPr>
                <w:rFonts w:ascii="Consolas" w:cs="Consolas" w:eastAsia="Consolas" w:hAnsi="Consolas"/>
                <w:sz w:val="18"/>
                <w:szCs w:val="18"/>
              </w:rPr>
              <w:t xml:space="preserve">    AI[AI Provider Abstraction]</w:t>
            </w:r>
          </w:p>
          <w:p>
            <w:pPr>
              <w:spacing w:after="20"/>
            </w:pPr>
            <w:r>
              <w:rPr>
                <w:rFonts w:ascii="Consolas" w:cs="Consolas" w:eastAsia="Consolas" w:hAnsi="Consolas"/>
                <w:sz w:val="18"/>
                <w:szCs w:val="18"/>
              </w:rPr>
              <w:t xml:space="preserve">    OPENAI[OpenAI API]</w:t>
            </w:r>
          </w:p>
          <w:p>
            <w:pPr>
              <w:spacing w:after="20"/>
            </w:pPr>
            <w:r>
              <w:rPr>
                <w:rFonts w:ascii="Consolas" w:cs="Consolas" w:eastAsia="Consolas" w:hAnsi="Consolas"/>
                <w:sz w:val="18"/>
                <w:szCs w:val="18"/>
              </w:rPr>
              <w:t xml:space="preserve">    GEMINI[Gemini API]</w:t>
            </w:r>
          </w:p>
          <w:p>
            <w:pPr>
              <w:spacing w:after="20"/>
            </w:pPr>
            <w:r>
              <w:rPr>
                <w:rFonts w:ascii="Consolas" w:cs="Consolas" w:eastAsia="Consolas" w:hAnsi="Consolas"/>
                <w:sz w:val="18"/>
                <w:szCs w:val="18"/>
              </w:rPr>
              <w:t xml:space="preserve">    Client --&gt; CDN</w:t>
            </w:r>
          </w:p>
          <w:p>
            <w:pPr>
              <w:spacing w:after="20"/>
            </w:pPr>
            <w:r>
              <w:rPr>
                <w:rFonts w:ascii="Consolas" w:cs="Consolas" w:eastAsia="Consolas" w:hAnsi="Consolas"/>
                <w:sz w:val="18"/>
                <w:szCs w:val="18"/>
              </w:rPr>
              <w:t xml:space="preserve">    Client --&gt; LB</w:t>
            </w:r>
          </w:p>
          <w:p>
            <w:pPr>
              <w:spacing w:after="20"/>
            </w:pPr>
            <w:r>
              <w:rPr>
                <w:rFonts w:ascii="Consolas" w:cs="Consolas" w:eastAsia="Consolas" w:hAnsi="Consolas"/>
                <w:sz w:val="18"/>
                <w:szCs w:val="18"/>
              </w:rPr>
              <w:t xml:space="preserve">    LB --&gt; API</w:t>
            </w:r>
          </w:p>
          <w:p>
            <w:pPr>
              <w:spacing w:after="20"/>
            </w:pPr>
            <w:r>
              <w:rPr>
                <w:rFonts w:ascii="Consolas" w:cs="Consolas" w:eastAsia="Consolas" w:hAnsi="Consolas"/>
                <w:sz w:val="18"/>
                <w:szCs w:val="18"/>
              </w:rPr>
              <w:t xml:space="preserve">    API --&gt; SVC</w:t>
            </w:r>
          </w:p>
          <w:p>
            <w:pPr>
              <w:spacing w:after="20"/>
            </w:pPr>
            <w:r>
              <w:rPr>
                <w:rFonts w:ascii="Consolas" w:cs="Consolas" w:eastAsia="Consolas" w:hAnsi="Consolas"/>
                <w:sz w:val="18"/>
                <w:szCs w:val="18"/>
              </w:rPr>
              <w:t xml:space="preserve">    SVC --&gt; DOM</w:t>
            </w:r>
          </w:p>
          <w:p>
            <w:pPr>
              <w:spacing w:after="20"/>
            </w:pPr>
            <w:r>
              <w:rPr>
                <w:rFonts w:ascii="Consolas" w:cs="Consolas" w:eastAsia="Consolas" w:hAnsi="Consolas"/>
                <w:sz w:val="18"/>
                <w:szCs w:val="18"/>
              </w:rPr>
              <w:t xml:space="preserve">    SVC --&gt; ORM</w:t>
            </w:r>
          </w:p>
          <w:p>
            <w:pPr>
              <w:spacing w:after="20"/>
            </w:pPr>
            <w:r>
              <w:rPr>
                <w:rFonts w:ascii="Consolas" w:cs="Consolas" w:eastAsia="Consolas" w:hAnsi="Consolas"/>
                <w:sz w:val="18"/>
                <w:szCs w:val="18"/>
              </w:rPr>
              <w:t xml:space="preserve">    ORM --&gt; PG</w:t>
            </w:r>
          </w:p>
          <w:p>
            <w:pPr>
              <w:spacing w:after="20"/>
            </w:pPr>
            <w:r>
              <w:rPr>
                <w:rFonts w:ascii="Consolas" w:cs="Consolas" w:eastAsia="Consolas" w:hAnsi="Consolas"/>
                <w:sz w:val="18"/>
                <w:szCs w:val="18"/>
              </w:rPr>
              <w:t xml:space="preserve">    SVC --&gt; REDIS</w:t>
            </w:r>
          </w:p>
          <w:p>
            <w:pPr>
              <w:spacing w:after="20"/>
            </w:pPr>
            <w:r>
              <w:rPr>
                <w:rFonts w:ascii="Consolas" w:cs="Consolas" w:eastAsia="Consolas" w:hAnsi="Consolas"/>
                <w:sz w:val="18"/>
                <w:szCs w:val="18"/>
              </w:rPr>
              <w:t xml:space="preserve">    SVC --&gt; CELERY</w:t>
            </w:r>
          </w:p>
          <w:p>
            <w:pPr>
              <w:spacing w:after="20"/>
            </w:pPr>
            <w:r>
              <w:rPr>
                <w:rFonts w:ascii="Consolas" w:cs="Consolas" w:eastAsia="Consolas" w:hAnsi="Consolas"/>
                <w:sz w:val="18"/>
                <w:szCs w:val="18"/>
              </w:rPr>
              <w:t xml:space="preserve">    CELERY --&gt; PG</w:t>
            </w:r>
          </w:p>
          <w:p>
            <w:pPr>
              <w:spacing w:after="20"/>
            </w:pPr>
            <w:r>
              <w:rPr>
                <w:rFonts w:ascii="Consolas" w:cs="Consolas" w:eastAsia="Consolas" w:hAnsi="Consolas"/>
                <w:sz w:val="18"/>
                <w:szCs w:val="18"/>
              </w:rPr>
              <w:t xml:space="preserve">    CELERY --&gt; REDIS</w:t>
            </w:r>
          </w:p>
          <w:p>
            <w:pPr>
              <w:spacing w:after="20"/>
            </w:pPr>
            <w:r>
              <w:rPr>
                <w:rFonts w:ascii="Consolas" w:cs="Consolas" w:eastAsia="Consolas" w:hAnsi="Consolas"/>
                <w:sz w:val="18"/>
                <w:szCs w:val="18"/>
              </w:rPr>
              <w:t xml:space="preserve">    SVC --&gt; AI</w:t>
            </w:r>
          </w:p>
          <w:p>
            <w:pPr>
              <w:spacing w:after="20"/>
            </w:pPr>
            <w:r>
              <w:rPr>
                <w:rFonts w:ascii="Consolas" w:cs="Consolas" w:eastAsia="Consolas" w:hAnsi="Consolas"/>
                <w:sz w:val="18"/>
                <w:szCs w:val="18"/>
              </w:rPr>
              <w:t xml:space="preserve">    AI --&gt; OPENAI</w:t>
            </w:r>
          </w:p>
          <w:p>
            <w:pPr>
              <w:spacing w:after="20"/>
            </w:pPr>
            <w:r>
              <w:rPr>
                <w:rFonts w:ascii="Consolas" w:cs="Consolas" w:eastAsia="Consolas" w:hAnsi="Consolas"/>
                <w:sz w:val="18"/>
                <w:szCs w:val="18"/>
              </w:rPr>
              <w:t xml:space="preserve">    AI --&gt; GEMINI</w:t>
            </w:r>
          </w:p>
        </w:tc>
      </w:tr>
    </w:tbl>
    <w:p>
      <w:pPr>
        <w:spacing w:after="200"/>
      </w:pPr>
    </w:p>
    <w:p>
      <w:pPr>
        <w:pStyle w:val="Heading2"/>
        <w:spacing w:after="150" w:before="300"/>
      </w:pPr>
      <w:r>
        <w:t xml:space="preserve">8.1 Container Diagram</w:t>
      </w:r>
    </w:p>
    <w:p>
      <w:pPr>
        <w:spacing w:after="100"/>
      </w:pPr>
      <w:r>
        <w:rPr>
          <w:b/>
          <w:bCs/>
        </w:rPr>
        <w:t xml:space="preserve">Diagram: Container Diagram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graph LR</w:t>
            </w:r>
          </w:p>
          <w:p>
            <w:pPr>
              <w:spacing w:after="20"/>
            </w:pPr>
            <w:r>
              <w:rPr>
                <w:rFonts w:ascii="Consolas" w:cs="Consolas" w:eastAsia="Consolas" w:hAnsi="Consolas"/>
                <w:sz w:val="18"/>
                <w:szCs w:val="18"/>
              </w:rPr>
              <w:t xml:space="preserve">    subgraph Client Tier</w:t>
            </w:r>
          </w:p>
          <w:p>
            <w:pPr>
              <w:spacing w:after="20"/>
            </w:pPr>
            <w:r>
              <w:rPr>
                <w:rFonts w:ascii="Consolas" w:cs="Consolas" w:eastAsia="Consolas" w:hAnsi="Consolas"/>
                <w:sz w:val="18"/>
                <w:szCs w:val="18"/>
              </w:rPr>
              <w:t xml:space="preserve">    SPA[React SPA]</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subgraph Edge Tier</w:t>
            </w:r>
          </w:p>
          <w:p>
            <w:pPr>
              <w:spacing w:after="20"/>
            </w:pPr>
            <w:r>
              <w:rPr>
                <w:rFonts w:ascii="Consolas" w:cs="Consolas" w:eastAsia="Consolas" w:hAnsi="Consolas"/>
                <w:sz w:val="18"/>
                <w:szCs w:val="18"/>
              </w:rPr>
              <w:t xml:space="preserve">    NGINX[Nginx / Reverse Proxy]</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subgraph Application Tier</w:t>
            </w:r>
          </w:p>
          <w:p>
            <w:pPr>
              <w:spacing w:after="20"/>
            </w:pPr>
            <w:r>
              <w:rPr>
                <w:rFonts w:ascii="Consolas" w:cs="Consolas" w:eastAsia="Consolas" w:hAnsi="Consolas"/>
                <w:sz w:val="18"/>
                <w:szCs w:val="18"/>
              </w:rPr>
              <w:t xml:space="preserve">    GUNICORN[Gunicorn WSGI Workers]</w:t>
            </w:r>
          </w:p>
          <w:p>
            <w:pPr>
              <w:spacing w:after="20"/>
            </w:pPr>
            <w:r>
              <w:rPr>
                <w:rFonts w:ascii="Consolas" w:cs="Consolas" w:eastAsia="Consolas" w:hAnsi="Consolas"/>
                <w:sz w:val="18"/>
                <w:szCs w:val="18"/>
              </w:rPr>
              <w:t xml:space="preserve">    DJANGO[Django + DRF Application]</w:t>
            </w:r>
          </w:p>
          <w:p>
            <w:pPr>
              <w:spacing w:after="20"/>
            </w:pPr>
            <w:r>
              <w:rPr>
                <w:rFonts w:ascii="Consolas" w:cs="Consolas" w:eastAsia="Consolas" w:hAnsi="Consolas"/>
                <w:sz w:val="18"/>
                <w:szCs w:val="18"/>
              </w:rPr>
              <w:t xml:space="preserve">    CELERYW[Celery Workers]</w:t>
            </w:r>
          </w:p>
          <w:p>
            <w:pPr>
              <w:spacing w:after="20"/>
            </w:pPr>
            <w:r>
              <w:rPr>
                <w:rFonts w:ascii="Consolas" w:cs="Consolas" w:eastAsia="Consolas" w:hAnsi="Consolas"/>
                <w:sz w:val="18"/>
                <w:szCs w:val="18"/>
              </w:rPr>
              <w:t xml:space="preserve">    CELERYB[Celery Beat Scheduler]</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subgraph Data Tier</w:t>
            </w:r>
          </w:p>
          <w:p>
            <w:pPr>
              <w:spacing w:after="20"/>
            </w:pPr>
            <w:r>
              <w:rPr>
                <w:rFonts w:ascii="Consolas" w:cs="Consolas" w:eastAsia="Consolas" w:hAnsi="Consolas"/>
                <w:sz w:val="18"/>
                <w:szCs w:val="18"/>
              </w:rPr>
              <w:t xml:space="preserve">    PGDB[(PostgreSQL Primary)]</w:t>
            </w:r>
          </w:p>
          <w:p>
            <w:pPr>
              <w:spacing w:after="20"/>
            </w:pPr>
            <w:r>
              <w:rPr>
                <w:rFonts w:ascii="Consolas" w:cs="Consolas" w:eastAsia="Consolas" w:hAnsi="Consolas"/>
                <w:sz w:val="18"/>
                <w:szCs w:val="18"/>
              </w:rPr>
              <w:t xml:space="preserve">    PGRO[(PostgreSQL Read Replica)]</w:t>
            </w:r>
          </w:p>
          <w:p>
            <w:pPr>
              <w:spacing w:after="20"/>
            </w:pPr>
            <w:r>
              <w:rPr>
                <w:rFonts w:ascii="Consolas" w:cs="Consolas" w:eastAsia="Consolas" w:hAnsi="Consolas"/>
                <w:sz w:val="18"/>
                <w:szCs w:val="18"/>
              </w:rPr>
              <w:t xml:space="preserve">    REDISC[(Redis Cache/Broker)]</w:t>
            </w:r>
          </w:p>
          <w:p>
            <w:pPr>
              <w:spacing w:after="20"/>
            </w:pPr>
            <w:r>
              <w:rPr>
                <w:rFonts w:ascii="Consolas" w:cs="Consolas" w:eastAsia="Consolas" w:hAnsi="Consolas"/>
                <w:sz w:val="18"/>
                <w:szCs w:val="18"/>
              </w:rPr>
              <w:t xml:space="preserve">    S3[(Object Storage - S3 Compatible)]</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SPA --&gt; NGINX --&gt; GUNICORN --&gt; DJANGO</w:t>
            </w:r>
          </w:p>
          <w:p>
            <w:pPr>
              <w:spacing w:after="20"/>
            </w:pPr>
            <w:r>
              <w:rPr>
                <w:rFonts w:ascii="Consolas" w:cs="Consolas" w:eastAsia="Consolas" w:hAnsi="Consolas"/>
                <w:sz w:val="18"/>
                <w:szCs w:val="18"/>
              </w:rPr>
              <w:t xml:space="preserve">    DJANGO --&gt; PGDB</w:t>
            </w:r>
          </w:p>
          <w:p>
            <w:pPr>
              <w:spacing w:after="20"/>
            </w:pPr>
            <w:r>
              <w:rPr>
                <w:rFonts w:ascii="Consolas" w:cs="Consolas" w:eastAsia="Consolas" w:hAnsi="Consolas"/>
                <w:sz w:val="18"/>
                <w:szCs w:val="18"/>
              </w:rPr>
              <w:t xml:space="preserve">    DJANGO --&gt; PGRO</w:t>
            </w:r>
          </w:p>
          <w:p>
            <w:pPr>
              <w:spacing w:after="20"/>
            </w:pPr>
            <w:r>
              <w:rPr>
                <w:rFonts w:ascii="Consolas" w:cs="Consolas" w:eastAsia="Consolas" w:hAnsi="Consolas"/>
                <w:sz w:val="18"/>
                <w:szCs w:val="18"/>
              </w:rPr>
              <w:t xml:space="preserve">    DJANGO --&gt; REDISC</w:t>
            </w:r>
          </w:p>
          <w:p>
            <w:pPr>
              <w:spacing w:after="20"/>
            </w:pPr>
            <w:r>
              <w:rPr>
                <w:rFonts w:ascii="Consolas" w:cs="Consolas" w:eastAsia="Consolas" w:hAnsi="Consolas"/>
                <w:sz w:val="18"/>
                <w:szCs w:val="18"/>
              </w:rPr>
              <w:t xml:space="preserve">    DJANGO --&gt; S3</w:t>
            </w:r>
          </w:p>
          <w:p>
            <w:pPr>
              <w:spacing w:after="20"/>
            </w:pPr>
            <w:r>
              <w:rPr>
                <w:rFonts w:ascii="Consolas" w:cs="Consolas" w:eastAsia="Consolas" w:hAnsi="Consolas"/>
                <w:sz w:val="18"/>
                <w:szCs w:val="18"/>
              </w:rPr>
              <w:t xml:space="preserve">    CELERYW --&gt; PGDB</w:t>
            </w:r>
          </w:p>
          <w:p>
            <w:pPr>
              <w:spacing w:after="20"/>
            </w:pPr>
            <w:r>
              <w:rPr>
                <w:rFonts w:ascii="Consolas" w:cs="Consolas" w:eastAsia="Consolas" w:hAnsi="Consolas"/>
                <w:sz w:val="18"/>
                <w:szCs w:val="18"/>
              </w:rPr>
              <w:t xml:space="preserve">    CELERYW --&gt; REDISC</w:t>
            </w:r>
          </w:p>
          <w:p>
            <w:pPr>
              <w:spacing w:after="20"/>
            </w:pPr>
            <w:r>
              <w:rPr>
                <w:rFonts w:ascii="Consolas" w:cs="Consolas" w:eastAsia="Consolas" w:hAnsi="Consolas"/>
                <w:sz w:val="18"/>
                <w:szCs w:val="18"/>
              </w:rPr>
              <w:t xml:space="preserve">    CELERYW --&gt; S3</w:t>
            </w:r>
          </w:p>
          <w:p>
            <w:pPr>
              <w:spacing w:after="20"/>
            </w:pPr>
            <w:r>
              <w:rPr>
                <w:rFonts w:ascii="Consolas" w:cs="Consolas" w:eastAsia="Consolas" w:hAnsi="Consolas"/>
                <w:sz w:val="18"/>
                <w:szCs w:val="18"/>
              </w:rPr>
              <w:t xml:space="preserve">    CELERYB --&gt; REDISC</w:t>
            </w:r>
          </w:p>
        </w:tc>
      </w:tr>
    </w:tbl>
    <w:p>
      <w:pPr>
        <w:spacing w:after="200"/>
      </w:pPr>
    </w:p>
    <w:p>
      <w:pPr>
        <w:pStyle w:val="Heading2"/>
        <w:spacing w:after="150" w:before="300"/>
      </w:pPr>
      <w:r>
        <w:t xml:space="preserve">8.2 Deployment Diagram</w:t>
      </w:r>
    </w:p>
    <w:p>
      <w:pPr>
        <w:spacing w:after="100"/>
      </w:pPr>
      <w:r>
        <w:rPr>
          <w:b/>
          <w:bCs/>
        </w:rPr>
        <w:t xml:space="preserve">Diagram: Deployment Diagram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graph TB</w:t>
            </w:r>
          </w:p>
          <w:p>
            <w:pPr>
              <w:spacing w:after="20"/>
            </w:pPr>
            <w:r>
              <w:rPr>
                <w:rFonts w:ascii="Consolas" w:cs="Consolas" w:eastAsia="Consolas" w:hAnsi="Consolas"/>
                <w:sz w:val="18"/>
                <w:szCs w:val="18"/>
              </w:rPr>
              <w:t xml:space="preserve">    subgraph Kubernetes Cluster - Production</w:t>
            </w:r>
          </w:p>
          <w:p>
            <w:pPr>
              <w:spacing w:after="20"/>
            </w:pPr>
            <w:r>
              <w:rPr>
                <w:rFonts w:ascii="Consolas" w:cs="Consolas" w:eastAsia="Consolas" w:hAnsi="Consolas"/>
                <w:sz w:val="18"/>
                <w:szCs w:val="18"/>
              </w:rPr>
              <w:t xml:space="preserve">    ING[Ingress Controller]</w:t>
            </w:r>
          </w:p>
          <w:p>
            <w:pPr>
              <w:spacing w:after="20"/>
            </w:pPr>
            <w:r>
              <w:rPr>
                <w:rFonts w:ascii="Consolas" w:cs="Consolas" w:eastAsia="Consolas" w:hAnsi="Consolas"/>
                <w:sz w:val="18"/>
                <w:szCs w:val="18"/>
              </w:rPr>
              <w:t xml:space="preserve">    subgraph Namespace: eventflow-api</w:t>
            </w:r>
          </w:p>
          <w:p>
            <w:pPr>
              <w:spacing w:after="20"/>
            </w:pPr>
            <w:r>
              <w:rPr>
                <w:rFonts w:ascii="Consolas" w:cs="Consolas" w:eastAsia="Consolas" w:hAnsi="Consolas"/>
                <w:sz w:val="18"/>
                <w:szCs w:val="18"/>
              </w:rPr>
              <w:t xml:space="preserve">    POD1[API Pod x N - Gunicorn]</w:t>
            </w:r>
          </w:p>
          <w:p>
            <w:pPr>
              <w:spacing w:after="20"/>
            </w:pPr>
            <w:r>
              <w:rPr>
                <w:rFonts w:ascii="Consolas" w:cs="Consolas" w:eastAsia="Consolas" w:hAnsi="Consolas"/>
                <w:sz w:val="18"/>
                <w:szCs w:val="18"/>
              </w:rPr>
              <w:t xml:space="preserve">    POD2[Celery Worker Pod x N]</w:t>
            </w:r>
          </w:p>
          <w:p>
            <w:pPr>
              <w:spacing w:after="20"/>
            </w:pPr>
            <w:r>
              <w:rPr>
                <w:rFonts w:ascii="Consolas" w:cs="Consolas" w:eastAsia="Consolas" w:hAnsi="Consolas"/>
                <w:sz w:val="18"/>
                <w:szCs w:val="18"/>
              </w:rPr>
              <w:t xml:space="preserve">    POD3[Celery Beat Pod x 1]</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HPA[Horizontal Pod Autoscaler]</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RDS[(Managed PostgreSQL - Multi-AZ)]</w:t>
            </w:r>
          </w:p>
          <w:p>
            <w:pPr>
              <w:spacing w:after="20"/>
            </w:pPr>
            <w:r>
              <w:rPr>
                <w:rFonts w:ascii="Consolas" w:cs="Consolas" w:eastAsia="Consolas" w:hAnsi="Consolas"/>
                <w:sz w:val="18"/>
                <w:szCs w:val="18"/>
              </w:rPr>
              <w:t xml:space="preserve">    ELASTICACHE[(Managed Redis - Cluster Mode)]</w:t>
            </w:r>
          </w:p>
          <w:p>
            <w:pPr>
              <w:spacing w:after="20"/>
            </w:pPr>
            <w:r>
              <w:rPr>
                <w:rFonts w:ascii="Consolas" w:cs="Consolas" w:eastAsia="Consolas" w:hAnsi="Consolas"/>
                <w:sz w:val="18"/>
                <w:szCs w:val="18"/>
              </w:rPr>
              <w:t xml:space="preserve">    OBJSTORE[(Object Storage Bucket)]</w:t>
            </w:r>
          </w:p>
          <w:p>
            <w:pPr>
              <w:spacing w:after="20"/>
            </w:pPr>
            <w:r>
              <w:rPr>
                <w:rFonts w:ascii="Consolas" w:cs="Consolas" w:eastAsia="Consolas" w:hAnsi="Consolas"/>
                <w:sz w:val="18"/>
                <w:szCs w:val="18"/>
              </w:rPr>
              <w:t xml:space="preserve">    CDNEDGE[CDN Edge Network]</w:t>
            </w:r>
          </w:p>
          <w:p>
            <w:pPr>
              <w:spacing w:after="20"/>
            </w:pPr>
            <w:r>
              <w:rPr>
                <w:rFonts w:ascii="Consolas" w:cs="Consolas" w:eastAsia="Consolas" w:hAnsi="Consolas"/>
                <w:sz w:val="18"/>
                <w:szCs w:val="18"/>
              </w:rPr>
              <w:t xml:space="preserve">    ING --&gt; POD1</w:t>
            </w:r>
          </w:p>
          <w:p>
            <w:pPr>
              <w:spacing w:after="20"/>
            </w:pPr>
            <w:r>
              <w:rPr>
                <w:rFonts w:ascii="Consolas" w:cs="Consolas" w:eastAsia="Consolas" w:hAnsi="Consolas"/>
                <w:sz w:val="18"/>
                <w:szCs w:val="18"/>
              </w:rPr>
              <w:t xml:space="preserve">    HPA --&gt; POD1</w:t>
            </w:r>
          </w:p>
          <w:p>
            <w:pPr>
              <w:spacing w:after="20"/>
            </w:pPr>
            <w:r>
              <w:rPr>
                <w:rFonts w:ascii="Consolas" w:cs="Consolas" w:eastAsia="Consolas" w:hAnsi="Consolas"/>
                <w:sz w:val="18"/>
                <w:szCs w:val="18"/>
              </w:rPr>
              <w:t xml:space="preserve">    POD1 --&gt; RDS</w:t>
            </w:r>
          </w:p>
          <w:p>
            <w:pPr>
              <w:spacing w:after="20"/>
            </w:pPr>
            <w:r>
              <w:rPr>
                <w:rFonts w:ascii="Consolas" w:cs="Consolas" w:eastAsia="Consolas" w:hAnsi="Consolas"/>
                <w:sz w:val="18"/>
                <w:szCs w:val="18"/>
              </w:rPr>
              <w:t xml:space="preserve">    POD1 --&gt; ELASTICACHE</w:t>
            </w:r>
          </w:p>
          <w:p>
            <w:pPr>
              <w:spacing w:after="20"/>
            </w:pPr>
            <w:r>
              <w:rPr>
                <w:rFonts w:ascii="Consolas" w:cs="Consolas" w:eastAsia="Consolas" w:hAnsi="Consolas"/>
                <w:sz w:val="18"/>
                <w:szCs w:val="18"/>
              </w:rPr>
              <w:t xml:space="preserve">    POD2 --&gt; RDS</w:t>
            </w:r>
          </w:p>
          <w:p>
            <w:pPr>
              <w:spacing w:after="20"/>
            </w:pPr>
            <w:r>
              <w:rPr>
                <w:rFonts w:ascii="Consolas" w:cs="Consolas" w:eastAsia="Consolas" w:hAnsi="Consolas"/>
                <w:sz w:val="18"/>
                <w:szCs w:val="18"/>
              </w:rPr>
              <w:t xml:space="preserve">    POD2 --&gt; ELASTICACHE</w:t>
            </w:r>
          </w:p>
          <w:p>
            <w:pPr>
              <w:spacing w:after="20"/>
            </w:pPr>
            <w:r>
              <w:rPr>
                <w:rFonts w:ascii="Consolas" w:cs="Consolas" w:eastAsia="Consolas" w:hAnsi="Consolas"/>
                <w:sz w:val="18"/>
                <w:szCs w:val="18"/>
              </w:rPr>
              <w:t xml:space="preserve">    POD2 --&gt; OBJSTORE</w:t>
            </w:r>
          </w:p>
          <w:p>
            <w:pPr>
              <w:spacing w:after="20"/>
            </w:pPr>
            <w:r>
              <w:rPr>
                <w:rFonts w:ascii="Consolas" w:cs="Consolas" w:eastAsia="Consolas" w:hAnsi="Consolas"/>
                <w:sz w:val="18"/>
                <w:szCs w:val="18"/>
              </w:rPr>
              <w:t xml:space="preserve">    POD3 --&gt; ELASTICACHE</w:t>
            </w:r>
          </w:p>
          <w:p>
            <w:pPr>
              <w:spacing w:after="20"/>
            </w:pPr>
            <w:r>
              <w:rPr>
                <w:rFonts w:ascii="Consolas" w:cs="Consolas" w:eastAsia="Consolas" w:hAnsi="Consolas"/>
                <w:sz w:val="18"/>
                <w:szCs w:val="18"/>
              </w:rPr>
              <w:t xml:space="preserve">    CDNEDGE --&gt; OBJSTORE</w:t>
            </w:r>
          </w:p>
        </w:tc>
      </w:tr>
    </w:tbl>
    <w:p>
      <w:pPr>
        <w:spacing w:after="200"/>
      </w:pPr>
    </w:p>
    <w:p>
      <w:pPr>
        <w:pStyle w:val="Heading2"/>
        <w:spacing w:after="150" w:before="300"/>
      </w:pPr>
      <w:r>
        <w:t xml:space="preserve">8.3 Component Diagram (AI Module Detail)</w:t>
      </w:r>
    </w:p>
    <w:p>
      <w:pPr>
        <w:spacing w:after="100"/>
      </w:pPr>
      <w:r>
        <w:rPr>
          <w:b/>
          <w:bCs/>
        </w:rPr>
        <w:t xml:space="preserve">Diagram: AI Module Component Diagram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graph TB</w:t>
            </w:r>
          </w:p>
          <w:p>
            <w:pPr>
              <w:spacing w:after="20"/>
            </w:pPr>
            <w:r>
              <w:rPr>
                <w:rFonts w:ascii="Consolas" w:cs="Consolas" w:eastAsia="Consolas" w:hAnsi="Consolas"/>
                <w:sz w:val="18"/>
                <w:szCs w:val="18"/>
              </w:rPr>
              <w:t xml:space="preserve">    Caller[Calling Module e.g. Registrations]</w:t>
            </w:r>
          </w:p>
          <w:p>
            <w:pPr>
              <w:spacing w:after="20"/>
            </w:pPr>
            <w:r>
              <w:rPr>
                <w:rFonts w:ascii="Consolas" w:cs="Consolas" w:eastAsia="Consolas" w:hAnsi="Consolas"/>
                <w:sz w:val="18"/>
                <w:szCs w:val="18"/>
              </w:rPr>
              <w:t xml:space="preserve">    Orchestrator[Agent Orchestrator]</w:t>
            </w:r>
          </w:p>
          <w:p>
            <w:pPr>
              <w:spacing w:after="20"/>
            </w:pPr>
            <w:r>
              <w:rPr>
                <w:rFonts w:ascii="Consolas" w:cs="Consolas" w:eastAsia="Consolas" w:hAnsi="Consolas"/>
                <w:sz w:val="18"/>
                <w:szCs w:val="18"/>
              </w:rPr>
              <w:t xml:space="preserve">    PromptStore[Prompt Version Store]</w:t>
            </w:r>
          </w:p>
          <w:p>
            <w:pPr>
              <w:spacing w:after="20"/>
            </w:pPr>
            <w:r>
              <w:rPr>
                <w:rFonts w:ascii="Consolas" w:cs="Consolas" w:eastAsia="Consolas" w:hAnsi="Consolas"/>
                <w:sz w:val="18"/>
                <w:szCs w:val="18"/>
              </w:rPr>
              <w:t xml:space="preserve">    ToolRegistry[Tool Registry]</w:t>
            </w:r>
          </w:p>
          <w:p>
            <w:pPr>
              <w:spacing w:after="20"/>
            </w:pPr>
            <w:r>
              <w:rPr>
                <w:rFonts w:ascii="Consolas" w:cs="Consolas" w:eastAsia="Consolas" w:hAnsi="Consolas"/>
                <w:sz w:val="18"/>
                <w:szCs w:val="18"/>
              </w:rPr>
              <w:t xml:space="preserve">    ContextBuilder[Context Builder]</w:t>
            </w:r>
          </w:p>
          <w:p>
            <w:pPr>
              <w:spacing w:after="20"/>
            </w:pPr>
            <w:r>
              <w:rPr>
                <w:rFonts w:ascii="Consolas" w:cs="Consolas" w:eastAsia="Consolas" w:hAnsi="Consolas"/>
                <w:sz w:val="18"/>
                <w:szCs w:val="18"/>
              </w:rPr>
              <w:t xml:space="preserve">    Guardrails[Guardrail Engine]</w:t>
            </w:r>
          </w:p>
          <w:p>
            <w:pPr>
              <w:spacing w:after="20"/>
            </w:pPr>
            <w:r>
              <w:rPr>
                <w:rFonts w:ascii="Consolas" w:cs="Consolas" w:eastAsia="Consolas" w:hAnsi="Consolas"/>
                <w:sz w:val="18"/>
                <w:szCs w:val="18"/>
              </w:rPr>
              <w:t xml:space="preserve">    ProviderAbstraction[Provider Abstraction Layer]</w:t>
            </w:r>
          </w:p>
          <w:p>
            <w:pPr>
              <w:spacing w:after="20"/>
            </w:pPr>
            <w:r>
              <w:rPr>
                <w:rFonts w:ascii="Consolas" w:cs="Consolas" w:eastAsia="Consolas" w:hAnsi="Consolas"/>
                <w:sz w:val="18"/>
                <w:szCs w:val="18"/>
              </w:rPr>
              <w:t xml:space="preserve">    OpenAIClient[OpenAI Client]</w:t>
            </w:r>
          </w:p>
          <w:p>
            <w:pPr>
              <w:spacing w:after="20"/>
            </w:pPr>
            <w:r>
              <w:rPr>
                <w:rFonts w:ascii="Consolas" w:cs="Consolas" w:eastAsia="Consolas" w:hAnsi="Consolas"/>
                <w:sz w:val="18"/>
                <w:szCs w:val="18"/>
              </w:rPr>
              <w:t xml:space="preserve">    GeminiClient[Gemini Client]</w:t>
            </w:r>
          </w:p>
          <w:p>
            <w:pPr>
              <w:spacing w:after="20"/>
            </w:pPr>
            <w:r>
              <w:rPr>
                <w:rFonts w:ascii="Consolas" w:cs="Consolas" w:eastAsia="Consolas" w:hAnsi="Consolas"/>
                <w:sz w:val="18"/>
                <w:szCs w:val="18"/>
              </w:rPr>
              <w:t xml:space="preserve">    RunStore[(ai_agent_run table)]</w:t>
            </w:r>
          </w:p>
          <w:p>
            <w:pPr>
              <w:spacing w:after="20"/>
            </w:pPr>
            <w:r>
              <w:rPr>
                <w:rFonts w:ascii="Consolas" w:cs="Consolas" w:eastAsia="Consolas" w:hAnsi="Consolas"/>
                <w:sz w:val="18"/>
                <w:szCs w:val="18"/>
              </w:rPr>
              <w:t xml:space="preserve">    Caller --&gt; Orchestrator</w:t>
            </w:r>
          </w:p>
          <w:p>
            <w:pPr>
              <w:spacing w:after="20"/>
            </w:pPr>
            <w:r>
              <w:rPr>
                <w:rFonts w:ascii="Consolas" w:cs="Consolas" w:eastAsia="Consolas" w:hAnsi="Consolas"/>
                <w:sz w:val="18"/>
                <w:szCs w:val="18"/>
              </w:rPr>
              <w:t xml:space="preserve">    Orchestrator --&gt; PromptStore</w:t>
            </w:r>
          </w:p>
          <w:p>
            <w:pPr>
              <w:spacing w:after="20"/>
            </w:pPr>
            <w:r>
              <w:rPr>
                <w:rFonts w:ascii="Consolas" w:cs="Consolas" w:eastAsia="Consolas" w:hAnsi="Consolas"/>
                <w:sz w:val="18"/>
                <w:szCs w:val="18"/>
              </w:rPr>
              <w:t xml:space="preserve">    Orchestrator --&gt; ContextBuilder</w:t>
            </w:r>
          </w:p>
          <w:p>
            <w:pPr>
              <w:spacing w:after="20"/>
            </w:pPr>
            <w:r>
              <w:rPr>
                <w:rFonts w:ascii="Consolas" w:cs="Consolas" w:eastAsia="Consolas" w:hAnsi="Consolas"/>
                <w:sz w:val="18"/>
                <w:szCs w:val="18"/>
              </w:rPr>
              <w:t xml:space="preserve">    Orchestrator --&gt; ToolRegistry</w:t>
            </w:r>
          </w:p>
          <w:p>
            <w:pPr>
              <w:spacing w:after="20"/>
            </w:pPr>
            <w:r>
              <w:rPr>
                <w:rFonts w:ascii="Consolas" w:cs="Consolas" w:eastAsia="Consolas" w:hAnsi="Consolas"/>
                <w:sz w:val="18"/>
                <w:szCs w:val="18"/>
              </w:rPr>
              <w:t xml:space="preserve">    Orchestrator --&gt; Guardrails</w:t>
            </w:r>
          </w:p>
          <w:p>
            <w:pPr>
              <w:spacing w:after="20"/>
            </w:pPr>
            <w:r>
              <w:rPr>
                <w:rFonts w:ascii="Consolas" w:cs="Consolas" w:eastAsia="Consolas" w:hAnsi="Consolas"/>
                <w:sz w:val="18"/>
                <w:szCs w:val="18"/>
              </w:rPr>
              <w:t xml:space="preserve">    Guardrails --&gt; ProviderAbstraction</w:t>
            </w:r>
          </w:p>
          <w:p>
            <w:pPr>
              <w:spacing w:after="20"/>
            </w:pPr>
            <w:r>
              <w:rPr>
                <w:rFonts w:ascii="Consolas" w:cs="Consolas" w:eastAsia="Consolas" w:hAnsi="Consolas"/>
                <w:sz w:val="18"/>
                <w:szCs w:val="18"/>
              </w:rPr>
              <w:t xml:space="preserve">    ProviderAbstraction --&gt; OpenAIClient</w:t>
            </w:r>
          </w:p>
          <w:p>
            <w:pPr>
              <w:spacing w:after="20"/>
            </w:pPr>
            <w:r>
              <w:rPr>
                <w:rFonts w:ascii="Consolas" w:cs="Consolas" w:eastAsia="Consolas" w:hAnsi="Consolas"/>
                <w:sz w:val="18"/>
                <w:szCs w:val="18"/>
              </w:rPr>
              <w:t xml:space="preserve">    ProviderAbstraction --&gt; GeminiClient</w:t>
            </w:r>
          </w:p>
          <w:p>
            <w:pPr>
              <w:spacing w:after="20"/>
            </w:pPr>
            <w:r>
              <w:rPr>
                <w:rFonts w:ascii="Consolas" w:cs="Consolas" w:eastAsia="Consolas" w:hAnsi="Consolas"/>
                <w:sz w:val="18"/>
                <w:szCs w:val="18"/>
              </w:rPr>
              <w:t xml:space="preserve">    Orchestrator --&gt; RunStore</w:t>
            </w:r>
          </w:p>
        </w:tc>
      </w:tr>
    </w:tbl>
    <w:p>
      <w:pPr>
        <w:spacing w:after="200"/>
      </w:pPr>
    </w:p>
    <w:p>
      <w:pPr>
        <w:pStyle w:val="Heading2"/>
        <w:spacing w:after="150" w:before="300"/>
      </w:pPr>
      <w:r>
        <w:t xml:space="preserve">8.4 Entity-Relationship Overview</w:t>
      </w:r>
    </w:p>
    <w:p>
      <w:pPr>
        <w:spacing w:after="100"/>
      </w:pPr>
      <w:r>
        <w:rPr>
          <w:b/>
          <w:bCs/>
        </w:rPr>
        <w:t xml:space="preserve">Diagram: ER Overview Diagram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erDiagram</w:t>
            </w:r>
          </w:p>
          <w:p>
            <w:pPr>
              <w:spacing w:after="20"/>
            </w:pPr>
            <w:r>
              <w:rPr>
                <w:rFonts w:ascii="Consolas" w:cs="Consolas" w:eastAsia="Consolas" w:hAnsi="Consolas"/>
                <w:sz w:val="18"/>
                <w:szCs w:val="18"/>
              </w:rPr>
              <w:t xml:space="preserve">    ORGANIZATION ||--o{ ACADEMIC_YEAR : has</w:t>
            </w:r>
          </w:p>
          <w:p>
            <w:pPr>
              <w:spacing w:after="20"/>
            </w:pPr>
            <w:r>
              <w:rPr>
                <w:rFonts w:ascii="Consolas" w:cs="Consolas" w:eastAsia="Consolas" w:hAnsi="Consolas"/>
                <w:sz w:val="18"/>
                <w:szCs w:val="18"/>
              </w:rPr>
              <w:t xml:space="preserve">    ORGANIZATION ||--o{ STUDENT : has</w:t>
            </w:r>
          </w:p>
          <w:p>
            <w:pPr>
              <w:spacing w:after="20"/>
            </w:pPr>
            <w:r>
              <w:rPr>
                <w:rFonts w:ascii="Consolas" w:cs="Consolas" w:eastAsia="Consolas" w:hAnsi="Consolas"/>
                <w:sz w:val="18"/>
                <w:szCs w:val="18"/>
              </w:rPr>
              <w:t xml:space="preserve">    ORGANIZATION ||--o{ TEACHER : has</w:t>
            </w:r>
          </w:p>
          <w:p>
            <w:pPr>
              <w:spacing w:after="20"/>
            </w:pPr>
            <w:r>
              <w:rPr>
                <w:rFonts w:ascii="Consolas" w:cs="Consolas" w:eastAsia="Consolas" w:hAnsi="Consolas"/>
                <w:sz w:val="18"/>
                <w:szCs w:val="18"/>
              </w:rPr>
              <w:t xml:space="preserve">    ACADEMIC_YEAR ||--o{ FESTIVAL : contains</w:t>
            </w:r>
          </w:p>
          <w:p>
            <w:pPr>
              <w:spacing w:after="20"/>
            </w:pPr>
            <w:r>
              <w:rPr>
                <w:rFonts w:ascii="Consolas" w:cs="Consolas" w:eastAsia="Consolas" w:hAnsi="Consolas"/>
                <w:sz w:val="18"/>
                <w:szCs w:val="18"/>
              </w:rPr>
              <w:t xml:space="preserve">    FESTIVAL ||--o{ EVENT : contains</w:t>
            </w:r>
          </w:p>
          <w:p>
            <w:pPr>
              <w:spacing w:after="20"/>
            </w:pPr>
            <w:r>
              <w:rPr>
                <w:rFonts w:ascii="Consolas" w:cs="Consolas" w:eastAsia="Consolas" w:hAnsi="Consolas"/>
                <w:sz w:val="18"/>
                <w:szCs w:val="18"/>
              </w:rPr>
              <w:t xml:space="preserve">    FESTIVAL ||--o{ VENUE : uses</w:t>
            </w:r>
          </w:p>
          <w:p>
            <w:pPr>
              <w:spacing w:after="20"/>
            </w:pPr>
            <w:r>
              <w:rPr>
                <w:rFonts w:ascii="Consolas" w:cs="Consolas" w:eastAsia="Consolas" w:hAnsi="Consolas"/>
                <w:sz w:val="18"/>
                <w:szCs w:val="18"/>
              </w:rPr>
              <w:t xml:space="preserve">    EVENT ||--o{ REGISTRATION : receives</w:t>
            </w:r>
          </w:p>
          <w:p>
            <w:pPr>
              <w:spacing w:after="20"/>
            </w:pPr>
            <w:r>
              <w:rPr>
                <w:rFonts w:ascii="Consolas" w:cs="Consolas" w:eastAsia="Consolas" w:hAnsi="Consolas"/>
                <w:sz w:val="18"/>
                <w:szCs w:val="18"/>
              </w:rPr>
              <w:t xml:space="preserve">    STUDENT ||--o{ REGISTRATION : submits</w:t>
            </w:r>
          </w:p>
          <w:p>
            <w:pPr>
              <w:spacing w:after="20"/>
            </w:pPr>
            <w:r>
              <w:rPr>
                <w:rFonts w:ascii="Consolas" w:cs="Consolas" w:eastAsia="Consolas" w:hAnsi="Consolas"/>
                <w:sz w:val="18"/>
                <w:szCs w:val="18"/>
              </w:rPr>
              <w:t xml:space="preserve">    TEAM ||--o{ REGISTRATION : submits</w:t>
            </w:r>
          </w:p>
          <w:p>
            <w:pPr>
              <w:spacing w:after="20"/>
            </w:pPr>
            <w:r>
              <w:rPr>
                <w:rFonts w:ascii="Consolas" w:cs="Consolas" w:eastAsia="Consolas" w:hAnsi="Consolas"/>
                <w:sz w:val="18"/>
                <w:szCs w:val="18"/>
              </w:rPr>
              <w:t xml:space="preserve">    STUDENT }o--o{ TEAM : member_of</w:t>
            </w:r>
          </w:p>
          <w:p>
            <w:pPr>
              <w:spacing w:after="20"/>
            </w:pPr>
            <w:r>
              <w:rPr>
                <w:rFonts w:ascii="Consolas" w:cs="Consolas" w:eastAsia="Consolas" w:hAnsi="Consolas"/>
                <w:sz w:val="18"/>
                <w:szCs w:val="18"/>
              </w:rPr>
              <w:t xml:space="preserve">    STUDENT }o--|| HOUSE : belongs_to</w:t>
            </w:r>
          </w:p>
          <w:p>
            <w:pPr>
              <w:spacing w:after="20"/>
            </w:pPr>
            <w:r>
              <w:rPr>
                <w:rFonts w:ascii="Consolas" w:cs="Consolas" w:eastAsia="Consolas" w:hAnsi="Consolas"/>
                <w:sz w:val="18"/>
                <w:szCs w:val="18"/>
              </w:rPr>
              <w:t xml:space="preserve">    EVENT ||--o{ SCHEDULE_SLOT : scheduled_as</w:t>
            </w:r>
          </w:p>
          <w:p>
            <w:pPr>
              <w:spacing w:after="20"/>
            </w:pPr>
            <w:r>
              <w:rPr>
                <w:rFonts w:ascii="Consolas" w:cs="Consolas" w:eastAsia="Consolas" w:hAnsi="Consolas"/>
                <w:sz w:val="18"/>
                <w:szCs w:val="18"/>
              </w:rPr>
              <w:t xml:space="preserve">    EVENT ||--o{ SCORE_SUBMISSION : scored_by_judges</w:t>
            </w:r>
          </w:p>
          <w:p>
            <w:pPr>
              <w:spacing w:after="20"/>
            </w:pPr>
            <w:r>
              <w:rPr>
                <w:rFonts w:ascii="Consolas" w:cs="Consolas" w:eastAsia="Consolas" w:hAnsi="Consolas"/>
                <w:sz w:val="18"/>
                <w:szCs w:val="18"/>
              </w:rPr>
              <w:t xml:space="preserve">    TEACHER ||--o{ SCORE_SUBMISSION : submits_as_judge</w:t>
            </w:r>
          </w:p>
          <w:p>
            <w:pPr>
              <w:spacing w:after="20"/>
            </w:pPr>
            <w:r>
              <w:rPr>
                <w:rFonts w:ascii="Consolas" w:cs="Consolas" w:eastAsia="Consolas" w:hAnsi="Consolas"/>
                <w:sz w:val="18"/>
                <w:szCs w:val="18"/>
              </w:rPr>
              <w:t xml:space="preserve">    EVENT ||--|| RESULT : produces</w:t>
            </w:r>
          </w:p>
          <w:p>
            <w:pPr>
              <w:spacing w:after="20"/>
            </w:pPr>
            <w:r>
              <w:rPr>
                <w:rFonts w:ascii="Consolas" w:cs="Consolas" w:eastAsia="Consolas" w:hAnsi="Consolas"/>
                <w:sz w:val="18"/>
                <w:szCs w:val="18"/>
              </w:rPr>
              <w:t xml:space="preserve">    RESULT ||--o{ CERTIFICATE : generates</w:t>
            </w:r>
          </w:p>
          <w:p>
            <w:pPr>
              <w:spacing w:after="20"/>
            </w:pPr>
            <w:r>
              <w:rPr>
                <w:rFonts w:ascii="Consolas" w:cs="Consolas" w:eastAsia="Consolas" w:hAnsi="Consolas"/>
                <w:sz w:val="18"/>
                <w:szCs w:val="18"/>
              </w:rPr>
              <w:t xml:space="preserve">    HOUSE ||--o{ HOUSE_POINT_LEDGER : accumulates</w:t>
            </w:r>
          </w:p>
          <w:p>
            <w:pPr>
              <w:spacing w:after="20"/>
            </w:pPr>
            <w:r>
              <w:rPr>
                <w:rFonts w:ascii="Consolas" w:cs="Consolas" w:eastAsia="Consolas" w:hAnsi="Consolas"/>
                <w:sz w:val="18"/>
                <w:szCs w:val="18"/>
              </w:rPr>
              <w:t xml:space="preserve">    RESULT ||--o{ HOUSE_POINT_LEDGER : feeds</w:t>
            </w:r>
          </w:p>
        </w:tc>
      </w:tr>
    </w:tbl>
    <w:p>
      <w:pPr>
        <w:spacing w:after="200"/>
      </w:pPr>
    </w:p>
    <w:p>
      <w:r>
        <w:br w:type="page"/>
      </w:r>
    </w:p>
    <w:p>
      <w:pPr>
        <w:pStyle w:val="Heading1"/>
        <w:spacing w:after="200" w:before="400"/>
      </w:pPr>
      <w:r>
        <w:t xml:space="preserve">9. High-Level Component Description</w:t>
      </w:r>
    </w:p>
    <w:p>
      <w:pPr>
        <w:spacing w:after="120"/>
        <w:jc w:val="both"/>
      </w:pPr>
      <w:r>
        <w:t xml:space="preserve">The platform comprises 22 first-class modules. Each module is implemented as an isolated Django app with its own models, serializers, viewsets, services, and Celery tasks, communicating with other modules through well-defined service interfaces rather than direct cross-app ORM queries wherever the dependency crosses a bounded-context boundary. Section 21 (Functional Requirements) provides the full specification — business goal, technical goal, responsibilities, dependencies, API expectations, database considerations, validation and business rules, security, logging, caching, performance, background processing, audit, AI integration, and future scope — for every module listed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700"/>
      </w:tblGrid>
      <w:tr>
        <w:trPr>
          <w:tblHeader/>
        </w:trPr>
        <w:tc>
          <w:tcPr>
            <w:tcW w:type="dxa" w:w="500"/>
            <w:shd w:fill="1F3864" w:color="auto" w:val="clear"/>
            <w:tcMar>
              <w:top w:type="dxa" w:w="80"/>
              <w:left w:type="dxa" w:w="100"/>
              <w:bottom w:type="dxa" w:w="80"/>
              <w:right w:type="dxa" w:w="100"/>
            </w:tcMar>
            <w:vAlign w:val="center"/>
          </w:tcPr>
          <w:p>
            <w:r>
              <w:rPr>
                <w:b/>
                <w:bCs/>
                <w:color w:val="FFFFFF"/>
                <w:sz w:val="20"/>
                <w:szCs w:val="20"/>
              </w:rPr>
              <w:t xml:space="preserve">#</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Module</w:t>
            </w:r>
          </w:p>
        </w:tc>
        <w:tc>
          <w:tcPr>
            <w:tcW w:type="dxa" w:w="6700"/>
            <w:shd w:fill="1F3864" w:color="auto" w:val="clear"/>
            <w:tcMar>
              <w:top w:type="dxa" w:w="80"/>
              <w:left w:type="dxa" w:w="100"/>
              <w:bottom w:type="dxa" w:w="80"/>
              <w:right w:type="dxa" w:w="100"/>
            </w:tcMar>
            <w:vAlign w:val="center"/>
          </w:tcPr>
          <w:p>
            <w:r>
              <w:rPr>
                <w:b/>
                <w:bCs/>
                <w:color w:val="FFFFFF"/>
                <w:sz w:val="20"/>
                <w:szCs w:val="20"/>
              </w:rPr>
              <w:t xml:space="preserve">Bounded Context Summary</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w:t>
            </w:r>
          </w:p>
        </w:tc>
        <w:tc>
          <w:tcPr>
            <w:tcW w:type="dxa" w:w="2200"/>
            <w:tcMar>
              <w:top w:type="dxa" w:w="80"/>
              <w:left w:type="dxa" w:w="100"/>
              <w:bottom w:type="dxa" w:w="80"/>
              <w:right w:type="dxa" w:w="100"/>
            </w:tcMar>
            <w:vAlign w:val="center"/>
          </w:tcPr>
          <w:p>
            <w:r>
              <w:rPr>
                <w:b w:val="false"/>
                <w:bCs w:val="false"/>
                <w:color w:val="000000"/>
                <w:sz w:val="20"/>
                <w:szCs w:val="20"/>
              </w:rPr>
              <w:t xml:space="preserve">Authentication</w:t>
            </w:r>
          </w:p>
        </w:tc>
        <w:tc>
          <w:tcPr>
            <w:tcW w:type="dxa" w:w="6700"/>
            <w:tcMar>
              <w:top w:type="dxa" w:w="80"/>
              <w:left w:type="dxa" w:w="100"/>
              <w:bottom w:type="dxa" w:w="80"/>
              <w:right w:type="dxa" w:w="100"/>
            </w:tcMar>
            <w:vAlign w:val="center"/>
          </w:tcPr>
          <w:p>
            <w:r>
              <w:rPr>
                <w:b w:val="false"/>
                <w:bCs w:val="false"/>
                <w:color w:val="000000"/>
                <w:sz w:val="20"/>
                <w:szCs w:val="20"/>
              </w:rPr>
              <w:t xml:space="preserve">Provide every user of every tenant organization with a single, trustworthy identity so that ...</w:t>
            </w:r>
          </w:p>
        </w:tc>
      </w:tr>
      <w:tr>
        <w:tc>
          <w:tcPr>
            <w:tcW w:type="dxa" w:w="500"/>
            <w:tcMar>
              <w:top w:type="dxa" w:w="80"/>
              <w:left w:type="dxa" w:w="100"/>
              <w:bottom w:type="dxa" w:w="80"/>
              <w:right w:type="dxa" w:w="100"/>
            </w:tcMar>
            <w:vAlign w:val="center"/>
          </w:tcPr>
          <w:p>
            <w:r>
              <w:rPr>
                <w:b w:val="false"/>
                <w:bCs w:val="false"/>
                <w:color w:val="000000"/>
                <w:sz w:val="20"/>
                <w:szCs w:val="20"/>
              </w:rPr>
              <w:t xml:space="preserve">2</w:t>
            </w:r>
          </w:p>
        </w:tc>
        <w:tc>
          <w:tcPr>
            <w:tcW w:type="dxa" w:w="2200"/>
            <w:tcMar>
              <w:top w:type="dxa" w:w="80"/>
              <w:left w:type="dxa" w:w="100"/>
              <w:bottom w:type="dxa" w:w="80"/>
              <w:right w:type="dxa" w:w="100"/>
            </w:tcMar>
            <w:vAlign w:val="center"/>
          </w:tcPr>
          <w:p>
            <w:r>
              <w:rPr>
                <w:b w:val="false"/>
                <w:bCs w:val="false"/>
                <w:color w:val="000000"/>
                <w:sz w:val="20"/>
                <w:szCs w:val="20"/>
              </w:rPr>
              <w:t xml:space="preserve">RBAC (Role-Based Access Control)</w:t>
            </w:r>
          </w:p>
        </w:tc>
        <w:tc>
          <w:tcPr>
            <w:tcW w:type="dxa" w:w="6700"/>
            <w:tcMar>
              <w:top w:type="dxa" w:w="80"/>
              <w:left w:type="dxa" w:w="100"/>
              <w:bottom w:type="dxa" w:w="80"/>
              <w:right w:type="dxa" w:w="100"/>
            </w:tcMar>
            <w:vAlign w:val="center"/>
          </w:tcPr>
          <w:p>
            <w:r>
              <w:rPr>
                <w:b w:val="false"/>
                <w:bCs w:val="false"/>
                <w:color w:val="000000"/>
                <w:sz w:val="20"/>
                <w:szCs w:val="20"/>
              </w:rPr>
              <w:t xml:space="preserve">Ensure each stakeholder (super admin, org admin, coordinator, teacher, judge, student, guard...</w:t>
            </w:r>
          </w:p>
        </w:tc>
      </w:tr>
      <w:tr>
        <w:tc>
          <w:tcPr>
            <w:tcW w:type="dxa" w:w="500"/>
            <w:tcMar>
              <w:top w:type="dxa" w:w="80"/>
              <w:left w:type="dxa" w:w="100"/>
              <w:bottom w:type="dxa" w:w="80"/>
              <w:right w:type="dxa" w:w="100"/>
            </w:tcMar>
            <w:vAlign w:val="center"/>
          </w:tcPr>
          <w:p>
            <w:r>
              <w:rPr>
                <w:b w:val="false"/>
                <w:bCs w:val="false"/>
                <w:color w:val="000000"/>
                <w:sz w:val="20"/>
                <w:szCs w:val="20"/>
              </w:rPr>
              <w:t xml:space="preserve">3</w:t>
            </w:r>
          </w:p>
        </w:tc>
        <w:tc>
          <w:tcPr>
            <w:tcW w:type="dxa" w:w="2200"/>
            <w:tcMar>
              <w:top w:type="dxa" w:w="80"/>
              <w:left w:type="dxa" w:w="100"/>
              <w:bottom w:type="dxa" w:w="80"/>
              <w:right w:type="dxa" w:w="100"/>
            </w:tcMar>
            <w:vAlign w:val="center"/>
          </w:tcPr>
          <w:p>
            <w:r>
              <w:rPr>
                <w:b w:val="false"/>
                <w:bCs w:val="false"/>
                <w:color w:val="000000"/>
                <w:sz w:val="20"/>
                <w:szCs w:val="20"/>
              </w:rPr>
              <w:t xml:space="preserve">Organization</w:t>
            </w:r>
          </w:p>
        </w:tc>
        <w:tc>
          <w:tcPr>
            <w:tcW w:type="dxa" w:w="6700"/>
            <w:tcMar>
              <w:top w:type="dxa" w:w="80"/>
              <w:left w:type="dxa" w:w="100"/>
              <w:bottom w:type="dxa" w:w="80"/>
              <w:right w:type="dxa" w:w="100"/>
            </w:tcMar>
            <w:vAlign w:val="center"/>
          </w:tcPr>
          <w:p>
            <w:r>
              <w:rPr>
                <w:b w:val="false"/>
                <w:bCs w:val="false"/>
                <w:color w:val="000000"/>
                <w:sz w:val="20"/>
                <w:szCs w:val="20"/>
              </w:rPr>
              <w:t xml:space="preserve">Allow the platform to serve many independent schools, universities, and cultural bodies (ten...</w:t>
            </w:r>
          </w:p>
        </w:tc>
      </w:tr>
      <w:tr>
        <w:tc>
          <w:tcPr>
            <w:tcW w:type="dxa" w:w="500"/>
            <w:tcMar>
              <w:top w:type="dxa" w:w="80"/>
              <w:left w:type="dxa" w:w="100"/>
              <w:bottom w:type="dxa" w:w="80"/>
              <w:right w:type="dxa" w:w="100"/>
            </w:tcMar>
            <w:vAlign w:val="center"/>
          </w:tcPr>
          <w:p>
            <w:r>
              <w:rPr>
                <w:b w:val="false"/>
                <w:bCs w:val="false"/>
                <w:color w:val="000000"/>
                <w:sz w:val="20"/>
                <w:szCs w:val="20"/>
              </w:rPr>
              <w:t xml:space="preserve">4</w:t>
            </w:r>
          </w:p>
        </w:tc>
        <w:tc>
          <w:tcPr>
            <w:tcW w:type="dxa" w:w="2200"/>
            <w:tcMar>
              <w:top w:type="dxa" w:w="80"/>
              <w:left w:type="dxa" w:w="100"/>
              <w:bottom w:type="dxa" w:w="80"/>
              <w:right w:type="dxa" w:w="100"/>
            </w:tcMar>
            <w:vAlign w:val="center"/>
          </w:tcPr>
          <w:p>
            <w:r>
              <w:rPr>
                <w:b w:val="false"/>
                <w:bCs w:val="false"/>
                <w:color w:val="000000"/>
                <w:sz w:val="20"/>
                <w:szCs w:val="20"/>
              </w:rPr>
              <w:t xml:space="preserve">Academic Year</w:t>
            </w:r>
          </w:p>
        </w:tc>
        <w:tc>
          <w:tcPr>
            <w:tcW w:type="dxa" w:w="6700"/>
            <w:tcMar>
              <w:top w:type="dxa" w:w="80"/>
              <w:left w:type="dxa" w:w="100"/>
              <w:bottom w:type="dxa" w:w="80"/>
              <w:right w:type="dxa" w:w="100"/>
            </w:tcMar>
            <w:vAlign w:val="center"/>
          </w:tcPr>
          <w:p>
            <w:r>
              <w:rPr>
                <w:b w:val="false"/>
                <w:bCs w:val="false"/>
                <w:color w:val="000000"/>
                <w:sz w:val="20"/>
                <w:szCs w:val="20"/>
              </w:rPr>
              <w:t xml:space="preserve">Allow festivals, registrations, and results to be organized and archived by academic session...</w:t>
            </w:r>
          </w:p>
        </w:tc>
      </w:tr>
      <w:tr>
        <w:tc>
          <w:tcPr>
            <w:tcW w:type="dxa" w:w="500"/>
            <w:tcMar>
              <w:top w:type="dxa" w:w="80"/>
              <w:left w:type="dxa" w:w="100"/>
              <w:bottom w:type="dxa" w:w="80"/>
              <w:right w:type="dxa" w:w="100"/>
            </w:tcMar>
            <w:vAlign w:val="center"/>
          </w:tcPr>
          <w:p>
            <w:r>
              <w:rPr>
                <w:b w:val="false"/>
                <w:bCs w:val="false"/>
                <w:color w:val="000000"/>
                <w:sz w:val="20"/>
                <w:szCs w:val="20"/>
              </w:rPr>
              <w:t xml:space="preserve">5</w:t>
            </w:r>
          </w:p>
        </w:tc>
        <w:tc>
          <w:tcPr>
            <w:tcW w:type="dxa" w:w="2200"/>
            <w:tcMar>
              <w:top w:type="dxa" w:w="80"/>
              <w:left w:type="dxa" w:w="100"/>
              <w:bottom w:type="dxa" w:w="80"/>
              <w:right w:type="dxa" w:w="100"/>
            </w:tcMar>
            <w:vAlign w:val="center"/>
          </w:tcPr>
          <w:p>
            <w:r>
              <w:rPr>
                <w:b w:val="false"/>
                <w:bCs w:val="false"/>
                <w:color w:val="000000"/>
                <w:sz w:val="20"/>
                <w:szCs w:val="20"/>
              </w:rPr>
              <w:t xml:space="preserve">Students</w:t>
            </w:r>
          </w:p>
        </w:tc>
        <w:tc>
          <w:tcPr>
            <w:tcW w:type="dxa" w:w="6700"/>
            <w:tcMar>
              <w:top w:type="dxa" w:w="80"/>
              <w:left w:type="dxa" w:w="100"/>
              <w:bottom w:type="dxa" w:w="80"/>
              <w:right w:type="dxa" w:w="100"/>
            </w:tcMar>
            <w:vAlign w:val="center"/>
          </w:tcPr>
          <w:p>
            <w:r>
              <w:rPr>
                <w:b w:val="false"/>
                <w:bCs w:val="false"/>
                <w:color w:val="000000"/>
                <w:sz w:val="20"/>
                <w:szCs w:val="20"/>
              </w:rPr>
              <w:t xml:space="preserve">Maintain an accurate, de-duplicated registry of student participants for eligibility checkin...</w:t>
            </w:r>
          </w:p>
        </w:tc>
      </w:tr>
      <w:tr>
        <w:tc>
          <w:tcPr>
            <w:tcW w:type="dxa" w:w="500"/>
            <w:tcMar>
              <w:top w:type="dxa" w:w="80"/>
              <w:left w:type="dxa" w:w="100"/>
              <w:bottom w:type="dxa" w:w="80"/>
              <w:right w:type="dxa" w:w="100"/>
            </w:tcMar>
            <w:vAlign w:val="center"/>
          </w:tcPr>
          <w:p>
            <w:r>
              <w:rPr>
                <w:b w:val="false"/>
                <w:bCs w:val="false"/>
                <w:color w:val="000000"/>
                <w:sz w:val="20"/>
                <w:szCs w:val="20"/>
              </w:rPr>
              <w:t xml:space="preserve">6</w:t>
            </w:r>
          </w:p>
        </w:tc>
        <w:tc>
          <w:tcPr>
            <w:tcW w:type="dxa" w:w="2200"/>
            <w:tcMar>
              <w:top w:type="dxa" w:w="80"/>
              <w:left w:type="dxa" w:w="100"/>
              <w:bottom w:type="dxa" w:w="80"/>
              <w:right w:type="dxa" w:w="100"/>
            </w:tcMar>
            <w:vAlign w:val="center"/>
          </w:tcPr>
          <w:p>
            <w:r>
              <w:rPr>
                <w:b w:val="false"/>
                <w:bCs w:val="false"/>
                <w:color w:val="000000"/>
                <w:sz w:val="20"/>
                <w:szCs w:val="20"/>
              </w:rPr>
              <w:t xml:space="preserve">Teachers</w:t>
            </w:r>
          </w:p>
        </w:tc>
        <w:tc>
          <w:tcPr>
            <w:tcW w:type="dxa" w:w="6700"/>
            <w:tcMar>
              <w:top w:type="dxa" w:w="80"/>
              <w:left w:type="dxa" w:w="100"/>
              <w:bottom w:type="dxa" w:w="80"/>
              <w:right w:type="dxa" w:w="100"/>
            </w:tcMar>
            <w:vAlign w:val="center"/>
          </w:tcPr>
          <w:p>
            <w:r>
              <w:rPr>
                <w:b w:val="false"/>
                <w:bCs w:val="false"/>
                <w:color w:val="000000"/>
                <w:sz w:val="20"/>
                <w:szCs w:val="20"/>
              </w:rPr>
              <w:t xml:space="preserve">Give teaching staff a managed identity for supervising teams, submitting registrations, and ...</w:t>
            </w:r>
          </w:p>
        </w:tc>
      </w:tr>
      <w:tr>
        <w:tc>
          <w:tcPr>
            <w:tcW w:type="dxa" w:w="500"/>
            <w:tcMar>
              <w:top w:type="dxa" w:w="80"/>
              <w:left w:type="dxa" w:w="100"/>
              <w:bottom w:type="dxa" w:w="80"/>
              <w:right w:type="dxa" w:w="100"/>
            </w:tcMar>
            <w:vAlign w:val="center"/>
          </w:tcPr>
          <w:p>
            <w:r>
              <w:rPr>
                <w:b w:val="false"/>
                <w:bCs w:val="false"/>
                <w:color w:val="000000"/>
                <w:sz w:val="20"/>
                <w:szCs w:val="20"/>
              </w:rPr>
              <w:t xml:space="preserve">7</w:t>
            </w:r>
          </w:p>
        </w:tc>
        <w:tc>
          <w:tcPr>
            <w:tcW w:type="dxa" w:w="2200"/>
            <w:tcMar>
              <w:top w:type="dxa" w:w="80"/>
              <w:left w:type="dxa" w:w="100"/>
              <w:bottom w:type="dxa" w:w="80"/>
              <w:right w:type="dxa" w:w="100"/>
            </w:tcMar>
            <w:vAlign w:val="center"/>
          </w:tcPr>
          <w:p>
            <w:r>
              <w:rPr>
                <w:b w:val="false"/>
                <w:bCs w:val="false"/>
                <w:color w:val="000000"/>
                <w:sz w:val="20"/>
                <w:szCs w:val="20"/>
              </w:rPr>
              <w:t xml:space="preserve">Teams</w:t>
            </w:r>
          </w:p>
        </w:tc>
        <w:tc>
          <w:tcPr>
            <w:tcW w:type="dxa" w:w="6700"/>
            <w:tcMar>
              <w:top w:type="dxa" w:w="80"/>
              <w:left w:type="dxa" w:w="100"/>
              <w:bottom w:type="dxa" w:w="80"/>
              <w:right w:type="dxa" w:w="100"/>
            </w:tcMar>
            <w:vAlign w:val="center"/>
          </w:tcPr>
          <w:p>
            <w:r>
              <w:rPr>
                <w:b w:val="false"/>
                <w:bCs w:val="false"/>
                <w:color w:val="000000"/>
                <w:sz w:val="20"/>
                <w:szCs w:val="20"/>
              </w:rPr>
              <w:t xml:space="preserve">Organize students into competitive or collaborative groups (class teams, club teams) that re...</w:t>
            </w:r>
          </w:p>
        </w:tc>
      </w:tr>
      <w:tr>
        <w:tc>
          <w:tcPr>
            <w:tcW w:type="dxa" w:w="500"/>
            <w:tcMar>
              <w:top w:type="dxa" w:w="80"/>
              <w:left w:type="dxa" w:w="100"/>
              <w:bottom w:type="dxa" w:w="80"/>
              <w:right w:type="dxa" w:w="100"/>
            </w:tcMar>
            <w:vAlign w:val="center"/>
          </w:tcPr>
          <w:p>
            <w:r>
              <w:rPr>
                <w:b w:val="false"/>
                <w:bCs w:val="false"/>
                <w:color w:val="000000"/>
                <w:sz w:val="20"/>
                <w:szCs w:val="20"/>
              </w:rPr>
              <w:t xml:space="preserve">8</w:t>
            </w:r>
          </w:p>
        </w:tc>
        <w:tc>
          <w:tcPr>
            <w:tcW w:type="dxa" w:w="2200"/>
            <w:tcMar>
              <w:top w:type="dxa" w:w="80"/>
              <w:left w:type="dxa" w:w="100"/>
              <w:bottom w:type="dxa" w:w="80"/>
              <w:right w:type="dxa" w:w="100"/>
            </w:tcMar>
            <w:vAlign w:val="center"/>
          </w:tcPr>
          <w:p>
            <w:r>
              <w:rPr>
                <w:b w:val="false"/>
                <w:bCs w:val="false"/>
                <w:color w:val="000000"/>
                <w:sz w:val="20"/>
                <w:szCs w:val="20"/>
              </w:rPr>
              <w:t xml:space="preserve">Houses</w:t>
            </w:r>
          </w:p>
        </w:tc>
        <w:tc>
          <w:tcPr>
            <w:tcW w:type="dxa" w:w="6700"/>
            <w:tcMar>
              <w:top w:type="dxa" w:w="80"/>
              <w:left w:type="dxa" w:w="100"/>
              <w:bottom w:type="dxa" w:w="80"/>
              <w:right w:type="dxa" w:w="100"/>
            </w:tcMar>
            <w:vAlign w:val="center"/>
          </w:tcPr>
          <w:p>
            <w:r>
              <w:rPr>
                <w:b w:val="false"/>
                <w:bCs w:val="false"/>
                <w:color w:val="000000"/>
                <w:sz w:val="20"/>
                <w:szCs w:val="20"/>
              </w:rPr>
              <w:t xml:space="preserve">Support house-system institutions where students are grouped into standing cohorts (e.g., Re...</w:t>
            </w:r>
          </w:p>
        </w:tc>
      </w:tr>
      <w:tr>
        <w:tc>
          <w:tcPr>
            <w:tcW w:type="dxa" w:w="500"/>
            <w:tcMar>
              <w:top w:type="dxa" w:w="80"/>
              <w:left w:type="dxa" w:w="100"/>
              <w:bottom w:type="dxa" w:w="80"/>
              <w:right w:type="dxa" w:w="100"/>
            </w:tcMar>
            <w:vAlign w:val="center"/>
          </w:tcPr>
          <w:p>
            <w:r>
              <w:rPr>
                <w:b w:val="false"/>
                <w:bCs w:val="false"/>
                <w:color w:val="000000"/>
                <w:sz w:val="20"/>
                <w:szCs w:val="20"/>
              </w:rPr>
              <w:t xml:space="preserve">9</w:t>
            </w:r>
          </w:p>
        </w:tc>
        <w:tc>
          <w:tcPr>
            <w:tcW w:type="dxa" w:w="2200"/>
            <w:tcMar>
              <w:top w:type="dxa" w:w="80"/>
              <w:left w:type="dxa" w:w="100"/>
              <w:bottom w:type="dxa" w:w="80"/>
              <w:right w:type="dxa" w:w="100"/>
            </w:tcMar>
            <w:vAlign w:val="center"/>
          </w:tcPr>
          <w:p>
            <w:r>
              <w:rPr>
                <w:b w:val="false"/>
                <w:bCs w:val="false"/>
                <w:color w:val="000000"/>
                <w:sz w:val="20"/>
                <w:szCs w:val="20"/>
              </w:rPr>
              <w:t xml:space="preserve">Festivals</w:t>
            </w:r>
          </w:p>
        </w:tc>
        <w:tc>
          <w:tcPr>
            <w:tcW w:type="dxa" w:w="6700"/>
            <w:tcMar>
              <w:top w:type="dxa" w:w="80"/>
              <w:left w:type="dxa" w:w="100"/>
              <w:bottom w:type="dxa" w:w="80"/>
              <w:right w:type="dxa" w:w="100"/>
            </w:tcMar>
            <w:vAlign w:val="center"/>
          </w:tcPr>
          <w:p>
            <w:r>
              <w:rPr>
                <w:b w:val="false"/>
                <w:bCs w:val="false"/>
                <w:color w:val="000000"/>
                <w:sz w:val="20"/>
                <w:szCs w:val="20"/>
              </w:rPr>
              <w:t xml:space="preserve">Represent the top-level container for a multi-day, multi-event cultural or academic festival...</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10</w:t>
            </w:r>
          </w:p>
        </w:tc>
        <w:tc>
          <w:tcPr>
            <w:tcW w:type="dxa" w:w="2200"/>
            <w:tcMar>
              <w:top w:type="dxa" w:w="80"/>
              <w:left w:type="dxa" w:w="100"/>
              <w:bottom w:type="dxa" w:w="80"/>
              <w:right w:type="dxa" w:w="100"/>
            </w:tcMar>
            <w:vAlign w:val="center"/>
          </w:tcPr>
          <w:p>
            <w:r>
              <w:rPr>
                <w:b w:val="false"/>
                <w:bCs w:val="false"/>
                <w:color w:val="000000"/>
                <w:sz w:val="20"/>
                <w:szCs w:val="20"/>
              </w:rPr>
              <w:t xml:space="preserve">Events</w:t>
            </w:r>
          </w:p>
        </w:tc>
        <w:tc>
          <w:tcPr>
            <w:tcW w:type="dxa" w:w="6700"/>
            <w:tcMar>
              <w:top w:type="dxa" w:w="80"/>
              <w:left w:type="dxa" w:w="100"/>
              <w:bottom w:type="dxa" w:w="80"/>
              <w:right w:type="dxa" w:w="100"/>
            </w:tcMar>
            <w:vAlign w:val="center"/>
          </w:tcPr>
          <w:p>
            <w:r>
              <w:rPr>
                <w:b w:val="false"/>
                <w:bCs w:val="false"/>
                <w:color w:val="000000"/>
                <w:sz w:val="20"/>
                <w:szCs w:val="20"/>
              </w:rPr>
              <w:t xml:space="preserve">Represent individual competitive or performance items within a festival (e.g., '200m Sprint,...</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11</w:t>
            </w:r>
          </w:p>
        </w:tc>
        <w:tc>
          <w:tcPr>
            <w:tcW w:type="dxa" w:w="2200"/>
            <w:tcMar>
              <w:top w:type="dxa" w:w="80"/>
              <w:left w:type="dxa" w:w="100"/>
              <w:bottom w:type="dxa" w:w="80"/>
              <w:right w:type="dxa" w:w="100"/>
            </w:tcMar>
            <w:vAlign w:val="center"/>
          </w:tcPr>
          <w:p>
            <w:r>
              <w:rPr>
                <w:b w:val="false"/>
                <w:bCs w:val="false"/>
                <w:color w:val="000000"/>
                <w:sz w:val="20"/>
                <w:szCs w:val="20"/>
              </w:rPr>
              <w:t xml:space="preserve">Registrations</w:t>
            </w:r>
          </w:p>
        </w:tc>
        <w:tc>
          <w:tcPr>
            <w:tcW w:type="dxa" w:w="6700"/>
            <w:tcMar>
              <w:top w:type="dxa" w:w="80"/>
              <w:left w:type="dxa" w:w="100"/>
              <w:bottom w:type="dxa" w:w="80"/>
              <w:right w:type="dxa" w:w="100"/>
            </w:tcMar>
            <w:vAlign w:val="center"/>
          </w:tcPr>
          <w:p>
            <w:r>
              <w:rPr>
                <w:b w:val="false"/>
                <w:bCs w:val="false"/>
                <w:color w:val="000000"/>
                <w:sz w:val="20"/>
                <w:szCs w:val="20"/>
              </w:rPr>
              <w:t xml:space="preserve">Allow teachers/coordinators to enter students or teams into events accurately and within eli...</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12</w:t>
            </w:r>
          </w:p>
        </w:tc>
        <w:tc>
          <w:tcPr>
            <w:tcW w:type="dxa" w:w="2200"/>
            <w:tcMar>
              <w:top w:type="dxa" w:w="80"/>
              <w:left w:type="dxa" w:w="100"/>
              <w:bottom w:type="dxa" w:w="80"/>
              <w:right w:type="dxa" w:w="100"/>
            </w:tcMar>
            <w:vAlign w:val="center"/>
          </w:tcPr>
          <w:p>
            <w:r>
              <w:rPr>
                <w:b w:val="false"/>
                <w:bCs w:val="false"/>
                <w:color w:val="000000"/>
                <w:sz w:val="20"/>
                <w:szCs w:val="20"/>
              </w:rPr>
              <w:t xml:space="preserve">Scheduling</w:t>
            </w:r>
          </w:p>
        </w:tc>
        <w:tc>
          <w:tcPr>
            <w:tcW w:type="dxa" w:w="6700"/>
            <w:tcMar>
              <w:top w:type="dxa" w:w="80"/>
              <w:left w:type="dxa" w:w="100"/>
              <w:bottom w:type="dxa" w:w="80"/>
              <w:right w:type="dxa" w:w="100"/>
            </w:tcMar>
            <w:vAlign w:val="center"/>
          </w:tcPr>
          <w:p>
            <w:r>
              <w:rPr>
                <w:b w:val="false"/>
                <w:bCs w:val="false"/>
                <w:color w:val="000000"/>
                <w:sz w:val="20"/>
                <w:szCs w:val="20"/>
              </w:rPr>
              <w:t xml:space="preserve">Produce a clash-free, venue-feasible timetable for all events in a festival, minimizing manu...</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13</w:t>
            </w:r>
          </w:p>
        </w:tc>
        <w:tc>
          <w:tcPr>
            <w:tcW w:type="dxa" w:w="2200"/>
            <w:tcMar>
              <w:top w:type="dxa" w:w="80"/>
              <w:left w:type="dxa" w:w="100"/>
              <w:bottom w:type="dxa" w:w="80"/>
              <w:right w:type="dxa" w:w="100"/>
            </w:tcMar>
            <w:vAlign w:val="center"/>
          </w:tcPr>
          <w:p>
            <w:r>
              <w:rPr>
                <w:b w:val="false"/>
                <w:bCs w:val="false"/>
                <w:color w:val="000000"/>
                <w:sz w:val="20"/>
                <w:szCs w:val="20"/>
              </w:rPr>
              <w:t xml:space="preserve">Venues</w:t>
            </w:r>
          </w:p>
        </w:tc>
        <w:tc>
          <w:tcPr>
            <w:tcW w:type="dxa" w:w="6700"/>
            <w:tcMar>
              <w:top w:type="dxa" w:w="80"/>
              <w:left w:type="dxa" w:w="100"/>
              <w:bottom w:type="dxa" w:w="80"/>
              <w:right w:type="dxa" w:w="100"/>
            </w:tcMar>
            <w:vAlign w:val="center"/>
          </w:tcPr>
          <w:p>
            <w:r>
              <w:rPr>
                <w:b w:val="false"/>
                <w:bCs w:val="false"/>
                <w:color w:val="000000"/>
                <w:sz w:val="20"/>
                <w:szCs w:val="20"/>
              </w:rPr>
              <w:t xml:space="preserve">Track physical or virtual venues, their capacity, equipment, and availability so events can ...</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14</w:t>
            </w:r>
          </w:p>
        </w:tc>
        <w:tc>
          <w:tcPr>
            <w:tcW w:type="dxa" w:w="2200"/>
            <w:tcMar>
              <w:top w:type="dxa" w:w="80"/>
              <w:left w:type="dxa" w:w="100"/>
              <w:bottom w:type="dxa" w:w="80"/>
              <w:right w:type="dxa" w:w="100"/>
            </w:tcMar>
            <w:vAlign w:val="center"/>
          </w:tcPr>
          <w:p>
            <w:r>
              <w:rPr>
                <w:b w:val="false"/>
                <w:bCs w:val="false"/>
                <w:color w:val="000000"/>
                <w:sz w:val="20"/>
                <w:szCs w:val="20"/>
              </w:rPr>
              <w:t xml:space="preserve">Judging</w:t>
            </w:r>
          </w:p>
        </w:tc>
        <w:tc>
          <w:tcPr>
            <w:tcW w:type="dxa" w:w="6700"/>
            <w:tcMar>
              <w:top w:type="dxa" w:w="80"/>
              <w:left w:type="dxa" w:w="100"/>
              <w:bottom w:type="dxa" w:w="80"/>
              <w:right w:type="dxa" w:w="100"/>
            </w:tcMar>
            <w:vAlign w:val="center"/>
          </w:tcPr>
          <w:p>
            <w:r>
              <w:rPr>
                <w:b w:val="false"/>
                <w:bCs w:val="false"/>
                <w:color w:val="000000"/>
                <w:sz w:val="20"/>
                <w:szCs w:val="20"/>
              </w:rPr>
              <w:t xml:space="preserve">Enable fair, consistent, and auditable scoring of participants against a defined rubric by q...</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15</w:t>
            </w:r>
          </w:p>
        </w:tc>
        <w:tc>
          <w:tcPr>
            <w:tcW w:type="dxa" w:w="2200"/>
            <w:tcMar>
              <w:top w:type="dxa" w:w="80"/>
              <w:left w:type="dxa" w:w="100"/>
              <w:bottom w:type="dxa" w:w="80"/>
              <w:right w:type="dxa" w:w="100"/>
            </w:tcMar>
            <w:vAlign w:val="center"/>
          </w:tcPr>
          <w:p>
            <w:r>
              <w:rPr>
                <w:b w:val="false"/>
                <w:bCs w:val="false"/>
                <w:color w:val="000000"/>
                <w:sz w:val="20"/>
                <w:szCs w:val="20"/>
              </w:rPr>
              <w:t xml:space="preserve">Results</w:t>
            </w:r>
          </w:p>
        </w:tc>
        <w:tc>
          <w:tcPr>
            <w:tcW w:type="dxa" w:w="6700"/>
            <w:tcMar>
              <w:top w:type="dxa" w:w="80"/>
              <w:left w:type="dxa" w:w="100"/>
              <w:bottom w:type="dxa" w:w="80"/>
              <w:right w:type="dxa" w:w="100"/>
            </w:tcMar>
            <w:vAlign w:val="center"/>
          </w:tcPr>
          <w:p>
            <w:r>
              <w:rPr>
                <w:b w:val="false"/>
                <w:bCs w:val="false"/>
                <w:color w:val="000000"/>
                <w:sz w:val="20"/>
                <w:szCs w:val="20"/>
              </w:rPr>
              <w:t xml:space="preserve">Publish accurate, timely, and dispute-resistant final standings for each event and the festi...</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16</w:t>
            </w:r>
          </w:p>
        </w:tc>
        <w:tc>
          <w:tcPr>
            <w:tcW w:type="dxa" w:w="2200"/>
            <w:tcMar>
              <w:top w:type="dxa" w:w="80"/>
              <w:left w:type="dxa" w:w="100"/>
              <w:bottom w:type="dxa" w:w="80"/>
              <w:right w:type="dxa" w:w="100"/>
            </w:tcMar>
            <w:vAlign w:val="center"/>
          </w:tcPr>
          <w:p>
            <w:r>
              <w:rPr>
                <w:b w:val="false"/>
                <w:bCs w:val="false"/>
                <w:color w:val="000000"/>
                <w:sz w:val="20"/>
                <w:szCs w:val="20"/>
              </w:rPr>
              <w:t xml:space="preserve">Certificates</w:t>
            </w:r>
          </w:p>
        </w:tc>
        <w:tc>
          <w:tcPr>
            <w:tcW w:type="dxa" w:w="6700"/>
            <w:tcMar>
              <w:top w:type="dxa" w:w="80"/>
              <w:left w:type="dxa" w:w="100"/>
              <w:bottom w:type="dxa" w:w="80"/>
              <w:right w:type="dxa" w:w="100"/>
            </w:tcMar>
            <w:vAlign w:val="center"/>
          </w:tcPr>
          <w:p>
            <w:r>
              <w:rPr>
                <w:b w:val="false"/>
                <w:bCs w:val="false"/>
                <w:color w:val="000000"/>
                <w:sz w:val="20"/>
                <w:szCs w:val="20"/>
              </w:rPr>
              <w:t xml:space="preserve">Automatically produce verifiable, professionally formatted participation and achievement cer...</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17</w:t>
            </w:r>
          </w:p>
        </w:tc>
        <w:tc>
          <w:tcPr>
            <w:tcW w:type="dxa" w:w="2200"/>
            <w:tcMar>
              <w:top w:type="dxa" w:w="80"/>
              <w:left w:type="dxa" w:w="100"/>
              <w:bottom w:type="dxa" w:w="80"/>
              <w:right w:type="dxa" w:w="100"/>
            </w:tcMar>
            <w:vAlign w:val="center"/>
          </w:tcPr>
          <w:p>
            <w:r>
              <w:rPr>
                <w:b w:val="false"/>
                <w:bCs w:val="false"/>
                <w:color w:val="000000"/>
                <w:sz w:val="20"/>
                <w:szCs w:val="20"/>
              </w:rPr>
              <w:t xml:space="preserve">Reports</w:t>
            </w:r>
          </w:p>
        </w:tc>
        <w:tc>
          <w:tcPr>
            <w:tcW w:type="dxa" w:w="6700"/>
            <w:tcMar>
              <w:top w:type="dxa" w:w="80"/>
              <w:left w:type="dxa" w:w="100"/>
              <w:bottom w:type="dxa" w:w="80"/>
              <w:right w:type="dxa" w:w="100"/>
            </w:tcMar>
            <w:vAlign w:val="center"/>
          </w:tcPr>
          <w:p>
            <w:r>
              <w:rPr>
                <w:b w:val="false"/>
                <w:bCs w:val="false"/>
                <w:color w:val="000000"/>
                <w:sz w:val="20"/>
                <w:szCs w:val="20"/>
              </w:rPr>
              <w:t xml:space="preserve">Give administrators exportable, presentation-ready reports (participation, results, financia...</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18</w:t>
            </w:r>
          </w:p>
        </w:tc>
        <w:tc>
          <w:tcPr>
            <w:tcW w:type="dxa" w:w="2200"/>
            <w:tcMar>
              <w:top w:type="dxa" w:w="80"/>
              <w:left w:type="dxa" w:w="100"/>
              <w:bottom w:type="dxa" w:w="80"/>
              <w:right w:type="dxa" w:w="100"/>
            </w:tcMar>
            <w:vAlign w:val="center"/>
          </w:tcPr>
          <w:p>
            <w:r>
              <w:rPr>
                <w:b w:val="false"/>
                <w:bCs w:val="false"/>
                <w:color w:val="000000"/>
                <w:sz w:val="20"/>
                <w:szCs w:val="20"/>
              </w:rPr>
              <w:t xml:space="preserve">Analytics</w:t>
            </w:r>
          </w:p>
        </w:tc>
        <w:tc>
          <w:tcPr>
            <w:tcW w:type="dxa" w:w="6700"/>
            <w:tcMar>
              <w:top w:type="dxa" w:w="80"/>
              <w:left w:type="dxa" w:w="100"/>
              <w:bottom w:type="dxa" w:w="80"/>
              <w:right w:type="dxa" w:w="100"/>
            </w:tcMar>
            <w:vAlign w:val="center"/>
          </w:tcPr>
          <w:p>
            <w:r>
              <w:rPr>
                <w:b w:val="false"/>
                <w:bCs w:val="false"/>
                <w:color w:val="000000"/>
                <w:sz w:val="20"/>
                <w:szCs w:val="20"/>
              </w:rPr>
              <w:t xml:space="preserve">Provide administrators and coordinators with actionable insight into participation trends, j...</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19</w:t>
            </w:r>
          </w:p>
        </w:tc>
        <w:tc>
          <w:tcPr>
            <w:tcW w:type="dxa" w:w="2200"/>
            <w:tcMar>
              <w:top w:type="dxa" w:w="80"/>
              <w:left w:type="dxa" w:w="100"/>
              <w:bottom w:type="dxa" w:w="80"/>
              <w:right w:type="dxa" w:w="100"/>
            </w:tcMar>
            <w:vAlign w:val="center"/>
          </w:tcPr>
          <w:p>
            <w:r>
              <w:rPr>
                <w:b w:val="false"/>
                <w:bCs w:val="false"/>
                <w:color w:val="000000"/>
                <w:sz w:val="20"/>
                <w:szCs w:val="20"/>
              </w:rPr>
              <w:t xml:space="preserve">Notifications</w:t>
            </w:r>
          </w:p>
        </w:tc>
        <w:tc>
          <w:tcPr>
            <w:tcW w:type="dxa" w:w="6700"/>
            <w:tcMar>
              <w:top w:type="dxa" w:w="80"/>
              <w:left w:type="dxa" w:w="100"/>
              <w:bottom w:type="dxa" w:w="80"/>
              <w:right w:type="dxa" w:w="100"/>
            </w:tcMar>
            <w:vAlign w:val="center"/>
          </w:tcPr>
          <w:p>
            <w:r>
              <w:rPr>
                <w:b w:val="false"/>
                <w:bCs w:val="false"/>
                <w:color w:val="000000"/>
                <w:sz w:val="20"/>
                <w:szCs w:val="20"/>
              </w:rPr>
              <w:t xml:space="preserve">Keep students, teachers, judges, and guardians informed of registration status, schedule cha...</w:t>
            </w:r>
          </w:p>
        </w:tc>
      </w:tr>
      <w:tr>
        <w:tc>
          <w:tcPr>
            <w:tcW w:type="dxa" w:w="500"/>
            <w:tcMar>
              <w:top w:type="dxa" w:w="80"/>
              <w:left w:type="dxa" w:w="100"/>
              <w:bottom w:type="dxa" w:w="80"/>
              <w:right w:type="dxa" w:w="100"/>
            </w:tcMar>
            <w:vAlign w:val="center"/>
          </w:tcPr>
          <w:p>
            <w:r>
              <w:rPr>
                <w:b w:val="false"/>
                <w:bCs w:val="false"/>
                <w:color w:val="000000"/>
                <w:sz w:val="20"/>
                <w:szCs w:val="20"/>
              </w:rPr>
              <w:t xml:space="preserve">20</w:t>
            </w:r>
          </w:p>
        </w:tc>
        <w:tc>
          <w:tcPr>
            <w:tcW w:type="dxa" w:w="2200"/>
            <w:tcMar>
              <w:top w:type="dxa" w:w="80"/>
              <w:left w:type="dxa" w:w="100"/>
              <w:bottom w:type="dxa" w:w="80"/>
              <w:right w:type="dxa" w:w="100"/>
            </w:tcMar>
            <w:vAlign w:val="center"/>
          </w:tcPr>
          <w:p>
            <w:r>
              <w:rPr>
                <w:b w:val="false"/>
                <w:bCs w:val="false"/>
                <w:color w:val="000000"/>
                <w:sz w:val="20"/>
                <w:szCs w:val="20"/>
              </w:rPr>
              <w:t xml:space="preserve">Dashboard</w:t>
            </w:r>
          </w:p>
        </w:tc>
        <w:tc>
          <w:tcPr>
            <w:tcW w:type="dxa" w:w="6700"/>
            <w:tcMar>
              <w:top w:type="dxa" w:w="80"/>
              <w:left w:type="dxa" w:w="100"/>
              <w:bottom w:type="dxa" w:w="80"/>
              <w:right w:type="dxa" w:w="100"/>
            </w:tcMar>
            <w:vAlign w:val="center"/>
          </w:tcPr>
          <w:p>
            <w:r>
              <w:rPr>
                <w:b w:val="false"/>
                <w:bCs w:val="false"/>
                <w:color w:val="000000"/>
                <w:sz w:val="20"/>
                <w:szCs w:val="20"/>
              </w:rPr>
              <w:t xml:space="preserve">Give each user role a role-appropriate, at-a-glance operational view upon login.</w:t>
            </w:r>
          </w:p>
        </w:tc>
      </w:tr>
      <w:tr>
        <w:tc>
          <w:tcPr>
            <w:tcW w:type="dxa" w:w="500"/>
            <w:tcMar>
              <w:top w:type="dxa" w:w="80"/>
              <w:left w:type="dxa" w:w="100"/>
              <w:bottom w:type="dxa" w:w="80"/>
              <w:right w:type="dxa" w:w="100"/>
            </w:tcMar>
            <w:vAlign w:val="center"/>
          </w:tcPr>
          <w:p>
            <w:r>
              <w:rPr>
                <w:b w:val="false"/>
                <w:bCs w:val="false"/>
                <w:color w:val="000000"/>
                <w:sz w:val="20"/>
                <w:szCs w:val="20"/>
              </w:rPr>
              <w:t xml:space="preserve">21</w:t>
            </w:r>
          </w:p>
        </w:tc>
        <w:tc>
          <w:tcPr>
            <w:tcW w:type="dxa" w:w="2200"/>
            <w:tcMar>
              <w:top w:type="dxa" w:w="80"/>
              <w:left w:type="dxa" w:w="100"/>
              <w:bottom w:type="dxa" w:w="80"/>
              <w:right w:type="dxa" w:w="100"/>
            </w:tcMar>
            <w:vAlign w:val="center"/>
          </w:tcPr>
          <w:p>
            <w:r>
              <w:rPr>
                <w:b w:val="false"/>
                <w:bCs w:val="false"/>
                <w:color w:val="000000"/>
                <w:sz w:val="20"/>
                <w:szCs w:val="20"/>
              </w:rPr>
              <w:t xml:space="preserve">Audit Logs</w:t>
            </w:r>
          </w:p>
        </w:tc>
        <w:tc>
          <w:tcPr>
            <w:tcW w:type="dxa" w:w="6700"/>
            <w:tcMar>
              <w:top w:type="dxa" w:w="80"/>
              <w:left w:type="dxa" w:w="100"/>
              <w:bottom w:type="dxa" w:w="80"/>
              <w:right w:type="dxa" w:w="100"/>
            </w:tcMar>
            <w:vAlign w:val="center"/>
          </w:tcPr>
          <w:p>
            <w:r>
              <w:rPr>
                <w:b w:val="false"/>
                <w:bCs w:val="false"/>
                <w:color w:val="000000"/>
                <w:sz w:val="20"/>
                <w:szCs w:val="20"/>
              </w:rPr>
              <w:t xml:space="preserve">Provide a tamper-evident, queryable record of who did what and when, for compliance, dispute...</w:t>
            </w:r>
          </w:p>
        </w:tc>
      </w:tr>
      <w:tr>
        <w:tc>
          <w:tcPr>
            <w:tcW w:type="dxa" w:w="500"/>
            <w:tcMar>
              <w:top w:type="dxa" w:w="80"/>
              <w:left w:type="dxa" w:w="100"/>
              <w:bottom w:type="dxa" w:w="80"/>
              <w:right w:type="dxa" w:w="100"/>
            </w:tcMar>
            <w:vAlign w:val="center"/>
          </w:tcPr>
          <w:p>
            <w:r>
              <w:rPr>
                <w:b w:val="false"/>
                <w:bCs w:val="false"/>
                <w:color w:val="000000"/>
                <w:sz w:val="20"/>
                <w:szCs w:val="20"/>
              </w:rPr>
              <w:t xml:space="preserve">22</w:t>
            </w:r>
          </w:p>
        </w:tc>
        <w:tc>
          <w:tcPr>
            <w:tcW w:type="dxa" w:w="2200"/>
            <w:tcMar>
              <w:top w:type="dxa" w:w="80"/>
              <w:left w:type="dxa" w:w="100"/>
              <w:bottom w:type="dxa" w:w="80"/>
              <w:right w:type="dxa" w:w="100"/>
            </w:tcMar>
            <w:vAlign w:val="center"/>
          </w:tcPr>
          <w:p>
            <w:r>
              <w:rPr>
                <w:b w:val="false"/>
                <w:bCs w:val="false"/>
                <w:color w:val="000000"/>
                <w:sz w:val="20"/>
                <w:szCs w:val="20"/>
              </w:rPr>
              <w:t xml:space="preserve">AI Module</w:t>
            </w:r>
          </w:p>
        </w:tc>
        <w:tc>
          <w:tcPr>
            <w:tcW w:type="dxa" w:w="6700"/>
            <w:tcMar>
              <w:top w:type="dxa" w:w="80"/>
              <w:left w:type="dxa" w:w="100"/>
              <w:bottom w:type="dxa" w:w="80"/>
              <w:right w:type="dxa" w:w="100"/>
            </w:tcMar>
            <w:vAlign w:val="center"/>
          </w:tcPr>
          <w:p>
            <w:r>
              <w:rPr>
                <w:b w:val="false"/>
                <w:bCs w:val="false"/>
                <w:color w:val="000000"/>
                <w:sz w:val="20"/>
                <w:szCs w:val="20"/>
              </w:rPr>
              <w:t xml:space="preserve">Reduce manual administrative burden and improve decision quality by embedding trustworthy, h...</w:t>
            </w:r>
          </w:p>
        </w:tc>
      </w:tr>
    </w:tbl>
    <w:p>
      <w:r>
        <w:br w:type="page"/>
      </w:r>
    </w:p>
    <w:p>
      <w:pPr>
        <w:pStyle w:val="Heading1"/>
        <w:spacing w:after="200" w:before="400"/>
      </w:pPr>
      <w:r>
        <w:t xml:space="preserve">21. Functional Requirements</w:t>
      </w:r>
    </w:p>
    <w:p>
      <w:pPr>
        <w:spacing w:after="120"/>
        <w:jc w:val="both"/>
      </w:pPr>
      <w:r>
        <w:t xml:space="preserve">This section specifies the complete functional requirement set for every module in the platform. Each module specification is implementation-ready: it defines the business and technical goals, the module's responsibilities and dependencies, its API surface expectations, database design considerations, validation and business rules, and its cross-cutting concerns (security, logging, caching, performance, background processing, audit, and AI integration). Requirement identifiers follow the pattern FR-&lt;MODULE_ID&gt;-&lt;NN&gt; and are referenced directly by the Acceptance Criteria in Section 55 and by QA test plans.</w:t>
      </w:r>
    </w:p>
    <w:p>
      <w:pPr>
        <w:pStyle w:val="Heading2"/>
        <w:spacing w:after="150" w:before="300"/>
      </w:pPr>
      <w:r>
        <w:t xml:space="preserve">21.1 Authentication Module (FR-AUTH)</w:t>
      </w:r>
    </w:p>
    <w:p>
      <w:pPr>
        <w:spacing w:after="100"/>
      </w:pPr>
      <w:r>
        <w:rPr>
          <w:b/>
          <w:bCs/>
        </w:rPr>
        <w:t xml:space="preserve">Business Goal</w:t>
      </w:r>
    </w:p>
    <w:p>
      <w:pPr>
        <w:spacing w:after="120"/>
        <w:jc w:val="both"/>
      </w:pPr>
      <w:r>
        <w:t xml:space="preserve">Provide every user of every tenant organization with a single, trustworthy identity so that access to festivals, results, and certificates can be safely delegated across roles.</w:t>
      </w:r>
    </w:p>
    <w:p>
      <w:pPr>
        <w:spacing w:after="100"/>
      </w:pPr>
      <w:r>
        <w:rPr>
          <w:b/>
          <w:bCs/>
        </w:rPr>
        <w:t xml:space="preserve">Technical Goal</w:t>
      </w:r>
    </w:p>
    <w:p>
      <w:pPr>
        <w:spacing w:after="120"/>
        <w:jc w:val="both"/>
      </w:pPr>
      <w:r>
        <w:t xml:space="preserve">Implement a stateless, horizontally scalable authentication layer using JWT access/refresh tokens with rotation, issued by a dedicated Django app (apps.authentication) and validated by all downstream services via shared signing keys.</w:t>
      </w:r>
    </w:p>
    <w:p>
      <w:pPr>
        <w:spacing w:after="100"/>
      </w:pPr>
      <w:r>
        <w:rPr>
          <w:b/>
          <w:bCs/>
        </w:rPr>
        <w:t xml:space="preserve">Responsibilities</w:t>
      </w:r>
    </w:p>
    <w:p>
      <w:pPr>
        <w:pStyle w:val="ListParagraph"/>
        <w:numPr>
          <w:ilvl w:val="0"/>
          <w:numId w:val="1"/>
        </w:numPr>
        <w:spacing w:after="60"/>
      </w:pPr>
      <w:r>
        <w:t xml:space="preserve">Issue, validate, and revoke JWT access tokens (15-minute lifetime) and refresh tokens (7-day lifetime, rotating).</w:t>
      </w:r>
    </w:p>
    <w:p>
      <w:pPr>
        <w:pStyle w:val="ListParagraph"/>
        <w:numPr>
          <w:ilvl w:val="0"/>
          <w:numId w:val="1"/>
        </w:numPr>
        <w:spacing w:after="60"/>
      </w:pPr>
      <w:r>
        <w:t xml:space="preserve">Support email/password login, SSO (Google Workspace, Microsoft Entra ID via OIDC), and magic-link login for guardians.</w:t>
      </w:r>
    </w:p>
    <w:p>
      <w:pPr>
        <w:pStyle w:val="ListParagraph"/>
        <w:numPr>
          <w:ilvl w:val="0"/>
          <w:numId w:val="1"/>
        </w:numPr>
        <w:spacing w:after="60"/>
      </w:pPr>
      <w:r>
        <w:t xml:space="preserve">Enforce account lockout after 5 consecutive failed attempts within a 15-minute window.</w:t>
      </w:r>
    </w:p>
    <w:p>
      <w:pPr>
        <w:pStyle w:val="ListParagraph"/>
        <w:numPr>
          <w:ilvl w:val="0"/>
          <w:numId w:val="1"/>
        </w:numPr>
        <w:spacing w:after="60"/>
      </w:pPr>
      <w:r>
        <w:t xml:space="preserve">Provide password reset, email verification, and multi-factor authentication (TOTP) flows.</w:t>
      </w:r>
    </w:p>
    <w:p>
      <w:pPr>
        <w:pStyle w:val="ListParagraph"/>
        <w:numPr>
          <w:ilvl w:val="0"/>
          <w:numId w:val="1"/>
        </w:numPr>
        <w:spacing w:after="60"/>
      </w:pPr>
      <w:r>
        <w:t xml:space="preserve">Bind every issued token to a tenant (organization_id) claim to prevent cross-tenant token replay.</w:t>
      </w:r>
    </w:p>
    <w:p>
      <w:pPr>
        <w:spacing w:after="100"/>
      </w:pPr>
      <w:r>
        <w:rPr>
          <w:b/>
          <w:bCs/>
        </w:rPr>
        <w:t xml:space="preserve">Dependencies</w:t>
      </w:r>
    </w:p>
    <w:p>
      <w:pPr>
        <w:pStyle w:val="ListParagraph"/>
        <w:numPr>
          <w:ilvl w:val="0"/>
          <w:numId w:val="1"/>
        </w:numPr>
        <w:spacing w:after="60"/>
      </w:pPr>
      <w:r>
        <w:t xml:space="preserve">Organization module (tenant resolution)</w:t>
      </w:r>
    </w:p>
    <w:p>
      <w:pPr>
        <w:pStyle w:val="ListParagraph"/>
        <w:numPr>
          <w:ilvl w:val="0"/>
          <w:numId w:val="1"/>
        </w:numPr>
        <w:spacing w:after="60"/>
      </w:pPr>
      <w:r>
        <w:t xml:space="preserve">RBAC module (role/permission claims)</w:t>
      </w:r>
    </w:p>
    <w:p>
      <w:pPr>
        <w:pStyle w:val="ListParagraph"/>
        <w:numPr>
          <w:ilvl w:val="0"/>
          <w:numId w:val="1"/>
        </w:numPr>
        <w:spacing w:after="60"/>
      </w:pPr>
      <w:r>
        <w:t xml:space="preserve">Notification module (verification &amp; reset emails)</w:t>
      </w:r>
    </w:p>
    <w:p>
      <w:pPr>
        <w:pStyle w:val="ListParagraph"/>
        <w:numPr>
          <w:ilvl w:val="0"/>
          <w:numId w:val="1"/>
        </w:numPr>
        <w:spacing w:after="60"/>
      </w:pPr>
      <w:r>
        <w:t xml:space="preserve">Redis (token blacklist, rate-limit counters)</w:t>
      </w:r>
    </w:p>
    <w:p>
      <w:pPr>
        <w:spacing w:after="100"/>
      </w:pPr>
      <w:r>
        <w:rPr>
          <w:b/>
          <w:bCs/>
        </w:rPr>
        <w:t xml:space="preserve">API Expectations</w:t>
      </w:r>
    </w:p>
    <w:p>
      <w:pPr>
        <w:pStyle w:val="ListParagraph"/>
        <w:numPr>
          <w:ilvl w:val="0"/>
          <w:numId w:val="1"/>
        </w:numPr>
        <w:spacing w:after="60"/>
      </w:pPr>
      <w:r>
        <w:t xml:space="preserve">POST /api/v1/auth/login — returns access + refresh token pair.</w:t>
      </w:r>
    </w:p>
    <w:p>
      <w:pPr>
        <w:pStyle w:val="ListParagraph"/>
        <w:numPr>
          <w:ilvl w:val="0"/>
          <w:numId w:val="1"/>
        </w:numPr>
        <w:spacing w:after="60"/>
      </w:pPr>
      <w:r>
        <w:t xml:space="preserve">POST /api/v1/auth/refresh — rotates refresh token, invalidates the previous one.</w:t>
      </w:r>
    </w:p>
    <w:p>
      <w:pPr>
        <w:pStyle w:val="ListParagraph"/>
        <w:numPr>
          <w:ilvl w:val="0"/>
          <w:numId w:val="1"/>
        </w:numPr>
        <w:spacing w:after="60"/>
      </w:pPr>
      <w:r>
        <w:t xml:space="preserve">POST /api/v1/auth/logout — blacklists the current refresh token family.</w:t>
      </w:r>
    </w:p>
    <w:p>
      <w:pPr>
        <w:pStyle w:val="ListParagraph"/>
        <w:numPr>
          <w:ilvl w:val="0"/>
          <w:numId w:val="1"/>
        </w:numPr>
        <w:spacing w:after="60"/>
      </w:pPr>
      <w:r>
        <w:t xml:space="preserve">POST /api/v1/auth/mfa/verify — completes a step-up MFA challenge.</w:t>
      </w:r>
    </w:p>
    <w:p>
      <w:pPr>
        <w:pStyle w:val="ListParagraph"/>
        <w:numPr>
          <w:ilvl w:val="0"/>
          <w:numId w:val="1"/>
        </w:numPr>
        <w:spacing w:after="60"/>
      </w:pPr>
      <w:r>
        <w:t xml:space="preserve">All endpoints return RFC 7807-style problem+json error bodies on failure.</w:t>
      </w:r>
    </w:p>
    <w:p>
      <w:pPr>
        <w:spacing w:after="100"/>
      </w:pPr>
      <w:r>
        <w:rPr>
          <w:b/>
          <w:bCs/>
        </w:rPr>
        <w:t xml:space="preserve">Database Considerations</w:t>
      </w:r>
    </w:p>
    <w:p>
      <w:pPr>
        <w:pStyle w:val="ListParagraph"/>
        <w:numPr>
          <w:ilvl w:val="0"/>
          <w:numId w:val="1"/>
        </w:numPr>
        <w:spacing w:after="60"/>
      </w:pPr>
      <w:r>
        <w:t xml:space="preserve">auth_user extends Django's abstract base user with organization_id, is_mfa_enabled, last_login_ip.</w:t>
      </w:r>
    </w:p>
    <w:p>
      <w:pPr>
        <w:pStyle w:val="ListParagraph"/>
        <w:numPr>
          <w:ilvl w:val="0"/>
          <w:numId w:val="1"/>
        </w:numPr>
        <w:spacing w:after="60"/>
      </w:pPr>
      <w:r>
        <w:t xml:space="preserve">auth_refresh_token stores a hashed token, family_id, revoked_at, and replaced_by_id for rotation-chain auditing.</w:t>
      </w:r>
    </w:p>
    <w:p>
      <w:pPr>
        <w:pStyle w:val="ListParagraph"/>
        <w:numPr>
          <w:ilvl w:val="0"/>
          <w:numId w:val="1"/>
        </w:numPr>
        <w:spacing w:after="60"/>
      </w:pPr>
      <w:r>
        <w:t xml:space="preserve">Composite index on (organization_id, email) enforces per-tenant uniqueness rather than global uniqueness.</w:t>
      </w:r>
    </w:p>
    <w:p>
      <w:pPr>
        <w:spacing w:after="100"/>
      </w:pPr>
      <w:r>
        <w:rPr>
          <w:b/>
          <w:bCs/>
        </w:rPr>
        <w:t xml:space="preserve">Validation Rules</w:t>
      </w:r>
    </w:p>
    <w:p>
      <w:pPr>
        <w:pStyle w:val="ListParagraph"/>
        <w:numPr>
          <w:ilvl w:val="0"/>
          <w:numId w:val="1"/>
        </w:numPr>
        <w:spacing w:after="60"/>
      </w:pPr>
      <w:r>
        <w:t xml:space="preserve">Password minimum 12 characters, must include upper, lower, digit, and symbol classes.</w:t>
      </w:r>
    </w:p>
    <w:p>
      <w:pPr>
        <w:pStyle w:val="ListParagraph"/>
        <w:numPr>
          <w:ilvl w:val="0"/>
          <w:numId w:val="1"/>
        </w:numPr>
        <w:spacing w:after="60"/>
      </w:pPr>
      <w:r>
        <w:t xml:space="preserve">Email must be verified before first login is permitted for staff/judge roles.</w:t>
      </w:r>
    </w:p>
    <w:p>
      <w:pPr>
        <w:pStyle w:val="ListParagraph"/>
        <w:numPr>
          <w:ilvl w:val="0"/>
          <w:numId w:val="1"/>
        </w:numPr>
        <w:spacing w:after="60"/>
      </w:pPr>
      <w:r>
        <w:t xml:space="preserve">Refresh tokens presented out of rotation order trigger full family revocation (breach detection).</w:t>
      </w:r>
    </w:p>
    <w:p>
      <w:pPr>
        <w:spacing w:after="100"/>
      </w:pPr>
      <w:r>
        <w:rPr>
          <w:b/>
          <w:bCs/>
        </w:rPr>
        <w:t xml:space="preserve">Business Rules</w:t>
      </w:r>
    </w:p>
    <w:p>
      <w:pPr>
        <w:pStyle w:val="ListParagraph"/>
        <w:numPr>
          <w:ilvl w:val="0"/>
          <w:numId w:val="1"/>
        </w:numPr>
        <w:spacing w:after="60"/>
      </w:pPr>
      <w:r>
        <w:t xml:space="preserve">Guardians and students may use magic-link login without a password.</w:t>
      </w:r>
    </w:p>
    <w:p>
      <w:pPr>
        <w:pStyle w:val="ListParagraph"/>
        <w:numPr>
          <w:ilvl w:val="0"/>
          <w:numId w:val="1"/>
        </w:numPr>
        <w:spacing w:after="60"/>
      </w:pPr>
      <w:r>
        <w:t xml:space="preserve">Judges and administrators must enable MFA within 7 days of account creation or access is suspended.</w:t>
      </w:r>
    </w:p>
    <w:p>
      <w:pPr>
        <w:pStyle w:val="ListParagraph"/>
        <w:numPr>
          <w:ilvl w:val="0"/>
          <w:numId w:val="1"/>
        </w:numPr>
        <w:spacing w:after="60"/>
      </w:pPr>
      <w:r>
        <w:t xml:space="preserve">A user may hold accounts in multiple organizations only if each account uses a distinct email alias or SSO identity.</w:t>
      </w:r>
    </w:p>
    <w:p>
      <w:pPr>
        <w:spacing w:after="100"/>
      </w:pPr>
      <w:r>
        <w:rPr>
          <w:b/>
          <w:bCs/>
        </w:rPr>
        <w:t xml:space="preserve">Security</w:t>
      </w:r>
    </w:p>
    <w:p>
      <w:pPr>
        <w:pStyle w:val="ListParagraph"/>
        <w:numPr>
          <w:ilvl w:val="0"/>
          <w:numId w:val="1"/>
        </w:numPr>
        <w:spacing w:after="60"/>
      </w:pPr>
      <w:r>
        <w:t xml:space="preserve">Argon2id password hashing</w:t>
      </w:r>
    </w:p>
    <w:p>
      <w:pPr>
        <w:pStyle w:val="ListParagraph"/>
        <w:numPr>
          <w:ilvl w:val="0"/>
          <w:numId w:val="1"/>
        </w:numPr>
        <w:spacing w:after="60"/>
      </w:pPr>
      <w:r>
        <w:t xml:space="preserve">JWT signed with RS256, keys rotated quarterly via AWS KMS</w:t>
      </w:r>
    </w:p>
    <w:p>
      <w:pPr>
        <w:pStyle w:val="ListParagraph"/>
        <w:numPr>
          <w:ilvl w:val="0"/>
          <w:numId w:val="1"/>
        </w:numPr>
        <w:spacing w:after="60"/>
      </w:pPr>
      <w:r>
        <w:t xml:space="preserve">Refresh token reuse detection with automatic family revocation</w:t>
      </w:r>
    </w:p>
    <w:p>
      <w:pPr>
        <w:pStyle w:val="ListParagraph"/>
        <w:numPr>
          <w:ilvl w:val="0"/>
          <w:numId w:val="1"/>
        </w:numPr>
        <w:spacing w:after="60"/>
      </w:pPr>
      <w:r>
        <w:t xml:space="preserve">Rate limiting: 10 login attempts/minute/IP</w:t>
      </w:r>
    </w:p>
    <w:p>
      <w:pPr>
        <w:spacing w:after="100"/>
      </w:pPr>
      <w:r>
        <w:rPr>
          <w:b/>
          <w:bCs/>
        </w:rPr>
        <w:t xml:space="preserve">Logging</w:t>
      </w:r>
    </w:p>
    <w:p>
      <w:pPr>
        <w:pStyle w:val="ListParagraph"/>
        <w:numPr>
          <w:ilvl w:val="0"/>
          <w:numId w:val="1"/>
        </w:numPr>
        <w:spacing w:after="60"/>
      </w:pPr>
      <w:r>
        <w:t xml:space="preserve">All login successes/failures logged with IP, user agent, and outcome to the audit stream</w:t>
      </w:r>
    </w:p>
    <w:p>
      <w:pPr>
        <w:pStyle w:val="ListParagraph"/>
        <w:numPr>
          <w:ilvl w:val="0"/>
          <w:numId w:val="1"/>
        </w:numPr>
        <w:spacing w:after="60"/>
      </w:pPr>
      <w:r>
        <w:t xml:space="preserve">MFA challenge issuance and result logged separately for compliance review</w:t>
      </w:r>
    </w:p>
    <w:p>
      <w:pPr>
        <w:spacing w:after="100"/>
      </w:pPr>
      <w:r>
        <w:rPr>
          <w:b/>
          <w:bCs/>
        </w:rPr>
        <w:t xml:space="preserve">Caching</w:t>
      </w:r>
    </w:p>
    <w:p>
      <w:pPr>
        <w:pStyle w:val="ListParagraph"/>
        <w:numPr>
          <w:ilvl w:val="0"/>
          <w:numId w:val="1"/>
        </w:numPr>
        <w:spacing w:after="60"/>
      </w:pPr>
      <w:r>
        <w:t xml:space="preserve">Active JWKS cached in Redis with 1-hour TTL</w:t>
      </w:r>
    </w:p>
    <w:p>
      <w:pPr>
        <w:pStyle w:val="ListParagraph"/>
        <w:numPr>
          <w:ilvl w:val="0"/>
          <w:numId w:val="1"/>
        </w:numPr>
        <w:spacing w:after="60"/>
      </w:pPr>
      <w:r>
        <w:t xml:space="preserve">Failed-login counters cached in Redis with sliding expiry</w:t>
      </w:r>
    </w:p>
    <w:p>
      <w:pPr>
        <w:spacing w:after="100"/>
      </w:pPr>
      <w:r>
        <w:rPr>
          <w:b/>
          <w:bCs/>
        </w:rPr>
        <w:t xml:space="preserve">Performance</w:t>
      </w:r>
    </w:p>
    <w:p>
      <w:pPr>
        <w:pStyle w:val="ListParagraph"/>
        <w:numPr>
          <w:ilvl w:val="0"/>
          <w:numId w:val="1"/>
        </w:numPr>
        <w:spacing w:after="60"/>
      </w:pPr>
      <w:r>
        <w:t xml:space="preserve">Login p95 latency target: &lt; 250 ms</w:t>
      </w:r>
    </w:p>
    <w:p>
      <w:pPr>
        <w:pStyle w:val="ListParagraph"/>
        <w:numPr>
          <w:ilvl w:val="0"/>
          <w:numId w:val="1"/>
        </w:numPr>
        <w:spacing w:after="60"/>
      </w:pPr>
      <w:r>
        <w:t xml:space="preserve">Token refresh p95 latency target: &lt; 100 ms</w:t>
      </w:r>
    </w:p>
    <w:p>
      <w:pPr>
        <w:spacing w:after="100"/>
      </w:pPr>
      <w:r>
        <w:rPr>
          <w:b/>
          <w:bCs/>
        </w:rPr>
        <w:t xml:space="preserve">Background Tasks</w:t>
      </w:r>
    </w:p>
    <w:p>
      <w:pPr>
        <w:pStyle w:val="ListParagraph"/>
        <w:numPr>
          <w:ilvl w:val="0"/>
          <w:numId w:val="1"/>
        </w:numPr>
        <w:spacing w:after="60"/>
      </w:pPr>
      <w:r>
        <w:t xml:space="preserve">Celery task purges expired refresh tokens nightly</w:t>
      </w:r>
    </w:p>
    <w:p>
      <w:pPr>
        <w:pStyle w:val="ListParagraph"/>
        <w:numPr>
          <w:ilvl w:val="0"/>
          <w:numId w:val="1"/>
        </w:numPr>
        <w:spacing w:after="60"/>
      </w:pPr>
      <w:r>
        <w:t xml:space="preserve">Celery task sends account-lockout notification emails asynchronously</w:t>
      </w:r>
    </w:p>
    <w:p>
      <w:pPr>
        <w:spacing w:after="100"/>
      </w:pPr>
      <w:r>
        <w:rPr>
          <w:b/>
          <w:bCs/>
        </w:rPr>
        <w:t xml:space="preserve">Audit</w:t>
      </w:r>
    </w:p>
    <w:p>
      <w:pPr>
        <w:pStyle w:val="ListParagraph"/>
        <w:numPr>
          <w:ilvl w:val="0"/>
          <w:numId w:val="1"/>
        </w:numPr>
        <w:spacing w:after="60"/>
      </w:pPr>
      <w:r>
        <w:t xml:space="preserve">Every login, logout, password change, and MFA event is written to audit_log with actor, tenant, and outcome</w:t>
      </w:r>
    </w:p>
    <w:p>
      <w:pPr>
        <w:spacing w:after="100"/>
      </w:pPr>
      <w:r>
        <w:rPr>
          <w:b/>
          <w:bCs/>
        </w:rPr>
        <w:t xml:space="preserve">AI Integration</w:t>
      </w:r>
    </w:p>
    <w:p>
      <w:pPr>
        <w:pStyle w:val="ListParagraph"/>
        <w:numPr>
          <w:ilvl w:val="0"/>
          <w:numId w:val="1"/>
        </w:numPr>
        <w:spacing w:after="60"/>
      </w:pPr>
      <w:r>
        <w:t xml:space="preserve">None directly; authentication context (user role, tenant) is passed as metadata to AI agents for authorization scoping</w:t>
      </w:r>
    </w:p>
    <w:p>
      <w:pPr>
        <w:spacing w:after="100"/>
      </w:pPr>
      <w:r>
        <w:rPr>
          <w:b/>
          <w:bCs/>
        </w:rPr>
        <w:t xml:space="preserve">Future Scope</w:t>
      </w:r>
    </w:p>
    <w:p>
      <w:pPr>
        <w:pStyle w:val="ListParagraph"/>
        <w:numPr>
          <w:ilvl w:val="0"/>
          <w:numId w:val="1"/>
        </w:numPr>
        <w:spacing w:after="60"/>
      </w:pPr>
      <w:r>
        <w:t xml:space="preserve">Passkey / WebAuthn support</w:t>
      </w:r>
    </w:p>
    <w:p>
      <w:pPr>
        <w:pStyle w:val="ListParagraph"/>
        <w:numPr>
          <w:ilvl w:val="0"/>
          <w:numId w:val="1"/>
        </w:numPr>
        <w:spacing w:after="60"/>
      </w:pPr>
      <w:r>
        <w:t xml:space="preserve">Adaptive risk-based authentication using device fingerprinting</w:t>
      </w:r>
    </w:p>
    <w:p>
      <w:pPr>
        <w:spacing w:after="200"/>
      </w:pPr>
    </w:p>
    <w:p>
      <w:pPr>
        <w:pStyle w:val="Heading2"/>
        <w:spacing w:after="150" w:before="300"/>
      </w:pPr>
      <w:r>
        <w:t xml:space="preserve">21.2 RBAC (Role-Based Access Control) Module (FR-RBAC)</w:t>
      </w:r>
    </w:p>
    <w:p>
      <w:pPr>
        <w:spacing w:after="100"/>
      </w:pPr>
      <w:r>
        <w:rPr>
          <w:b/>
          <w:bCs/>
        </w:rPr>
        <w:t xml:space="preserve">Business Goal</w:t>
      </w:r>
    </w:p>
    <w:p>
      <w:pPr>
        <w:spacing w:after="120"/>
        <w:jc w:val="both"/>
      </w:pPr>
      <w:r>
        <w:t xml:space="preserve">Ensure each stakeholder (super admin, org admin, coordinator, teacher, judge, student, guardian) can only perform actions appropriate to their responsibility.</w:t>
      </w:r>
    </w:p>
    <w:p>
      <w:pPr>
        <w:spacing w:after="100"/>
      </w:pPr>
      <w:r>
        <w:rPr>
          <w:b/>
          <w:bCs/>
        </w:rPr>
        <w:t xml:space="preserve">Technical Goal</w:t>
      </w:r>
    </w:p>
    <w:p>
      <w:pPr>
        <w:spacing w:after="120"/>
        <w:jc w:val="both"/>
      </w:pPr>
      <w:r>
        <w:t xml:space="preserve">Implement a declarative, database-backed permission model combining object-level permissions with a custom role-permission matrix evaluated in DRF permission classes.</w:t>
      </w:r>
    </w:p>
    <w:p>
      <w:pPr>
        <w:spacing w:after="100"/>
      </w:pPr>
      <w:r>
        <w:rPr>
          <w:b/>
          <w:bCs/>
        </w:rPr>
        <w:t xml:space="preserve">Responsibilities</w:t>
      </w:r>
    </w:p>
    <w:p>
      <w:pPr>
        <w:pStyle w:val="ListParagraph"/>
        <w:numPr>
          <w:ilvl w:val="0"/>
          <w:numId w:val="1"/>
        </w:numPr>
        <w:spacing w:after="60"/>
      </w:pPr>
      <w:r>
        <w:t xml:space="preserve">Define system roles and custom organization-defined roles.</w:t>
      </w:r>
    </w:p>
    <w:p>
      <w:pPr>
        <w:pStyle w:val="ListParagraph"/>
        <w:numPr>
          <w:ilvl w:val="0"/>
          <w:numId w:val="1"/>
        </w:numPr>
        <w:spacing w:after="60"/>
      </w:pPr>
      <w:r>
        <w:t xml:space="preserve">Evaluate permissions at both the model level (can_view_festival) and object level (can_edit_this_event).</w:t>
      </w:r>
    </w:p>
    <w:p>
      <w:pPr>
        <w:pStyle w:val="ListParagraph"/>
        <w:numPr>
          <w:ilvl w:val="0"/>
          <w:numId w:val="1"/>
        </w:numPr>
        <w:spacing w:after="60"/>
      </w:pPr>
      <w:r>
        <w:t xml:space="preserve">Expose a permission-check API consumed by the frontend to conditionally render UI.</w:t>
      </w:r>
    </w:p>
    <w:p>
      <w:pPr>
        <w:pStyle w:val="ListParagraph"/>
        <w:numPr>
          <w:ilvl w:val="0"/>
          <w:numId w:val="1"/>
        </w:numPr>
        <w:spacing w:after="60"/>
      </w:pPr>
      <w:r>
        <w:t xml:space="preserve">Support role inheritance (e.g., Org Admin inherits all Coordinator permissions).</w:t>
      </w:r>
    </w:p>
    <w:p>
      <w:pPr>
        <w:spacing w:after="100"/>
      </w:pPr>
      <w:r>
        <w:rPr>
          <w:b/>
          <w:bCs/>
        </w:rPr>
        <w:t xml:space="preserve">Dependencies</w:t>
      </w:r>
    </w:p>
    <w:p>
      <w:pPr>
        <w:pStyle w:val="ListParagraph"/>
        <w:numPr>
          <w:ilvl w:val="0"/>
          <w:numId w:val="1"/>
        </w:numPr>
        <w:spacing w:after="60"/>
      </w:pPr>
      <w:r>
        <w:t xml:space="preserve">Authentication module (identity)</w:t>
      </w:r>
    </w:p>
    <w:p>
      <w:pPr>
        <w:pStyle w:val="ListParagraph"/>
        <w:numPr>
          <w:ilvl w:val="0"/>
          <w:numId w:val="1"/>
        </w:numPr>
        <w:spacing w:after="60"/>
      </w:pPr>
      <w:r>
        <w:t xml:space="preserve">Organization module (tenant scoping)</w:t>
      </w:r>
    </w:p>
    <w:p>
      <w:pPr>
        <w:pStyle w:val="ListParagraph"/>
        <w:numPr>
          <w:ilvl w:val="0"/>
          <w:numId w:val="1"/>
        </w:numPr>
        <w:spacing w:after="60"/>
      </w:pPr>
      <w:r>
        <w:t xml:space="preserve">Audit Logs module</w:t>
      </w:r>
    </w:p>
    <w:p>
      <w:pPr>
        <w:spacing w:after="100"/>
      </w:pPr>
      <w:r>
        <w:rPr>
          <w:b/>
          <w:bCs/>
        </w:rPr>
        <w:t xml:space="preserve">API Expectations</w:t>
      </w:r>
    </w:p>
    <w:p>
      <w:pPr>
        <w:pStyle w:val="ListParagraph"/>
        <w:numPr>
          <w:ilvl w:val="0"/>
          <w:numId w:val="1"/>
        </w:numPr>
        <w:spacing w:after="60"/>
      </w:pPr>
      <w:r>
        <w:t xml:space="preserve">GET /api/v1/rbac/permissions/me — returns effective permission set for the current user.</w:t>
      </w:r>
    </w:p>
    <w:p>
      <w:pPr>
        <w:pStyle w:val="ListParagraph"/>
        <w:numPr>
          <w:ilvl w:val="0"/>
          <w:numId w:val="1"/>
        </w:numPr>
        <w:spacing w:after="60"/>
      </w:pPr>
      <w:r>
        <w:t xml:space="preserve">POST /api/v1/rbac/roles — create a custom role (Org Admin only).</w:t>
      </w:r>
    </w:p>
    <w:p>
      <w:pPr>
        <w:pStyle w:val="ListParagraph"/>
        <w:numPr>
          <w:ilvl w:val="0"/>
          <w:numId w:val="1"/>
        </w:numPr>
        <w:spacing w:after="60"/>
      </w:pPr>
      <w:r>
        <w:t xml:space="preserve">PATCH /api/v1/rbac/roles/{id}/assign — assign a role to a user.</w:t>
      </w:r>
    </w:p>
    <w:p>
      <w:pPr>
        <w:spacing w:after="100"/>
      </w:pPr>
      <w:r>
        <w:rPr>
          <w:b/>
          <w:bCs/>
        </w:rPr>
        <w:t xml:space="preserve">Database Considerations</w:t>
      </w:r>
    </w:p>
    <w:p>
      <w:pPr>
        <w:pStyle w:val="ListParagraph"/>
        <w:numPr>
          <w:ilvl w:val="0"/>
          <w:numId w:val="1"/>
        </w:numPr>
        <w:spacing w:after="60"/>
      </w:pPr>
      <w:r>
        <w:t xml:space="preserve">rbac_role, rbac_permission, rbac_role_permission (many-to-many), rbac_user_role tables.</w:t>
      </w:r>
    </w:p>
    <w:p>
      <w:pPr>
        <w:pStyle w:val="ListParagraph"/>
        <w:numPr>
          <w:ilvl w:val="0"/>
          <w:numId w:val="1"/>
        </w:numPr>
        <w:spacing w:after="60"/>
      </w:pPr>
      <w:r>
        <w:t xml:space="preserve">Object-level grants stored in rbac_object_grant (user_id, content_type, object_id, permission_code).</w:t>
      </w:r>
    </w:p>
    <w:p>
      <w:pPr>
        <w:pStyle w:val="ListParagraph"/>
        <w:numPr>
          <w:ilvl w:val="0"/>
          <w:numId w:val="1"/>
        </w:numPr>
        <w:spacing w:after="60"/>
      </w:pPr>
      <w:r>
        <w:t xml:space="preserve">All tables carry organization_id for tenant partitioning.</w:t>
      </w:r>
    </w:p>
    <w:p>
      <w:pPr>
        <w:spacing w:after="100"/>
      </w:pPr>
      <w:r>
        <w:rPr>
          <w:b/>
          <w:bCs/>
        </w:rPr>
        <w:t xml:space="preserve">Validation Rules</w:t>
      </w:r>
    </w:p>
    <w:p>
      <w:pPr>
        <w:pStyle w:val="ListParagraph"/>
        <w:numPr>
          <w:ilvl w:val="0"/>
          <w:numId w:val="1"/>
        </w:numPr>
        <w:spacing w:after="60"/>
      </w:pPr>
      <w:r>
        <w:t xml:space="preserve">A role cannot be deleted while users are assigned to it.</w:t>
      </w:r>
    </w:p>
    <w:p>
      <w:pPr>
        <w:pStyle w:val="ListParagraph"/>
        <w:numPr>
          <w:ilvl w:val="0"/>
          <w:numId w:val="1"/>
        </w:numPr>
        <w:spacing w:after="60"/>
      </w:pPr>
      <w:r>
        <w:t xml:space="preserve">System roles (Super Admin, Org Admin) cannot be modified or deleted by tenants.</w:t>
      </w:r>
    </w:p>
    <w:p>
      <w:pPr>
        <w:spacing w:after="100"/>
      </w:pPr>
      <w:r>
        <w:rPr>
          <w:b/>
          <w:bCs/>
        </w:rPr>
        <w:t xml:space="preserve">Business Rules</w:t>
      </w:r>
    </w:p>
    <w:p>
      <w:pPr>
        <w:pStyle w:val="ListParagraph"/>
        <w:numPr>
          <w:ilvl w:val="0"/>
          <w:numId w:val="1"/>
        </w:numPr>
        <w:spacing w:after="60"/>
      </w:pPr>
      <w:r>
        <w:t xml:space="preserve">Judges only see registrations for events they are assigned to judge.</w:t>
      </w:r>
    </w:p>
    <w:p>
      <w:pPr>
        <w:pStyle w:val="ListParagraph"/>
        <w:numPr>
          <w:ilvl w:val="0"/>
          <w:numId w:val="1"/>
        </w:numPr>
        <w:spacing w:after="60"/>
      </w:pPr>
      <w:r>
        <w:t xml:space="preserve">Teachers only see students within their own team/house.</w:t>
      </w:r>
    </w:p>
    <w:p>
      <w:pPr>
        <w:spacing w:after="100"/>
      </w:pPr>
      <w:r>
        <w:rPr>
          <w:b/>
          <w:bCs/>
        </w:rPr>
        <w:t xml:space="preserve">Security</w:t>
      </w:r>
    </w:p>
    <w:p>
      <w:pPr>
        <w:pStyle w:val="ListParagraph"/>
        <w:numPr>
          <w:ilvl w:val="0"/>
          <w:numId w:val="1"/>
        </w:numPr>
        <w:spacing w:after="60"/>
      </w:pPr>
      <w:r>
        <w:t xml:space="preserve">Permission checks are enforced server-side on every request; UI-level hiding is defense-in-depth only.</w:t>
      </w:r>
    </w:p>
    <w:p>
      <w:pPr>
        <w:pStyle w:val="ListParagraph"/>
        <w:numPr>
          <w:ilvl w:val="0"/>
          <w:numId w:val="1"/>
        </w:numPr>
        <w:spacing w:after="60"/>
      </w:pPr>
      <w:r>
        <w:t xml:space="preserve">Deny-by-default policy for any unmapped permission code.</w:t>
      </w:r>
    </w:p>
    <w:p>
      <w:pPr>
        <w:spacing w:after="100"/>
      </w:pPr>
      <w:r>
        <w:rPr>
          <w:b/>
          <w:bCs/>
        </w:rPr>
        <w:t xml:space="preserve">Logging</w:t>
      </w:r>
    </w:p>
    <w:p>
      <w:pPr>
        <w:pStyle w:val="ListParagraph"/>
        <w:numPr>
          <w:ilvl w:val="0"/>
          <w:numId w:val="1"/>
        </w:numPr>
        <w:spacing w:after="60"/>
      </w:pPr>
      <w:r>
        <w:t xml:space="preserve">Permission denials logged at WARNING level with requested action and resource.</w:t>
      </w:r>
    </w:p>
    <w:p>
      <w:pPr>
        <w:spacing w:after="100"/>
      </w:pPr>
      <w:r>
        <w:rPr>
          <w:b/>
          <w:bCs/>
        </w:rPr>
        <w:t xml:space="preserve">Caching</w:t>
      </w:r>
    </w:p>
    <w:p>
      <w:pPr>
        <w:pStyle w:val="ListParagraph"/>
        <w:numPr>
          <w:ilvl w:val="0"/>
          <w:numId w:val="1"/>
        </w:numPr>
        <w:spacing w:after="60"/>
      </w:pPr>
      <w:r>
        <w:t xml:space="preserve">Effective permission sets cached per user in Redis for 5 minutes, invalidated on role change.</w:t>
      </w:r>
    </w:p>
    <w:p>
      <w:pPr>
        <w:spacing w:after="100"/>
      </w:pPr>
      <w:r>
        <w:rPr>
          <w:b/>
          <w:bCs/>
        </w:rPr>
        <w:t xml:space="preserve">Performance</w:t>
      </w:r>
    </w:p>
    <w:p>
      <w:pPr>
        <w:pStyle w:val="ListParagraph"/>
        <w:numPr>
          <w:ilvl w:val="0"/>
          <w:numId w:val="1"/>
        </w:numPr>
        <w:spacing w:after="60"/>
      </w:pPr>
      <w:r>
        <w:t xml:space="preserve">Permission resolution added to request pipeline must add &lt; 10 ms overhead per request.</w:t>
      </w:r>
    </w:p>
    <w:p>
      <w:pPr>
        <w:spacing w:after="100"/>
      </w:pPr>
      <w:r>
        <w:rPr>
          <w:b/>
          <w:bCs/>
        </w:rPr>
        <w:t xml:space="preserve">Background Tasks</w:t>
      </w:r>
    </w:p>
    <w:p>
      <w:pPr>
        <w:pStyle w:val="ListParagraph"/>
        <w:numPr>
          <w:ilvl w:val="0"/>
          <w:numId w:val="1"/>
        </w:numPr>
        <w:spacing w:after="60"/>
      </w:pPr>
      <w:r>
        <w:t xml:space="preserve">Nightly job reconciles orphaned object grants after entity deletion.</w:t>
      </w:r>
    </w:p>
    <w:p>
      <w:pPr>
        <w:spacing w:after="100"/>
      </w:pPr>
      <w:r>
        <w:rPr>
          <w:b/>
          <w:bCs/>
        </w:rPr>
        <w:t xml:space="preserve">Audit</w:t>
      </w:r>
    </w:p>
    <w:p>
      <w:pPr>
        <w:pStyle w:val="ListParagraph"/>
        <w:numPr>
          <w:ilvl w:val="0"/>
          <w:numId w:val="1"/>
        </w:numPr>
        <w:spacing w:after="60"/>
      </w:pPr>
      <w:r>
        <w:t xml:space="preserve">Role assignment/removal and permission-matrix changes are fully audited.</w:t>
      </w:r>
    </w:p>
    <w:p>
      <w:pPr>
        <w:spacing w:after="100"/>
      </w:pPr>
      <w:r>
        <w:rPr>
          <w:b/>
          <w:bCs/>
        </w:rPr>
        <w:t xml:space="preserve">AI Integration</w:t>
      </w:r>
    </w:p>
    <w:p>
      <w:pPr>
        <w:pStyle w:val="ListParagraph"/>
        <w:numPr>
          <w:ilvl w:val="0"/>
          <w:numId w:val="1"/>
        </w:numPr>
        <w:spacing w:after="60"/>
      </w:pPr>
      <w:r>
        <w:t xml:space="preserve">AI agents inherit the calling user's effective permission set; no agent may exceed the invoking user's privileges.</w:t>
      </w:r>
    </w:p>
    <w:p>
      <w:pPr>
        <w:spacing w:after="100"/>
      </w:pPr>
      <w:r>
        <w:rPr>
          <w:b/>
          <w:bCs/>
        </w:rPr>
        <w:t xml:space="preserve">Future Scope</w:t>
      </w:r>
    </w:p>
    <w:p>
      <w:pPr>
        <w:pStyle w:val="ListParagraph"/>
        <w:numPr>
          <w:ilvl w:val="0"/>
          <w:numId w:val="1"/>
        </w:numPr>
        <w:spacing w:after="60"/>
      </w:pPr>
      <w:r>
        <w:t xml:space="preserve">Attribute-based access control (ABAC) for fine-grained data classification.</w:t>
      </w:r>
    </w:p>
    <w:p>
      <w:pPr>
        <w:spacing w:after="200"/>
      </w:pPr>
    </w:p>
    <w:p>
      <w:pPr>
        <w:pStyle w:val="Heading2"/>
        <w:spacing w:after="150" w:before="300"/>
      </w:pPr>
      <w:r>
        <w:t xml:space="preserve">21.3 Organization Module (FR-ORG)</w:t>
      </w:r>
    </w:p>
    <w:p>
      <w:pPr>
        <w:spacing w:after="100"/>
      </w:pPr>
      <w:r>
        <w:rPr>
          <w:b/>
          <w:bCs/>
        </w:rPr>
        <w:t xml:space="preserve">Business Goal</w:t>
      </w:r>
    </w:p>
    <w:p>
      <w:pPr>
        <w:spacing w:after="120"/>
        <w:jc w:val="both"/>
      </w:pPr>
      <w:r>
        <w:t xml:space="preserve">Allow the platform to serve many independent schools, universities, and cultural bodies (tenants) from one deployment while guaranteeing complete data isolation.</w:t>
      </w:r>
    </w:p>
    <w:p>
      <w:pPr>
        <w:spacing w:after="100"/>
      </w:pPr>
      <w:r>
        <w:rPr>
          <w:b/>
          <w:bCs/>
        </w:rPr>
        <w:t xml:space="preserve">Technical Goal</w:t>
      </w:r>
    </w:p>
    <w:p>
      <w:pPr>
        <w:spacing w:after="120"/>
        <w:jc w:val="both"/>
      </w:pPr>
      <w:r>
        <w:t xml:space="preserve">Implement tenant-aware row-level isolation using a shared PostgreSQL schema with organization_id foreign keys enforced through a custom ORM mixin and PostgreSQL Row Level Security (RLS) policies.</w:t>
      </w:r>
    </w:p>
    <w:p>
      <w:pPr>
        <w:spacing w:after="100"/>
      </w:pPr>
      <w:r>
        <w:rPr>
          <w:b/>
          <w:bCs/>
        </w:rPr>
        <w:t xml:space="preserve">Responsibilities</w:t>
      </w:r>
    </w:p>
    <w:p>
      <w:pPr>
        <w:pStyle w:val="ListParagraph"/>
        <w:numPr>
          <w:ilvl w:val="0"/>
          <w:numId w:val="1"/>
        </w:numPr>
        <w:spacing w:after="60"/>
      </w:pPr>
      <w:r>
        <w:t xml:space="preserve">Onboard new tenant organizations with subdomain provisioning.</w:t>
      </w:r>
    </w:p>
    <w:p>
      <w:pPr>
        <w:pStyle w:val="ListParagraph"/>
        <w:numPr>
          <w:ilvl w:val="0"/>
          <w:numId w:val="1"/>
        </w:numPr>
        <w:spacing w:after="60"/>
      </w:pPr>
      <w:r>
        <w:t xml:space="preserve">Manage organization-level settings, branding, and billing plan tier.</w:t>
      </w:r>
    </w:p>
    <w:p>
      <w:pPr>
        <w:pStyle w:val="ListParagraph"/>
        <w:numPr>
          <w:ilvl w:val="0"/>
          <w:numId w:val="1"/>
        </w:numPr>
        <w:spacing w:after="60"/>
      </w:pPr>
      <w:r>
        <w:t xml:space="preserve">Enforce tenant data isolation across all modules.</w:t>
      </w:r>
    </w:p>
    <w:p>
      <w:pPr>
        <w:spacing w:after="100"/>
      </w:pPr>
      <w:r>
        <w:rPr>
          <w:b/>
          <w:bCs/>
        </w:rPr>
        <w:t xml:space="preserve">Dependencies</w:t>
      </w:r>
    </w:p>
    <w:p>
      <w:pPr>
        <w:pStyle w:val="ListParagraph"/>
        <w:numPr>
          <w:ilvl w:val="0"/>
          <w:numId w:val="1"/>
        </w:numPr>
        <w:spacing w:after="60"/>
      </w:pPr>
      <w:r>
        <w:t xml:space="preserve">Authentication module</w:t>
      </w:r>
    </w:p>
    <w:p>
      <w:pPr>
        <w:pStyle w:val="ListParagraph"/>
        <w:numPr>
          <w:ilvl w:val="0"/>
          <w:numId w:val="1"/>
        </w:numPr>
        <w:spacing w:after="60"/>
      </w:pPr>
      <w:r>
        <w:t xml:space="preserve">Billing/Subscription (external Stripe integration)</w:t>
      </w:r>
    </w:p>
    <w:p>
      <w:pPr>
        <w:pStyle w:val="ListParagraph"/>
        <w:numPr>
          <w:ilvl w:val="0"/>
          <w:numId w:val="1"/>
        </w:numPr>
        <w:spacing w:after="60"/>
      </w:pPr>
      <w:r>
        <w:t xml:space="preserve">Notification module</w:t>
      </w:r>
    </w:p>
    <w:p>
      <w:pPr>
        <w:spacing w:after="100"/>
      </w:pPr>
      <w:r>
        <w:rPr>
          <w:b/>
          <w:bCs/>
        </w:rPr>
        <w:t xml:space="preserve">API Expectations</w:t>
      </w:r>
    </w:p>
    <w:p>
      <w:pPr>
        <w:pStyle w:val="ListParagraph"/>
        <w:numPr>
          <w:ilvl w:val="0"/>
          <w:numId w:val="1"/>
        </w:numPr>
        <w:spacing w:after="60"/>
      </w:pPr>
      <w:r>
        <w:t xml:space="preserve">POST /api/v1/organizations — provision a new tenant (platform admin only).</w:t>
      </w:r>
    </w:p>
    <w:p>
      <w:pPr>
        <w:pStyle w:val="ListParagraph"/>
        <w:numPr>
          <w:ilvl w:val="0"/>
          <w:numId w:val="1"/>
        </w:numPr>
        <w:spacing w:after="60"/>
      </w:pPr>
      <w:r>
        <w:t xml:space="preserve">GET /api/v1/organizations/{id}/settings</w:t>
      </w:r>
    </w:p>
    <w:p>
      <w:pPr>
        <w:pStyle w:val="ListParagraph"/>
        <w:numPr>
          <w:ilvl w:val="0"/>
          <w:numId w:val="1"/>
        </w:numPr>
        <w:spacing w:after="60"/>
      </w:pPr>
      <w:r>
        <w:t xml:space="preserve">PATCH /api/v1/organizations/{id}/branding</w:t>
      </w:r>
    </w:p>
    <w:p>
      <w:pPr>
        <w:spacing w:after="100"/>
      </w:pPr>
      <w:r>
        <w:rPr>
          <w:b/>
          <w:bCs/>
        </w:rPr>
        <w:t xml:space="preserve">Database Considerations</w:t>
      </w:r>
    </w:p>
    <w:p>
      <w:pPr>
        <w:pStyle w:val="ListParagraph"/>
        <w:numPr>
          <w:ilvl w:val="0"/>
          <w:numId w:val="1"/>
        </w:numPr>
        <w:spacing w:after="60"/>
      </w:pPr>
      <w:r>
        <w:t xml:space="preserve">organization table is the tenant root; every tenant-scoped table has a non-null organization_id FK with soft-delete cascade.</w:t>
      </w:r>
    </w:p>
    <w:p>
      <w:pPr>
        <w:pStyle w:val="ListParagraph"/>
        <w:numPr>
          <w:ilvl w:val="0"/>
          <w:numId w:val="1"/>
        </w:numPr>
        <w:spacing w:after="60"/>
      </w:pPr>
      <w:r>
        <w:t xml:space="preserve">PostgreSQL RLS policy USING (organization_id = current_setting('app.current_org')::uuid) applied to all tenant tables.</w:t>
      </w:r>
    </w:p>
    <w:p>
      <w:pPr>
        <w:spacing w:after="100"/>
      </w:pPr>
      <w:r>
        <w:rPr>
          <w:b/>
          <w:bCs/>
        </w:rPr>
        <w:t xml:space="preserve">Validation Rules</w:t>
      </w:r>
    </w:p>
    <w:p>
      <w:pPr>
        <w:pStyle w:val="ListParagraph"/>
        <w:numPr>
          <w:ilvl w:val="0"/>
          <w:numId w:val="1"/>
        </w:numPr>
        <w:spacing w:after="60"/>
      </w:pPr>
      <w:r>
        <w:t xml:space="preserve">Subdomain must be unique, lowercase, alphanumeric with hyphens, 3–63 characters.</w:t>
      </w:r>
    </w:p>
    <w:p>
      <w:pPr>
        <w:pStyle w:val="ListParagraph"/>
        <w:numPr>
          <w:ilvl w:val="0"/>
          <w:numId w:val="1"/>
        </w:numPr>
        <w:spacing w:after="60"/>
      </w:pPr>
      <w:r>
        <w:t xml:space="preserve">An organization cannot be deleted while it has active festivals.</w:t>
      </w:r>
    </w:p>
    <w:p>
      <w:pPr>
        <w:spacing w:after="100"/>
      </w:pPr>
      <w:r>
        <w:rPr>
          <w:b/>
          <w:bCs/>
        </w:rPr>
        <w:t xml:space="preserve">Business Rules</w:t>
      </w:r>
    </w:p>
    <w:p>
      <w:pPr>
        <w:pStyle w:val="ListParagraph"/>
        <w:numPr>
          <w:ilvl w:val="0"/>
          <w:numId w:val="1"/>
        </w:numPr>
        <w:spacing w:after="60"/>
      </w:pPr>
      <w:r>
        <w:t xml:space="preserve">Free-tier organizations are limited to 1 active festival and 200 registrations.</w:t>
      </w:r>
    </w:p>
    <w:p>
      <w:pPr>
        <w:pStyle w:val="ListParagraph"/>
        <w:numPr>
          <w:ilvl w:val="0"/>
          <w:numId w:val="1"/>
        </w:numPr>
        <w:spacing w:after="60"/>
      </w:pPr>
      <w:r>
        <w:t xml:space="preserve">Enterprise-tier organizations receive dedicated AI rate-limit pools.</w:t>
      </w:r>
    </w:p>
    <w:p>
      <w:pPr>
        <w:spacing w:after="100"/>
      </w:pPr>
      <w:r>
        <w:rPr>
          <w:b/>
          <w:bCs/>
        </w:rPr>
        <w:t xml:space="preserve">Security</w:t>
      </w:r>
    </w:p>
    <w:p>
      <w:pPr>
        <w:pStyle w:val="ListParagraph"/>
        <w:numPr>
          <w:ilvl w:val="0"/>
          <w:numId w:val="1"/>
        </w:numPr>
        <w:spacing w:after="60"/>
      </w:pPr>
      <w:r>
        <w:t xml:space="preserve">RLS session variable is set per-request in middleware immediately after authentication, before any query executes.</w:t>
      </w:r>
    </w:p>
    <w:p>
      <w:pPr>
        <w:pStyle w:val="ListParagraph"/>
        <w:numPr>
          <w:ilvl w:val="0"/>
          <w:numId w:val="1"/>
        </w:numPr>
        <w:spacing w:after="60"/>
      </w:pPr>
      <w:r>
        <w:t xml:space="preserve">Cross-tenant queries are blocked at the database layer, not just the application layer.</w:t>
      </w:r>
    </w:p>
    <w:p>
      <w:pPr>
        <w:spacing w:after="100"/>
      </w:pPr>
      <w:r>
        <w:rPr>
          <w:b/>
          <w:bCs/>
        </w:rPr>
        <w:t xml:space="preserve">Logging</w:t>
      </w:r>
    </w:p>
    <w:p>
      <w:pPr>
        <w:pStyle w:val="ListParagraph"/>
        <w:numPr>
          <w:ilvl w:val="0"/>
          <w:numId w:val="1"/>
        </w:numPr>
        <w:spacing w:after="60"/>
      </w:pPr>
      <w:r>
        <w:t xml:space="preserve">Organization creation, plan changes, and suspension events logged.</w:t>
      </w:r>
    </w:p>
    <w:p>
      <w:pPr>
        <w:spacing w:after="100"/>
      </w:pPr>
      <w:r>
        <w:rPr>
          <w:b/>
          <w:bCs/>
        </w:rPr>
        <w:t xml:space="preserve">Caching</w:t>
      </w:r>
    </w:p>
    <w:p>
      <w:pPr>
        <w:pStyle w:val="ListParagraph"/>
        <w:numPr>
          <w:ilvl w:val="0"/>
          <w:numId w:val="1"/>
        </w:numPr>
        <w:spacing w:after="60"/>
      </w:pPr>
      <w:r>
        <w:t xml:space="preserve">Organization settings cached in Redis for 10 minutes.</w:t>
      </w:r>
    </w:p>
    <w:p>
      <w:pPr>
        <w:spacing w:after="100"/>
      </w:pPr>
      <w:r>
        <w:rPr>
          <w:b/>
          <w:bCs/>
        </w:rPr>
        <w:t xml:space="preserve">Performance</w:t>
      </w:r>
    </w:p>
    <w:p>
      <w:pPr>
        <w:pStyle w:val="ListParagraph"/>
        <w:numPr>
          <w:ilvl w:val="0"/>
          <w:numId w:val="1"/>
        </w:numPr>
        <w:spacing w:after="60"/>
      </w:pPr>
      <w:r>
        <w:t xml:space="preserve">Tenant resolution middleware overhead target: &lt; 5 ms.</w:t>
      </w:r>
    </w:p>
    <w:p>
      <w:pPr>
        <w:spacing w:after="100"/>
      </w:pPr>
      <w:r>
        <w:rPr>
          <w:b/>
          <w:bCs/>
        </w:rPr>
        <w:t xml:space="preserve">Background Tasks</w:t>
      </w:r>
    </w:p>
    <w:p>
      <w:pPr>
        <w:pStyle w:val="ListParagraph"/>
        <w:numPr>
          <w:ilvl w:val="0"/>
          <w:numId w:val="1"/>
        </w:numPr>
        <w:spacing w:after="60"/>
      </w:pPr>
      <w:r>
        <w:t xml:space="preserve">Nightly usage-metering job aggregates per-tenant resource consumption for billing.</w:t>
      </w:r>
    </w:p>
    <w:p>
      <w:pPr>
        <w:spacing w:after="100"/>
      </w:pPr>
      <w:r>
        <w:rPr>
          <w:b/>
          <w:bCs/>
        </w:rPr>
        <w:t xml:space="preserve">Audit</w:t>
      </w:r>
    </w:p>
    <w:p>
      <w:pPr>
        <w:pStyle w:val="ListParagraph"/>
        <w:numPr>
          <w:ilvl w:val="0"/>
          <w:numId w:val="1"/>
        </w:numPr>
        <w:spacing w:after="60"/>
      </w:pPr>
      <w:r>
        <w:t xml:space="preserve">All organization configuration changes are audited with before/after diffs.</w:t>
      </w:r>
    </w:p>
    <w:p>
      <w:pPr>
        <w:spacing w:after="100"/>
      </w:pPr>
      <w:r>
        <w:rPr>
          <w:b/>
          <w:bCs/>
        </w:rPr>
        <w:t xml:space="preserve">AI Integration</w:t>
      </w:r>
    </w:p>
    <w:p>
      <w:pPr>
        <w:pStyle w:val="ListParagraph"/>
        <w:numPr>
          <w:ilvl w:val="0"/>
          <w:numId w:val="1"/>
        </w:numPr>
        <w:spacing w:after="60"/>
      </w:pPr>
      <w:r>
        <w:t xml:space="preserve">Tenant AI usage quotas are enforced per organization tier before any AI agent call is dispatched.</w:t>
      </w:r>
    </w:p>
    <w:p>
      <w:pPr>
        <w:spacing w:after="100"/>
      </w:pPr>
      <w:r>
        <w:rPr>
          <w:b/>
          <w:bCs/>
        </w:rPr>
        <w:t xml:space="preserve">Future Scope</w:t>
      </w:r>
    </w:p>
    <w:p>
      <w:pPr>
        <w:pStyle w:val="ListParagraph"/>
        <w:numPr>
          <w:ilvl w:val="0"/>
          <w:numId w:val="1"/>
        </w:numPr>
        <w:spacing w:after="60"/>
      </w:pPr>
      <w:r>
        <w:t xml:space="preserve">Self-service tenant provisioning portal with automated billing onboarding.</w:t>
      </w:r>
    </w:p>
    <w:p>
      <w:pPr>
        <w:spacing w:after="200"/>
      </w:pPr>
    </w:p>
    <w:p>
      <w:pPr>
        <w:pStyle w:val="Heading2"/>
        <w:spacing w:after="150" w:before="300"/>
      </w:pPr>
      <w:r>
        <w:t xml:space="preserve">21.4 Academic Year Module (FR-AY)</w:t>
      </w:r>
    </w:p>
    <w:p>
      <w:pPr>
        <w:spacing w:after="100"/>
      </w:pPr>
      <w:r>
        <w:rPr>
          <w:b/>
          <w:bCs/>
        </w:rPr>
        <w:t xml:space="preserve">Business Goal</w:t>
      </w:r>
    </w:p>
    <w:p>
      <w:pPr>
        <w:spacing w:after="120"/>
        <w:jc w:val="both"/>
      </w:pPr>
      <w:r>
        <w:t xml:space="preserve">Allow festivals, registrations, and results to be organized and archived by academic session, mirroring how institutions actually plan events.</w:t>
      </w:r>
    </w:p>
    <w:p>
      <w:pPr>
        <w:spacing w:after="100"/>
      </w:pPr>
      <w:r>
        <w:rPr>
          <w:b/>
          <w:bCs/>
        </w:rPr>
        <w:t xml:space="preserve">Technical Goal</w:t>
      </w:r>
    </w:p>
    <w:p>
      <w:pPr>
        <w:spacing w:after="120"/>
        <w:jc w:val="both"/>
      </w:pPr>
      <w:r>
        <w:t xml:space="preserve">Model academic years as first-class, time-bounded entities that scope festivals and enable year-over-year reporting and rollover.</w:t>
      </w:r>
    </w:p>
    <w:p>
      <w:pPr>
        <w:spacing w:after="100"/>
      </w:pPr>
      <w:r>
        <w:rPr>
          <w:b/>
          <w:bCs/>
        </w:rPr>
        <w:t xml:space="preserve">Responsibilities</w:t>
      </w:r>
    </w:p>
    <w:p>
      <w:pPr>
        <w:pStyle w:val="ListParagraph"/>
        <w:numPr>
          <w:ilvl w:val="0"/>
          <w:numId w:val="1"/>
        </w:numPr>
        <w:spacing w:after="60"/>
      </w:pPr>
      <w:r>
        <w:t xml:space="preserve">Define academic year start/end dates per organization.</w:t>
      </w:r>
    </w:p>
    <w:p>
      <w:pPr>
        <w:pStyle w:val="ListParagraph"/>
        <w:numPr>
          <w:ilvl w:val="0"/>
          <w:numId w:val="1"/>
        </w:numPr>
        <w:spacing w:after="60"/>
      </w:pPr>
      <w:r>
        <w:t xml:space="preserve">Provide a 'current academic year' context used as a default filter across the platform.</w:t>
      </w:r>
    </w:p>
    <w:p>
      <w:pPr>
        <w:pStyle w:val="ListParagraph"/>
        <w:numPr>
          <w:ilvl w:val="0"/>
          <w:numId w:val="1"/>
        </w:numPr>
        <w:spacing w:after="60"/>
      </w:pPr>
      <w:r>
        <w:t xml:space="preserve">Support year rollover, cloning festival templates into the next year.</w:t>
      </w:r>
    </w:p>
    <w:p>
      <w:pPr>
        <w:spacing w:after="100"/>
      </w:pPr>
      <w:r>
        <w:rPr>
          <w:b/>
          <w:bCs/>
        </w:rPr>
        <w:t xml:space="preserve">Dependencies</w:t>
      </w:r>
    </w:p>
    <w:p>
      <w:pPr>
        <w:pStyle w:val="ListParagraph"/>
        <w:numPr>
          <w:ilvl w:val="0"/>
          <w:numId w:val="1"/>
        </w:numPr>
        <w:spacing w:after="60"/>
      </w:pPr>
      <w:r>
        <w:t xml:space="preserve">Organization module</w:t>
      </w:r>
    </w:p>
    <w:p>
      <w:pPr>
        <w:pStyle w:val="ListParagraph"/>
        <w:numPr>
          <w:ilvl w:val="0"/>
          <w:numId w:val="1"/>
        </w:numPr>
        <w:spacing w:after="60"/>
      </w:pPr>
      <w:r>
        <w:t xml:space="preserve">Festivals module</w:t>
      </w:r>
    </w:p>
    <w:p>
      <w:pPr>
        <w:pStyle w:val="ListParagraph"/>
        <w:numPr>
          <w:ilvl w:val="0"/>
          <w:numId w:val="1"/>
        </w:numPr>
        <w:spacing w:after="60"/>
      </w:pPr>
      <w:r>
        <w:t xml:space="preserve">Reports module</w:t>
      </w:r>
    </w:p>
    <w:p>
      <w:pPr>
        <w:spacing w:after="100"/>
      </w:pPr>
      <w:r>
        <w:rPr>
          <w:b/>
          <w:bCs/>
        </w:rPr>
        <w:t xml:space="preserve">API Expectations</w:t>
      </w:r>
    </w:p>
    <w:p>
      <w:pPr>
        <w:pStyle w:val="ListParagraph"/>
        <w:numPr>
          <w:ilvl w:val="0"/>
          <w:numId w:val="1"/>
        </w:numPr>
        <w:spacing w:after="60"/>
      </w:pPr>
      <w:r>
        <w:t xml:space="preserve">GET /api/v1/academic-years</w:t>
      </w:r>
    </w:p>
    <w:p>
      <w:pPr>
        <w:pStyle w:val="ListParagraph"/>
        <w:numPr>
          <w:ilvl w:val="0"/>
          <w:numId w:val="1"/>
        </w:numPr>
        <w:spacing w:after="60"/>
      </w:pPr>
      <w:r>
        <w:t xml:space="preserve">POST /api/v1/academic-years/{id}/rollover</w:t>
      </w:r>
    </w:p>
    <w:p>
      <w:pPr>
        <w:spacing w:after="100"/>
      </w:pPr>
      <w:r>
        <w:rPr>
          <w:b/>
          <w:bCs/>
        </w:rPr>
        <w:t xml:space="preserve">Database Considerations</w:t>
      </w:r>
    </w:p>
    <w:p>
      <w:pPr>
        <w:pStyle w:val="ListParagraph"/>
        <w:numPr>
          <w:ilvl w:val="0"/>
          <w:numId w:val="1"/>
        </w:numPr>
        <w:spacing w:after="60"/>
      </w:pPr>
      <w:r>
        <w:t xml:space="preserve">academic_year table with unique (organization_id, label) constraint and non-overlapping date-range constraint enforced via PostgreSQL EXCLUDE USING gist.</w:t>
      </w:r>
    </w:p>
    <w:p>
      <w:pPr>
        <w:spacing w:after="100"/>
      </w:pPr>
      <w:r>
        <w:rPr>
          <w:b/>
          <w:bCs/>
        </w:rPr>
        <w:t xml:space="preserve">Validation Rules</w:t>
      </w:r>
    </w:p>
    <w:p>
      <w:pPr>
        <w:pStyle w:val="ListParagraph"/>
        <w:numPr>
          <w:ilvl w:val="0"/>
          <w:numId w:val="1"/>
        </w:numPr>
        <w:spacing w:after="60"/>
      </w:pPr>
      <w:r>
        <w:t xml:space="preserve">Start date must precede end date.</w:t>
      </w:r>
    </w:p>
    <w:p>
      <w:pPr>
        <w:pStyle w:val="ListParagraph"/>
        <w:numPr>
          <w:ilvl w:val="0"/>
          <w:numId w:val="1"/>
        </w:numPr>
        <w:spacing w:after="60"/>
      </w:pPr>
      <w:r>
        <w:t xml:space="preserve">Academic years within the same organization must not overlap.</w:t>
      </w:r>
    </w:p>
    <w:p>
      <w:pPr>
        <w:spacing w:after="100"/>
      </w:pPr>
      <w:r>
        <w:rPr>
          <w:b/>
          <w:bCs/>
        </w:rPr>
        <w:t xml:space="preserve">Business Rules</w:t>
      </w:r>
    </w:p>
    <w:p>
      <w:pPr>
        <w:pStyle w:val="ListParagraph"/>
        <w:numPr>
          <w:ilvl w:val="0"/>
          <w:numId w:val="1"/>
        </w:numPr>
        <w:spacing w:after="60"/>
      </w:pPr>
      <w:r>
        <w:t xml:space="preserve">Only one academic year per organization may be marked is_current.</w:t>
      </w:r>
    </w:p>
    <w:p>
      <w:pPr>
        <w:pStyle w:val="ListParagraph"/>
        <w:numPr>
          <w:ilvl w:val="0"/>
          <w:numId w:val="1"/>
        </w:numPr>
        <w:spacing w:after="60"/>
      </w:pPr>
      <w:r>
        <w:t xml:space="preserve">Rollover duplicates festival structure but not registrations or results.</w:t>
      </w:r>
    </w:p>
    <w:p>
      <w:pPr>
        <w:spacing w:after="100"/>
      </w:pPr>
      <w:r>
        <w:rPr>
          <w:b/>
          <w:bCs/>
        </w:rPr>
        <w:t xml:space="preserve">Security</w:t>
      </w:r>
    </w:p>
    <w:p>
      <w:pPr>
        <w:pStyle w:val="ListParagraph"/>
        <w:numPr>
          <w:ilvl w:val="0"/>
          <w:numId w:val="1"/>
        </w:numPr>
        <w:spacing w:after="60"/>
      </w:pPr>
      <w:r>
        <w:t xml:space="preserve">Only Org Admins may create or close an academic year.</w:t>
      </w:r>
    </w:p>
    <w:p>
      <w:pPr>
        <w:spacing w:after="100"/>
      </w:pPr>
      <w:r>
        <w:rPr>
          <w:b/>
          <w:bCs/>
        </w:rPr>
        <w:t xml:space="preserve">Logging</w:t>
      </w:r>
    </w:p>
    <w:p>
      <w:pPr>
        <w:pStyle w:val="ListParagraph"/>
        <w:numPr>
          <w:ilvl w:val="0"/>
          <w:numId w:val="1"/>
        </w:numPr>
        <w:spacing w:after="60"/>
      </w:pPr>
      <w:r>
        <w:t xml:space="preserve">Rollover operations logged with source/target year IDs and record counts migrated.</w:t>
      </w:r>
    </w:p>
    <w:p>
      <w:pPr>
        <w:spacing w:after="100"/>
      </w:pPr>
      <w:r>
        <w:rPr>
          <w:b/>
          <w:bCs/>
        </w:rPr>
        <w:t xml:space="preserve">Caching</w:t>
      </w:r>
    </w:p>
    <w:p>
      <w:pPr>
        <w:pStyle w:val="ListParagraph"/>
        <w:numPr>
          <w:ilvl w:val="0"/>
          <w:numId w:val="1"/>
        </w:numPr>
        <w:spacing w:after="60"/>
      </w:pPr>
      <w:r>
        <w:t xml:space="preserve">Current academic year id cached per organization for 30 minutes.</w:t>
      </w:r>
    </w:p>
    <w:p>
      <w:pPr>
        <w:spacing w:after="100"/>
      </w:pPr>
      <w:r>
        <w:rPr>
          <w:b/>
          <w:bCs/>
        </w:rPr>
        <w:t xml:space="preserve">Performance</w:t>
      </w:r>
    </w:p>
    <w:p>
      <w:pPr>
        <w:pStyle w:val="ListParagraph"/>
        <w:numPr>
          <w:ilvl w:val="0"/>
          <w:numId w:val="1"/>
        </w:numPr>
        <w:spacing w:after="60"/>
      </w:pPr>
      <w:r>
        <w:t xml:space="preserve">Rollover job for a typical organization (up to 50 events) completes in under 30 seconds.</w:t>
      </w:r>
    </w:p>
    <w:p>
      <w:pPr>
        <w:spacing w:after="100"/>
      </w:pPr>
      <w:r>
        <w:rPr>
          <w:b/>
          <w:bCs/>
        </w:rPr>
        <w:t xml:space="preserve">Background Tasks</w:t>
      </w:r>
    </w:p>
    <w:p>
      <w:pPr>
        <w:pStyle w:val="ListParagraph"/>
        <w:numPr>
          <w:ilvl w:val="0"/>
          <w:numId w:val="1"/>
        </w:numPr>
        <w:spacing w:after="60"/>
      </w:pPr>
      <w:r>
        <w:t xml:space="preserve">Rollover is executed as an async Celery task with progress tracked via WebSocket/notification.</w:t>
      </w:r>
    </w:p>
    <w:p>
      <w:pPr>
        <w:spacing w:after="100"/>
      </w:pPr>
      <w:r>
        <w:rPr>
          <w:b/>
          <w:bCs/>
        </w:rPr>
        <w:t xml:space="preserve">Audit</w:t>
      </w:r>
    </w:p>
    <w:p>
      <w:pPr>
        <w:pStyle w:val="ListParagraph"/>
        <w:numPr>
          <w:ilvl w:val="0"/>
          <w:numId w:val="1"/>
        </w:numPr>
        <w:spacing w:after="60"/>
      </w:pPr>
      <w:r>
        <w:t xml:space="preserve">Year creation, closure, and rollover fully audited.</w:t>
      </w:r>
    </w:p>
    <w:p>
      <w:pPr>
        <w:spacing w:after="100"/>
      </w:pPr>
      <w:r>
        <w:rPr>
          <w:b/>
          <w:bCs/>
        </w:rPr>
        <w:t xml:space="preserve">AI Integration</w:t>
      </w:r>
    </w:p>
    <w:p>
      <w:pPr>
        <w:pStyle w:val="ListParagraph"/>
        <w:numPr>
          <w:ilvl w:val="0"/>
          <w:numId w:val="1"/>
        </w:numPr>
        <w:spacing w:after="60"/>
      </w:pPr>
      <w:r>
        <w:t xml:space="preserve">Result Analysis Agent uses academic year boundaries to compute year-over-year trend comparisons.</w:t>
      </w:r>
    </w:p>
    <w:p>
      <w:pPr>
        <w:spacing w:after="100"/>
      </w:pPr>
      <w:r>
        <w:rPr>
          <w:b/>
          <w:bCs/>
        </w:rPr>
        <w:t xml:space="preserve">Future Scope</w:t>
      </w:r>
    </w:p>
    <w:p>
      <w:pPr>
        <w:pStyle w:val="ListParagraph"/>
        <w:numPr>
          <w:ilvl w:val="0"/>
          <w:numId w:val="1"/>
        </w:numPr>
        <w:spacing w:after="60"/>
      </w:pPr>
      <w:r>
        <w:t xml:space="preserve">Multi-year historical dashboards with cohort tracking.</w:t>
      </w:r>
    </w:p>
    <w:p>
      <w:pPr>
        <w:spacing w:after="200"/>
      </w:pPr>
    </w:p>
    <w:p>
      <w:pPr>
        <w:pStyle w:val="Heading2"/>
        <w:spacing w:after="150" w:before="300"/>
      </w:pPr>
      <w:r>
        <w:t xml:space="preserve">21.5 Students Module (FR-STU)</w:t>
      </w:r>
    </w:p>
    <w:p>
      <w:pPr>
        <w:spacing w:after="100"/>
      </w:pPr>
      <w:r>
        <w:rPr>
          <w:b/>
          <w:bCs/>
        </w:rPr>
        <w:t xml:space="preserve">Business Goal</w:t>
      </w:r>
    </w:p>
    <w:p>
      <w:pPr>
        <w:spacing w:after="120"/>
        <w:jc w:val="both"/>
      </w:pPr>
      <w:r>
        <w:t xml:space="preserve">Maintain an accurate, de-duplicated registry of student participants for eligibility checking, results attribution, and certificate issuance.</w:t>
      </w:r>
    </w:p>
    <w:p>
      <w:pPr>
        <w:spacing w:after="100"/>
      </w:pPr>
      <w:r>
        <w:rPr>
          <w:b/>
          <w:bCs/>
        </w:rPr>
        <w:t xml:space="preserve">Technical Goal</w:t>
      </w:r>
    </w:p>
    <w:p>
      <w:pPr>
        <w:spacing w:after="120"/>
        <w:jc w:val="both"/>
      </w:pPr>
      <w:r>
        <w:t xml:space="preserve">Provide a normalized student profile service with bulk import, duplicate detection, and integration points for registration eligibility rules.</w:t>
      </w:r>
    </w:p>
    <w:p>
      <w:pPr>
        <w:spacing w:after="100"/>
      </w:pPr>
      <w:r>
        <w:rPr>
          <w:b/>
          <w:bCs/>
        </w:rPr>
        <w:t xml:space="preserve">Responsibilities</w:t>
      </w:r>
    </w:p>
    <w:p>
      <w:pPr>
        <w:pStyle w:val="ListParagraph"/>
        <w:numPr>
          <w:ilvl w:val="0"/>
          <w:numId w:val="1"/>
        </w:numPr>
        <w:spacing w:after="60"/>
      </w:pPr>
      <w:r>
        <w:t xml:space="preserve">CRUD for student profiles.</w:t>
      </w:r>
    </w:p>
    <w:p>
      <w:pPr>
        <w:pStyle w:val="ListParagraph"/>
        <w:numPr>
          <w:ilvl w:val="0"/>
          <w:numId w:val="1"/>
        </w:numPr>
        <w:spacing w:after="60"/>
      </w:pPr>
      <w:r>
        <w:t xml:space="preserve">Bulk import via CSV/XLSX with validation report.</w:t>
      </w:r>
    </w:p>
    <w:p>
      <w:pPr>
        <w:pStyle w:val="ListParagraph"/>
        <w:numPr>
          <w:ilvl w:val="0"/>
          <w:numId w:val="1"/>
        </w:numPr>
        <w:spacing w:after="60"/>
      </w:pPr>
      <w:r>
        <w:t xml:space="preserve">Track grade/class, house/team membership, and guardian contact linkage.</w:t>
      </w:r>
    </w:p>
    <w:p>
      <w:pPr>
        <w:spacing w:after="100"/>
      </w:pPr>
      <w:r>
        <w:rPr>
          <w:b/>
          <w:bCs/>
        </w:rPr>
        <w:t xml:space="preserve">Dependencies</w:t>
      </w:r>
    </w:p>
    <w:p>
      <w:pPr>
        <w:pStyle w:val="ListParagraph"/>
        <w:numPr>
          <w:ilvl w:val="0"/>
          <w:numId w:val="1"/>
        </w:numPr>
        <w:spacing w:after="60"/>
      </w:pPr>
      <w:r>
        <w:t xml:space="preserve">Organization module</w:t>
      </w:r>
    </w:p>
    <w:p>
      <w:pPr>
        <w:pStyle w:val="ListParagraph"/>
        <w:numPr>
          <w:ilvl w:val="0"/>
          <w:numId w:val="1"/>
        </w:numPr>
        <w:spacing w:after="60"/>
      </w:pPr>
      <w:r>
        <w:t xml:space="preserve">Teams module</w:t>
      </w:r>
    </w:p>
    <w:p>
      <w:pPr>
        <w:pStyle w:val="ListParagraph"/>
        <w:numPr>
          <w:ilvl w:val="0"/>
          <w:numId w:val="1"/>
        </w:numPr>
        <w:spacing w:after="60"/>
      </w:pPr>
      <w:r>
        <w:t xml:space="preserve">Houses module</w:t>
      </w:r>
    </w:p>
    <w:p>
      <w:pPr>
        <w:pStyle w:val="ListParagraph"/>
        <w:numPr>
          <w:ilvl w:val="0"/>
          <w:numId w:val="1"/>
        </w:numPr>
        <w:spacing w:after="60"/>
      </w:pPr>
      <w:r>
        <w:t xml:space="preserve">Registrations module</w:t>
      </w:r>
    </w:p>
    <w:p>
      <w:pPr>
        <w:spacing w:after="100"/>
      </w:pPr>
      <w:r>
        <w:rPr>
          <w:b/>
          <w:bCs/>
        </w:rPr>
        <w:t xml:space="preserve">API Expectations</w:t>
      </w:r>
    </w:p>
    <w:p>
      <w:pPr>
        <w:pStyle w:val="ListParagraph"/>
        <w:numPr>
          <w:ilvl w:val="0"/>
          <w:numId w:val="1"/>
        </w:numPr>
        <w:spacing w:after="60"/>
      </w:pPr>
      <w:r>
        <w:t xml:space="preserve">GET /api/v1/students?search=&amp;grade=&amp;house=</w:t>
      </w:r>
    </w:p>
    <w:p>
      <w:pPr>
        <w:pStyle w:val="ListParagraph"/>
        <w:numPr>
          <w:ilvl w:val="0"/>
          <w:numId w:val="1"/>
        </w:numPr>
        <w:spacing w:after="60"/>
      </w:pPr>
      <w:r>
        <w:t xml:space="preserve">POST /api/v1/students/bulk-import</w:t>
      </w:r>
    </w:p>
    <w:p>
      <w:pPr>
        <w:pStyle w:val="ListParagraph"/>
        <w:numPr>
          <w:ilvl w:val="0"/>
          <w:numId w:val="1"/>
        </w:numPr>
        <w:spacing w:after="60"/>
      </w:pPr>
      <w:r>
        <w:t xml:space="preserve">GET /api/v1/students/{id}/participation-history</w:t>
      </w:r>
    </w:p>
    <w:p>
      <w:pPr>
        <w:spacing w:after="100"/>
      </w:pPr>
      <w:r>
        <w:rPr>
          <w:b/>
          <w:bCs/>
        </w:rPr>
        <w:t xml:space="preserve">Database Considerations</w:t>
      </w:r>
    </w:p>
    <w:p>
      <w:pPr>
        <w:pStyle w:val="ListParagraph"/>
        <w:numPr>
          <w:ilvl w:val="0"/>
          <w:numId w:val="1"/>
        </w:numPr>
        <w:spacing w:after="60"/>
      </w:pPr>
      <w:r>
        <w:t xml:space="preserve">student table indexed on (organization_id, admission_number) unique together.</w:t>
      </w:r>
    </w:p>
    <w:p>
      <w:pPr>
        <w:pStyle w:val="ListParagraph"/>
        <w:numPr>
          <w:ilvl w:val="0"/>
          <w:numId w:val="1"/>
        </w:numPr>
        <w:spacing w:after="60"/>
      </w:pPr>
      <w:r>
        <w:t xml:space="preserve">Soft delete via deleted_at to preserve historical result integrity.</w:t>
      </w:r>
    </w:p>
    <w:p>
      <w:pPr>
        <w:spacing w:after="100"/>
      </w:pPr>
      <w:r>
        <w:rPr>
          <w:b/>
          <w:bCs/>
        </w:rPr>
        <w:t xml:space="preserve">Validation Rules</w:t>
      </w:r>
    </w:p>
    <w:p>
      <w:pPr>
        <w:pStyle w:val="ListParagraph"/>
        <w:numPr>
          <w:ilvl w:val="0"/>
          <w:numId w:val="1"/>
        </w:numPr>
        <w:spacing w:after="60"/>
      </w:pPr>
      <w:r>
        <w:t xml:space="preserve">Admission number required and unique per organization.</w:t>
      </w:r>
    </w:p>
    <w:p>
      <w:pPr>
        <w:pStyle w:val="ListParagraph"/>
        <w:numPr>
          <w:ilvl w:val="0"/>
          <w:numId w:val="1"/>
        </w:numPr>
        <w:spacing w:after="60"/>
      </w:pPr>
      <w:r>
        <w:t xml:space="preserve">Date of birth must yield an age within the institution's configured eligibility bounds for the selected grade.</w:t>
      </w:r>
    </w:p>
    <w:p>
      <w:pPr>
        <w:spacing w:after="100"/>
      </w:pPr>
      <w:r>
        <w:rPr>
          <w:b/>
          <w:bCs/>
        </w:rPr>
        <w:t xml:space="preserve">Business Rules</w:t>
      </w:r>
    </w:p>
    <w:p>
      <w:pPr>
        <w:pStyle w:val="ListParagraph"/>
        <w:numPr>
          <w:ilvl w:val="0"/>
          <w:numId w:val="1"/>
        </w:numPr>
        <w:spacing w:after="60"/>
      </w:pPr>
      <w:r>
        <w:t xml:space="preserve">A student may only be registered for events within their eligible age/grade category.</w:t>
      </w:r>
    </w:p>
    <w:p>
      <w:pPr>
        <w:pStyle w:val="ListParagraph"/>
        <w:numPr>
          <w:ilvl w:val="0"/>
          <w:numId w:val="1"/>
        </w:numPr>
        <w:spacing w:after="60"/>
      </w:pPr>
      <w:r>
        <w:t xml:space="preserve">Deactivated students are excluded from new registrations but retained in historical results.</w:t>
      </w:r>
    </w:p>
    <w:p>
      <w:pPr>
        <w:spacing w:after="100"/>
      </w:pPr>
      <w:r>
        <w:rPr>
          <w:b/>
          <w:bCs/>
        </w:rPr>
        <w:t xml:space="preserve">Security</w:t>
      </w:r>
    </w:p>
    <w:p>
      <w:pPr>
        <w:pStyle w:val="ListParagraph"/>
        <w:numPr>
          <w:ilvl w:val="0"/>
          <w:numId w:val="1"/>
        </w:numPr>
        <w:spacing w:after="60"/>
      </w:pPr>
      <w:r>
        <w:t xml:space="preserve">Student PII (date of birth, guardian contact) is field-level encrypted at rest using AES-256-GCM.</w:t>
      </w:r>
    </w:p>
    <w:p>
      <w:pPr>
        <w:spacing w:after="100"/>
      </w:pPr>
      <w:r>
        <w:rPr>
          <w:b/>
          <w:bCs/>
        </w:rPr>
        <w:t xml:space="preserve">Logging</w:t>
      </w:r>
    </w:p>
    <w:p>
      <w:pPr>
        <w:pStyle w:val="ListParagraph"/>
        <w:numPr>
          <w:ilvl w:val="0"/>
          <w:numId w:val="1"/>
        </w:numPr>
        <w:spacing w:after="60"/>
      </w:pPr>
      <w:r>
        <w:t xml:space="preserve">Bulk import operations logged with row-level success/failure counts.</w:t>
      </w:r>
    </w:p>
    <w:p>
      <w:pPr>
        <w:spacing w:after="100"/>
      </w:pPr>
      <w:r>
        <w:rPr>
          <w:b/>
          <w:bCs/>
        </w:rPr>
        <w:t xml:space="preserve">Caching</w:t>
      </w:r>
    </w:p>
    <w:p>
      <w:pPr>
        <w:pStyle w:val="ListParagraph"/>
        <w:numPr>
          <w:ilvl w:val="0"/>
          <w:numId w:val="1"/>
        </w:numPr>
        <w:spacing w:after="60"/>
      </w:pPr>
      <w:r>
        <w:t xml:space="preserve">Student list queries cached per filter signature for 2 minutes given high read volume during registration windows.</w:t>
      </w:r>
    </w:p>
    <w:p>
      <w:pPr>
        <w:spacing w:after="100"/>
      </w:pPr>
      <w:r>
        <w:rPr>
          <w:b/>
          <w:bCs/>
        </w:rPr>
        <w:t xml:space="preserve">Performance</w:t>
      </w:r>
    </w:p>
    <w:p>
      <w:pPr>
        <w:pStyle w:val="ListParagraph"/>
        <w:numPr>
          <w:ilvl w:val="0"/>
          <w:numId w:val="1"/>
        </w:numPr>
        <w:spacing w:after="60"/>
      </w:pPr>
      <w:r>
        <w:t xml:space="preserve">Bulk import of 5,000 rows completes in under 60 seconds via chunked async processing.</w:t>
      </w:r>
    </w:p>
    <w:p>
      <w:pPr>
        <w:spacing w:after="100"/>
      </w:pPr>
      <w:r>
        <w:rPr>
          <w:b/>
          <w:bCs/>
        </w:rPr>
        <w:t xml:space="preserve">Background Tasks</w:t>
      </w:r>
    </w:p>
    <w:p>
      <w:pPr>
        <w:pStyle w:val="ListParagraph"/>
        <w:numPr>
          <w:ilvl w:val="0"/>
          <w:numId w:val="1"/>
        </w:numPr>
        <w:spacing w:after="60"/>
      </w:pPr>
      <w:r>
        <w:t xml:space="preserve">Celery task performs bulk import row validation and emits a downloadable error report.</w:t>
      </w:r>
    </w:p>
    <w:p>
      <w:pPr>
        <w:spacing w:after="100"/>
      </w:pPr>
      <w:r>
        <w:rPr>
          <w:b/>
          <w:bCs/>
        </w:rPr>
        <w:t xml:space="preserve">Audit</w:t>
      </w:r>
    </w:p>
    <w:p>
      <w:pPr>
        <w:pStyle w:val="ListParagraph"/>
        <w:numPr>
          <w:ilvl w:val="0"/>
          <w:numId w:val="1"/>
        </w:numPr>
        <w:spacing w:after="60"/>
      </w:pPr>
      <w:r>
        <w:t xml:space="preserve">Profile edits and bulk imports audited with actor and diff.</w:t>
      </w:r>
    </w:p>
    <w:p>
      <w:pPr>
        <w:spacing w:after="100"/>
      </w:pPr>
      <w:r>
        <w:rPr>
          <w:b/>
          <w:bCs/>
        </w:rPr>
        <w:t xml:space="preserve">AI Integration</w:t>
      </w:r>
    </w:p>
    <w:p>
      <w:pPr>
        <w:pStyle w:val="ListParagraph"/>
        <w:numPr>
          <w:ilvl w:val="0"/>
          <w:numId w:val="1"/>
        </w:numPr>
        <w:spacing w:after="60"/>
      </w:pPr>
      <w:r>
        <w:t xml:space="preserve">Registration Validation Agent cross-references student eligibility data before confirming a registration.</w:t>
      </w:r>
    </w:p>
    <w:p>
      <w:pPr>
        <w:spacing w:after="100"/>
      </w:pPr>
      <w:r>
        <w:rPr>
          <w:b/>
          <w:bCs/>
        </w:rPr>
        <w:t xml:space="preserve">Future Scope</w:t>
      </w:r>
    </w:p>
    <w:p>
      <w:pPr>
        <w:pStyle w:val="ListParagraph"/>
        <w:numPr>
          <w:ilvl w:val="0"/>
          <w:numId w:val="1"/>
        </w:numPr>
        <w:spacing w:after="60"/>
      </w:pPr>
      <w:r>
        <w:t xml:space="preserve">Guardian self-service portal for profile updates.</w:t>
      </w:r>
    </w:p>
    <w:p>
      <w:pPr>
        <w:spacing w:after="200"/>
      </w:pPr>
    </w:p>
    <w:p>
      <w:pPr>
        <w:pStyle w:val="Heading2"/>
        <w:spacing w:after="150" w:before="300"/>
      </w:pPr>
      <w:r>
        <w:t xml:space="preserve">21.6 Teachers Module (FR-TCH)</w:t>
      </w:r>
    </w:p>
    <w:p>
      <w:pPr>
        <w:spacing w:after="100"/>
      </w:pPr>
      <w:r>
        <w:rPr>
          <w:b/>
          <w:bCs/>
        </w:rPr>
        <w:t xml:space="preserve">Business Goal</w:t>
      </w:r>
    </w:p>
    <w:p>
      <w:pPr>
        <w:spacing w:after="120"/>
        <w:jc w:val="both"/>
      </w:pPr>
      <w:r>
        <w:t xml:space="preserve">Give teaching staff a managed identity for supervising teams, submitting registrations, and receiving event-day communications.</w:t>
      </w:r>
    </w:p>
    <w:p>
      <w:pPr>
        <w:spacing w:after="100"/>
      </w:pPr>
      <w:r>
        <w:rPr>
          <w:b/>
          <w:bCs/>
        </w:rPr>
        <w:t xml:space="preserve">Technical Goal</w:t>
      </w:r>
    </w:p>
    <w:p>
      <w:pPr>
        <w:spacing w:after="120"/>
        <w:jc w:val="both"/>
      </w:pPr>
      <w:r>
        <w:t xml:space="preserve">Provide a teacher profile service linked to Authentication and RBAC, supporting department and subject tagging for coordinator assignment.</w:t>
      </w:r>
    </w:p>
    <w:p>
      <w:pPr>
        <w:spacing w:after="100"/>
      </w:pPr>
      <w:r>
        <w:rPr>
          <w:b/>
          <w:bCs/>
        </w:rPr>
        <w:t xml:space="preserve">Responsibilities</w:t>
      </w:r>
    </w:p>
    <w:p>
      <w:pPr>
        <w:pStyle w:val="ListParagraph"/>
        <w:numPr>
          <w:ilvl w:val="0"/>
          <w:numId w:val="1"/>
        </w:numPr>
        <w:spacing w:after="60"/>
      </w:pPr>
      <w:r>
        <w:t xml:space="preserve">CRUD for teacher profiles.</w:t>
      </w:r>
    </w:p>
    <w:p>
      <w:pPr>
        <w:pStyle w:val="ListParagraph"/>
        <w:numPr>
          <w:ilvl w:val="0"/>
          <w:numId w:val="1"/>
        </w:numPr>
        <w:spacing w:after="60"/>
      </w:pPr>
      <w:r>
        <w:t xml:space="preserve">Assign teachers as team/house supervisors.</w:t>
      </w:r>
    </w:p>
    <w:p>
      <w:pPr>
        <w:pStyle w:val="ListParagraph"/>
        <w:numPr>
          <w:ilvl w:val="0"/>
          <w:numId w:val="1"/>
        </w:numPr>
        <w:spacing w:after="60"/>
      </w:pPr>
      <w:r>
        <w:t xml:space="preserve">Track teacher availability for judging or supervision duty.</w:t>
      </w:r>
    </w:p>
    <w:p>
      <w:pPr>
        <w:spacing w:after="100"/>
      </w:pPr>
      <w:r>
        <w:rPr>
          <w:b/>
          <w:bCs/>
        </w:rPr>
        <w:t xml:space="preserve">Dependencies</w:t>
      </w:r>
    </w:p>
    <w:p>
      <w:pPr>
        <w:pStyle w:val="ListParagraph"/>
        <w:numPr>
          <w:ilvl w:val="0"/>
          <w:numId w:val="1"/>
        </w:numPr>
        <w:spacing w:after="60"/>
      </w:pPr>
      <w:r>
        <w:t xml:space="preserve">Authentication module</w:t>
      </w:r>
    </w:p>
    <w:p>
      <w:pPr>
        <w:pStyle w:val="ListParagraph"/>
        <w:numPr>
          <w:ilvl w:val="0"/>
          <w:numId w:val="1"/>
        </w:numPr>
        <w:spacing w:after="60"/>
      </w:pPr>
      <w:r>
        <w:t xml:space="preserve">RBAC module</w:t>
      </w:r>
    </w:p>
    <w:p>
      <w:pPr>
        <w:pStyle w:val="ListParagraph"/>
        <w:numPr>
          <w:ilvl w:val="0"/>
          <w:numId w:val="1"/>
        </w:numPr>
        <w:spacing w:after="60"/>
      </w:pPr>
      <w:r>
        <w:t xml:space="preserve">Teams module</w:t>
      </w:r>
    </w:p>
    <w:p>
      <w:pPr>
        <w:pStyle w:val="ListParagraph"/>
        <w:numPr>
          <w:ilvl w:val="0"/>
          <w:numId w:val="1"/>
        </w:numPr>
        <w:spacing w:after="60"/>
      </w:pPr>
      <w:r>
        <w:t xml:space="preserve">Notification module</w:t>
      </w:r>
    </w:p>
    <w:p>
      <w:pPr>
        <w:spacing w:after="100"/>
      </w:pPr>
      <w:r>
        <w:rPr>
          <w:b/>
          <w:bCs/>
        </w:rPr>
        <w:t xml:space="preserve">API Expectations</w:t>
      </w:r>
    </w:p>
    <w:p>
      <w:pPr>
        <w:pStyle w:val="ListParagraph"/>
        <w:numPr>
          <w:ilvl w:val="0"/>
          <w:numId w:val="1"/>
        </w:numPr>
        <w:spacing w:after="60"/>
      </w:pPr>
      <w:r>
        <w:t xml:space="preserve">GET /api/v1/teachers</w:t>
      </w:r>
    </w:p>
    <w:p>
      <w:pPr>
        <w:pStyle w:val="ListParagraph"/>
        <w:numPr>
          <w:ilvl w:val="0"/>
          <w:numId w:val="1"/>
        </w:numPr>
        <w:spacing w:after="60"/>
      </w:pPr>
      <w:r>
        <w:t xml:space="preserve">POST /api/v1/teachers/{id}/assign-team</w:t>
      </w:r>
    </w:p>
    <w:p>
      <w:pPr>
        <w:pStyle w:val="ListParagraph"/>
        <w:numPr>
          <w:ilvl w:val="0"/>
          <w:numId w:val="1"/>
        </w:numPr>
        <w:spacing w:after="60"/>
      </w:pPr>
      <w:r>
        <w:t xml:space="preserve">GET /api/v1/teachers/{id}/availability</w:t>
      </w:r>
    </w:p>
    <w:p>
      <w:pPr>
        <w:spacing w:after="100"/>
      </w:pPr>
      <w:r>
        <w:rPr>
          <w:b/>
          <w:bCs/>
        </w:rPr>
        <w:t xml:space="preserve">Database Considerations</w:t>
      </w:r>
    </w:p>
    <w:p>
      <w:pPr>
        <w:pStyle w:val="ListParagraph"/>
        <w:numPr>
          <w:ilvl w:val="0"/>
          <w:numId w:val="1"/>
        </w:numPr>
        <w:spacing w:after="60"/>
      </w:pPr>
      <w:r>
        <w:t xml:space="preserve">teacher table one-to-one with auth_user where role includes TEACHER.</w:t>
      </w:r>
    </w:p>
    <w:p>
      <w:pPr>
        <w:spacing w:after="100"/>
      </w:pPr>
      <w:r>
        <w:rPr>
          <w:b/>
          <w:bCs/>
        </w:rPr>
        <w:t xml:space="preserve">Validation Rules</w:t>
      </w:r>
    </w:p>
    <w:p>
      <w:pPr>
        <w:pStyle w:val="ListParagraph"/>
        <w:numPr>
          <w:ilvl w:val="0"/>
          <w:numId w:val="1"/>
        </w:numPr>
        <w:spacing w:after="60"/>
      </w:pPr>
      <w:r>
        <w:t xml:space="preserve">A teacher must have at least one subject/department tag before being assigned coordinator duties.</w:t>
      </w:r>
    </w:p>
    <w:p>
      <w:pPr>
        <w:spacing w:after="100"/>
      </w:pPr>
      <w:r>
        <w:rPr>
          <w:b/>
          <w:bCs/>
        </w:rPr>
        <w:t xml:space="preserve">Business Rules</w:t>
      </w:r>
    </w:p>
    <w:p>
      <w:pPr>
        <w:pStyle w:val="ListParagraph"/>
        <w:numPr>
          <w:ilvl w:val="0"/>
          <w:numId w:val="1"/>
        </w:numPr>
        <w:spacing w:after="60"/>
      </w:pPr>
      <w:r>
        <w:t xml:space="preserve">A teacher supervising a team cannot also judge an event that team is registered in (conflict-of-interest rule).</w:t>
      </w:r>
    </w:p>
    <w:p>
      <w:pPr>
        <w:spacing w:after="100"/>
      </w:pPr>
      <w:r>
        <w:rPr>
          <w:b/>
          <w:bCs/>
        </w:rPr>
        <w:t xml:space="preserve">Security</w:t>
      </w:r>
    </w:p>
    <w:p>
      <w:pPr>
        <w:pStyle w:val="ListParagraph"/>
        <w:numPr>
          <w:ilvl w:val="0"/>
          <w:numId w:val="1"/>
        </w:numPr>
        <w:spacing w:after="60"/>
      </w:pPr>
      <w:r>
        <w:t xml:space="preserve">Conflict-of-interest check enforced server-side at judge-assignment time, not just UI validation.</w:t>
      </w:r>
    </w:p>
    <w:p>
      <w:pPr>
        <w:spacing w:after="100"/>
      </w:pPr>
      <w:r>
        <w:rPr>
          <w:b/>
          <w:bCs/>
        </w:rPr>
        <w:t xml:space="preserve">Logging</w:t>
      </w:r>
    </w:p>
    <w:p>
      <w:pPr>
        <w:pStyle w:val="ListParagraph"/>
        <w:numPr>
          <w:ilvl w:val="0"/>
          <w:numId w:val="1"/>
        </w:numPr>
        <w:spacing w:after="60"/>
      </w:pPr>
      <w:r>
        <w:t xml:space="preserve">Assignment changes logged.</w:t>
      </w:r>
    </w:p>
    <w:p>
      <w:pPr>
        <w:spacing w:after="100"/>
      </w:pPr>
      <w:r>
        <w:rPr>
          <w:b/>
          <w:bCs/>
        </w:rPr>
        <w:t xml:space="preserve">Caching</w:t>
      </w:r>
    </w:p>
    <w:p>
      <w:pPr>
        <w:pStyle w:val="ListParagraph"/>
        <w:numPr>
          <w:ilvl w:val="0"/>
          <w:numId w:val="1"/>
        </w:numPr>
        <w:spacing w:after="60"/>
      </w:pPr>
      <w:r>
        <w:t xml:space="preserve">Teacher directory cached for 5 minutes.</w:t>
      </w:r>
    </w:p>
    <w:p>
      <w:pPr>
        <w:spacing w:after="100"/>
      </w:pPr>
      <w:r>
        <w:rPr>
          <w:b/>
          <w:bCs/>
        </w:rPr>
        <w:t xml:space="preserve">Performance</w:t>
      </w:r>
    </w:p>
    <w:p>
      <w:pPr>
        <w:pStyle w:val="ListParagraph"/>
        <w:numPr>
          <w:ilvl w:val="0"/>
          <w:numId w:val="1"/>
        </w:numPr>
        <w:spacing w:after="60"/>
      </w:pPr>
      <w:r>
        <w:t xml:space="preserve">Directory search p95 under 300 ms for organizations with up to 2,000 staff.</w:t>
      </w:r>
    </w:p>
    <w:p>
      <w:pPr>
        <w:spacing w:after="100"/>
      </w:pPr>
      <w:r>
        <w:rPr>
          <w:b/>
          <w:bCs/>
        </w:rPr>
        <w:t xml:space="preserve">Background Tasks</w:t>
      </w:r>
    </w:p>
    <w:p>
      <w:pPr>
        <w:pStyle w:val="ListParagraph"/>
        <w:numPr>
          <w:ilvl w:val="0"/>
          <w:numId w:val="1"/>
        </w:numPr>
        <w:spacing w:after="60"/>
      </w:pPr>
      <w:r>
        <w:t xml:space="preserve">Availability reminder notifications sent via Celery beat schedule ahead of festival dates.</w:t>
      </w:r>
    </w:p>
    <w:p>
      <w:pPr>
        <w:spacing w:after="100"/>
      </w:pPr>
      <w:r>
        <w:rPr>
          <w:b/>
          <w:bCs/>
        </w:rPr>
        <w:t xml:space="preserve">Audit</w:t>
      </w:r>
    </w:p>
    <w:p>
      <w:pPr>
        <w:pStyle w:val="ListParagraph"/>
        <w:numPr>
          <w:ilvl w:val="0"/>
          <w:numId w:val="1"/>
        </w:numPr>
        <w:spacing w:after="60"/>
      </w:pPr>
      <w:r>
        <w:t xml:space="preserve">Assignment and profile changes audited.</w:t>
      </w:r>
    </w:p>
    <w:p>
      <w:pPr>
        <w:spacing w:after="100"/>
      </w:pPr>
      <w:r>
        <w:rPr>
          <w:b/>
          <w:bCs/>
        </w:rPr>
        <w:t xml:space="preserve">AI Integration</w:t>
      </w:r>
    </w:p>
    <w:p>
      <w:pPr>
        <w:pStyle w:val="ListParagraph"/>
        <w:numPr>
          <w:ilvl w:val="0"/>
          <w:numId w:val="1"/>
        </w:numPr>
        <w:spacing w:after="60"/>
      </w:pPr>
      <w:r>
        <w:t xml:space="preserve">Scheduling Assistant considers teacher availability and conflict-of-interest flags when proposing judge panels.</w:t>
      </w:r>
    </w:p>
    <w:p>
      <w:pPr>
        <w:spacing w:after="100"/>
      </w:pPr>
      <w:r>
        <w:rPr>
          <w:b/>
          <w:bCs/>
        </w:rPr>
        <w:t xml:space="preserve">Future Scope</w:t>
      </w:r>
    </w:p>
    <w:p>
      <w:pPr>
        <w:pStyle w:val="ListParagraph"/>
        <w:numPr>
          <w:ilvl w:val="0"/>
          <w:numId w:val="1"/>
        </w:numPr>
        <w:spacing w:after="60"/>
      </w:pPr>
      <w:r>
        <w:t xml:space="preserve">Cross-institution guest-judge marketplace.</w:t>
      </w:r>
    </w:p>
    <w:p>
      <w:pPr>
        <w:spacing w:after="200"/>
      </w:pPr>
    </w:p>
    <w:p>
      <w:pPr>
        <w:pStyle w:val="Heading2"/>
        <w:spacing w:after="150" w:before="300"/>
      </w:pPr>
      <w:r>
        <w:t xml:space="preserve">21.7 Teams Module (FR-TEAM)</w:t>
      </w:r>
    </w:p>
    <w:p>
      <w:pPr>
        <w:spacing w:after="100"/>
      </w:pPr>
      <w:r>
        <w:rPr>
          <w:b/>
          <w:bCs/>
        </w:rPr>
        <w:t xml:space="preserve">Business Goal</w:t>
      </w:r>
    </w:p>
    <w:p>
      <w:pPr>
        <w:spacing w:after="120"/>
        <w:jc w:val="both"/>
      </w:pPr>
      <w:r>
        <w:t xml:space="preserve">Organize students into competitive or collaborative groups (class teams, club teams) that register collectively for group events.</w:t>
      </w:r>
    </w:p>
    <w:p>
      <w:pPr>
        <w:spacing w:after="100"/>
      </w:pPr>
      <w:r>
        <w:rPr>
          <w:b/>
          <w:bCs/>
        </w:rPr>
        <w:t xml:space="preserve">Technical Goal</w:t>
      </w:r>
    </w:p>
    <w:p>
      <w:pPr>
        <w:spacing w:after="120"/>
        <w:jc w:val="both"/>
      </w:pPr>
      <w:r>
        <w:t xml:space="preserve">Model teams as membership containers with roster versioning to preserve historical accuracy of who represented a team at a given event.</w:t>
      </w:r>
    </w:p>
    <w:p>
      <w:pPr>
        <w:spacing w:after="100"/>
      </w:pPr>
      <w:r>
        <w:rPr>
          <w:b/>
          <w:bCs/>
        </w:rPr>
        <w:t xml:space="preserve">Responsibilities</w:t>
      </w:r>
    </w:p>
    <w:p>
      <w:pPr>
        <w:pStyle w:val="ListParagraph"/>
        <w:numPr>
          <w:ilvl w:val="0"/>
          <w:numId w:val="1"/>
        </w:numPr>
        <w:spacing w:after="60"/>
      </w:pPr>
      <w:r>
        <w:t xml:space="preserve">CRUD for teams.</w:t>
      </w:r>
    </w:p>
    <w:p>
      <w:pPr>
        <w:pStyle w:val="ListParagraph"/>
        <w:numPr>
          <w:ilvl w:val="0"/>
          <w:numId w:val="1"/>
        </w:numPr>
        <w:spacing w:after="60"/>
      </w:pPr>
      <w:r>
        <w:t xml:space="preserve">Manage roster membership with effective-date tracking.</w:t>
      </w:r>
    </w:p>
    <w:p>
      <w:pPr>
        <w:pStyle w:val="ListParagraph"/>
        <w:numPr>
          <w:ilvl w:val="0"/>
          <w:numId w:val="1"/>
        </w:numPr>
        <w:spacing w:after="60"/>
      </w:pPr>
      <w:r>
        <w:t xml:space="preserve">Validate team size against event-specific constraints.</w:t>
      </w:r>
    </w:p>
    <w:p>
      <w:pPr>
        <w:spacing w:after="100"/>
      </w:pPr>
      <w:r>
        <w:rPr>
          <w:b/>
          <w:bCs/>
        </w:rPr>
        <w:t xml:space="preserve">Dependencies</w:t>
      </w:r>
    </w:p>
    <w:p>
      <w:pPr>
        <w:pStyle w:val="ListParagraph"/>
        <w:numPr>
          <w:ilvl w:val="0"/>
          <w:numId w:val="1"/>
        </w:numPr>
        <w:spacing w:after="60"/>
      </w:pPr>
      <w:r>
        <w:t xml:space="preserve">Students module</w:t>
      </w:r>
    </w:p>
    <w:p>
      <w:pPr>
        <w:pStyle w:val="ListParagraph"/>
        <w:numPr>
          <w:ilvl w:val="0"/>
          <w:numId w:val="1"/>
        </w:numPr>
        <w:spacing w:after="60"/>
      </w:pPr>
      <w:r>
        <w:t xml:space="preserve">Houses module</w:t>
      </w:r>
    </w:p>
    <w:p>
      <w:pPr>
        <w:pStyle w:val="ListParagraph"/>
        <w:numPr>
          <w:ilvl w:val="0"/>
          <w:numId w:val="1"/>
        </w:numPr>
        <w:spacing w:after="60"/>
      </w:pPr>
      <w:r>
        <w:t xml:space="preserve">Registrations module</w:t>
      </w:r>
    </w:p>
    <w:p>
      <w:pPr>
        <w:spacing w:after="100"/>
      </w:pPr>
      <w:r>
        <w:rPr>
          <w:b/>
          <w:bCs/>
        </w:rPr>
        <w:t xml:space="preserve">API Expectations</w:t>
      </w:r>
    </w:p>
    <w:p>
      <w:pPr>
        <w:pStyle w:val="ListParagraph"/>
        <w:numPr>
          <w:ilvl w:val="0"/>
          <w:numId w:val="1"/>
        </w:numPr>
        <w:spacing w:after="60"/>
      </w:pPr>
      <w:r>
        <w:t xml:space="preserve">GET /api/v1/teams</w:t>
      </w:r>
    </w:p>
    <w:p>
      <w:pPr>
        <w:pStyle w:val="ListParagraph"/>
        <w:numPr>
          <w:ilvl w:val="0"/>
          <w:numId w:val="1"/>
        </w:numPr>
        <w:spacing w:after="60"/>
      </w:pPr>
      <w:r>
        <w:t xml:space="preserve">POST /api/v1/teams/{id}/roster</w:t>
      </w:r>
    </w:p>
    <w:p>
      <w:pPr>
        <w:pStyle w:val="ListParagraph"/>
        <w:numPr>
          <w:ilvl w:val="0"/>
          <w:numId w:val="1"/>
        </w:numPr>
        <w:spacing w:after="60"/>
      </w:pPr>
      <w:r>
        <w:t xml:space="preserve">GET /api/v1/teams/{id}/roster-history</w:t>
      </w:r>
    </w:p>
    <w:p>
      <w:pPr>
        <w:spacing w:after="100"/>
      </w:pPr>
      <w:r>
        <w:rPr>
          <w:b/>
          <w:bCs/>
        </w:rPr>
        <w:t xml:space="preserve">Database Considerations</w:t>
      </w:r>
    </w:p>
    <w:p>
      <w:pPr>
        <w:pStyle w:val="ListParagraph"/>
        <w:numPr>
          <w:ilvl w:val="0"/>
          <w:numId w:val="1"/>
        </w:numPr>
        <w:spacing w:after="60"/>
      </w:pPr>
      <w:r>
        <w:t xml:space="preserve">team_membership is an append-only table with effective_from/effective_to rather than mutable roster rows.</w:t>
      </w:r>
    </w:p>
    <w:p>
      <w:pPr>
        <w:spacing w:after="100"/>
      </w:pPr>
      <w:r>
        <w:rPr>
          <w:b/>
          <w:bCs/>
        </w:rPr>
        <w:t xml:space="preserve">Validation Rules</w:t>
      </w:r>
    </w:p>
    <w:p>
      <w:pPr>
        <w:pStyle w:val="ListParagraph"/>
        <w:numPr>
          <w:ilvl w:val="0"/>
          <w:numId w:val="1"/>
        </w:numPr>
        <w:spacing w:after="60"/>
      </w:pPr>
      <w:r>
        <w:t xml:space="preserve">Roster size must fall within the min/max defined by the target event category at registration time.</w:t>
      </w:r>
    </w:p>
    <w:p>
      <w:pPr>
        <w:spacing w:after="100"/>
      </w:pPr>
      <w:r>
        <w:rPr>
          <w:b/>
          <w:bCs/>
        </w:rPr>
        <w:t xml:space="preserve">Business Rules</w:t>
      </w:r>
    </w:p>
    <w:p>
      <w:pPr>
        <w:pStyle w:val="ListParagraph"/>
        <w:numPr>
          <w:ilvl w:val="0"/>
          <w:numId w:val="1"/>
        </w:numPr>
        <w:spacing w:after="60"/>
      </w:pPr>
      <w:r>
        <w:t xml:space="preserve">A student cannot belong to two teams competing in the same event category simultaneously.</w:t>
      </w:r>
    </w:p>
    <w:p>
      <w:pPr>
        <w:spacing w:after="100"/>
      </w:pPr>
      <w:r>
        <w:rPr>
          <w:b/>
          <w:bCs/>
        </w:rPr>
        <w:t xml:space="preserve">Security</w:t>
      </w:r>
    </w:p>
    <w:p>
      <w:pPr>
        <w:pStyle w:val="ListParagraph"/>
        <w:numPr>
          <w:ilvl w:val="0"/>
          <w:numId w:val="1"/>
        </w:numPr>
        <w:spacing w:after="60"/>
      </w:pPr>
      <w:r>
        <w:t xml:space="preserve">Roster edits restricted to the assigned supervising teacher and Org Admin.</w:t>
      </w:r>
    </w:p>
    <w:p>
      <w:pPr>
        <w:spacing w:after="100"/>
      </w:pPr>
      <w:r>
        <w:rPr>
          <w:b/>
          <w:bCs/>
        </w:rPr>
        <w:t xml:space="preserve">Logging</w:t>
      </w:r>
    </w:p>
    <w:p>
      <w:pPr>
        <w:pStyle w:val="ListParagraph"/>
        <w:numPr>
          <w:ilvl w:val="0"/>
          <w:numId w:val="1"/>
        </w:numPr>
        <w:spacing w:after="60"/>
      </w:pPr>
      <w:r>
        <w:t xml:space="preserve">Roster changes logged with before/after membership snapshot.</w:t>
      </w:r>
    </w:p>
    <w:p>
      <w:pPr>
        <w:spacing w:after="100"/>
      </w:pPr>
      <w:r>
        <w:rPr>
          <w:b/>
          <w:bCs/>
        </w:rPr>
        <w:t xml:space="preserve">Caching</w:t>
      </w:r>
    </w:p>
    <w:p>
      <w:pPr>
        <w:pStyle w:val="ListParagraph"/>
        <w:numPr>
          <w:ilvl w:val="0"/>
          <w:numId w:val="1"/>
        </w:numPr>
        <w:spacing w:after="60"/>
      </w:pPr>
      <w:r>
        <w:t xml:space="preserve">Team roster cached for 3 minutes; invalidated on write.</w:t>
      </w:r>
    </w:p>
    <w:p>
      <w:pPr>
        <w:spacing w:after="100"/>
      </w:pPr>
      <w:r>
        <w:rPr>
          <w:b/>
          <w:bCs/>
        </w:rPr>
        <w:t xml:space="preserve">Performance</w:t>
      </w:r>
    </w:p>
    <w:p>
      <w:pPr>
        <w:pStyle w:val="ListParagraph"/>
        <w:numPr>
          <w:ilvl w:val="0"/>
          <w:numId w:val="1"/>
        </w:numPr>
        <w:spacing w:after="60"/>
      </w:pPr>
      <w:r>
        <w:t xml:space="preserve">Roster validation on registration submission target: &lt; 150 ms.</w:t>
      </w:r>
    </w:p>
    <w:p>
      <w:pPr>
        <w:spacing w:after="100"/>
      </w:pPr>
      <w:r>
        <w:rPr>
          <w:b/>
          <w:bCs/>
        </w:rPr>
        <w:t xml:space="preserve">Background Tasks</w:t>
      </w:r>
    </w:p>
    <w:p>
      <w:pPr>
        <w:pStyle w:val="ListParagraph"/>
        <w:numPr>
          <w:ilvl w:val="0"/>
          <w:numId w:val="1"/>
        </w:numPr>
        <w:spacing w:after="60"/>
      </w:pPr>
      <w:r>
        <w:t xml:space="preserve">None beyond standard cache invalidation signals.</w:t>
      </w:r>
    </w:p>
    <w:p>
      <w:pPr>
        <w:spacing w:after="100"/>
      </w:pPr>
      <w:r>
        <w:rPr>
          <w:b/>
          <w:bCs/>
        </w:rPr>
        <w:t xml:space="preserve">Audit</w:t>
      </w:r>
    </w:p>
    <w:p>
      <w:pPr>
        <w:pStyle w:val="ListParagraph"/>
        <w:numPr>
          <w:ilvl w:val="0"/>
          <w:numId w:val="1"/>
        </w:numPr>
        <w:spacing w:after="60"/>
      </w:pPr>
      <w:r>
        <w:t xml:space="preserve">Full roster history is itself an audit trail by design.</w:t>
      </w:r>
    </w:p>
    <w:p>
      <w:pPr>
        <w:spacing w:after="100"/>
      </w:pPr>
      <w:r>
        <w:rPr>
          <w:b/>
          <w:bCs/>
        </w:rPr>
        <w:t xml:space="preserve">AI Integration</w:t>
      </w:r>
    </w:p>
    <w:p>
      <w:pPr>
        <w:pStyle w:val="ListParagraph"/>
        <w:numPr>
          <w:ilvl w:val="0"/>
          <w:numId w:val="1"/>
        </w:numPr>
        <w:spacing w:after="60"/>
      </w:pPr>
      <w:r>
        <w:t xml:space="preserve">Registration Validation Agent checks roster-size and cross-team conflicts automatically.</w:t>
      </w:r>
    </w:p>
    <w:p>
      <w:pPr>
        <w:spacing w:after="100"/>
      </w:pPr>
      <w:r>
        <w:rPr>
          <w:b/>
          <w:bCs/>
        </w:rPr>
        <w:t xml:space="preserve">Future Scope</w:t>
      </w:r>
    </w:p>
    <w:p>
      <w:pPr>
        <w:pStyle w:val="ListParagraph"/>
        <w:numPr>
          <w:ilvl w:val="0"/>
          <w:numId w:val="1"/>
        </w:numPr>
        <w:spacing w:after="60"/>
      </w:pPr>
      <w:r>
        <w:t xml:space="preserve">Team performance analytics across multiple festivals.</w:t>
      </w:r>
    </w:p>
    <w:p>
      <w:pPr>
        <w:spacing w:after="200"/>
      </w:pPr>
    </w:p>
    <w:p>
      <w:pPr>
        <w:pStyle w:val="Heading2"/>
        <w:spacing w:after="150" w:before="300"/>
      </w:pPr>
      <w:r>
        <w:t xml:space="preserve">21.8 Houses Module (FR-HSE)</w:t>
      </w:r>
    </w:p>
    <w:p>
      <w:pPr>
        <w:spacing w:after="100"/>
      </w:pPr>
      <w:r>
        <w:rPr>
          <w:b/>
          <w:bCs/>
        </w:rPr>
        <w:t xml:space="preserve">Business Goal</w:t>
      </w:r>
    </w:p>
    <w:p>
      <w:pPr>
        <w:spacing w:after="120"/>
        <w:jc w:val="both"/>
      </w:pPr>
      <w:r>
        <w:t xml:space="preserve">Support house-system institutions where students are grouped into standing cohorts (e.g., Red House, Blue House) that accumulate points across an entire festival or academic year.</w:t>
      </w:r>
    </w:p>
    <w:p>
      <w:pPr>
        <w:spacing w:after="100"/>
      </w:pPr>
      <w:r>
        <w:rPr>
          <w:b/>
          <w:bCs/>
        </w:rPr>
        <w:t xml:space="preserve">Technical Goal</w:t>
      </w:r>
    </w:p>
    <w:p>
      <w:pPr>
        <w:spacing w:after="120"/>
        <w:jc w:val="both"/>
      </w:pPr>
      <w:r>
        <w:t xml:space="preserve">Model houses as long-lived organizational units distinct from event-specific teams, with an aggregated points ledger.</w:t>
      </w:r>
    </w:p>
    <w:p>
      <w:pPr>
        <w:spacing w:after="100"/>
      </w:pPr>
      <w:r>
        <w:rPr>
          <w:b/>
          <w:bCs/>
        </w:rPr>
        <w:t xml:space="preserve">Responsibilities</w:t>
      </w:r>
    </w:p>
    <w:p>
      <w:pPr>
        <w:pStyle w:val="ListParagraph"/>
        <w:numPr>
          <w:ilvl w:val="0"/>
          <w:numId w:val="1"/>
        </w:numPr>
        <w:spacing w:after="60"/>
      </w:pPr>
      <w:r>
        <w:t xml:space="preserve">CRUD for houses.</w:t>
      </w:r>
    </w:p>
    <w:p>
      <w:pPr>
        <w:pStyle w:val="ListParagraph"/>
        <w:numPr>
          <w:ilvl w:val="0"/>
          <w:numId w:val="1"/>
        </w:numPr>
        <w:spacing w:after="60"/>
      </w:pPr>
      <w:r>
        <w:t xml:space="preserve">Maintain a house point ledger fed by Results module events.</w:t>
      </w:r>
    </w:p>
    <w:p>
      <w:pPr>
        <w:pStyle w:val="ListParagraph"/>
        <w:numPr>
          <w:ilvl w:val="0"/>
          <w:numId w:val="1"/>
        </w:numPr>
        <w:spacing w:after="60"/>
      </w:pPr>
      <w:r>
        <w:t xml:space="preserve">Expose live house standings.</w:t>
      </w:r>
    </w:p>
    <w:p>
      <w:pPr>
        <w:spacing w:after="100"/>
      </w:pPr>
      <w:r>
        <w:rPr>
          <w:b/>
          <w:bCs/>
        </w:rPr>
        <w:t xml:space="preserve">Dependencies</w:t>
      </w:r>
    </w:p>
    <w:p>
      <w:pPr>
        <w:pStyle w:val="ListParagraph"/>
        <w:numPr>
          <w:ilvl w:val="0"/>
          <w:numId w:val="1"/>
        </w:numPr>
        <w:spacing w:after="60"/>
      </w:pPr>
      <w:r>
        <w:t xml:space="preserve">Students module</w:t>
      </w:r>
    </w:p>
    <w:p>
      <w:pPr>
        <w:pStyle w:val="ListParagraph"/>
        <w:numPr>
          <w:ilvl w:val="0"/>
          <w:numId w:val="1"/>
        </w:numPr>
        <w:spacing w:after="60"/>
      </w:pPr>
      <w:r>
        <w:t xml:space="preserve">Results module</w:t>
      </w:r>
    </w:p>
    <w:p>
      <w:pPr>
        <w:pStyle w:val="ListParagraph"/>
        <w:numPr>
          <w:ilvl w:val="0"/>
          <w:numId w:val="1"/>
        </w:numPr>
        <w:spacing w:after="60"/>
      </w:pPr>
      <w:r>
        <w:t xml:space="preserve">Analytics module</w:t>
      </w:r>
    </w:p>
    <w:p>
      <w:pPr>
        <w:spacing w:after="100"/>
      </w:pPr>
      <w:r>
        <w:rPr>
          <w:b/>
          <w:bCs/>
        </w:rPr>
        <w:t xml:space="preserve">API Expectations</w:t>
      </w:r>
    </w:p>
    <w:p>
      <w:pPr>
        <w:pStyle w:val="ListParagraph"/>
        <w:numPr>
          <w:ilvl w:val="0"/>
          <w:numId w:val="1"/>
        </w:numPr>
        <w:spacing w:after="60"/>
      </w:pPr>
      <w:r>
        <w:t xml:space="preserve">GET /api/v1/houses/standings</w:t>
      </w:r>
    </w:p>
    <w:p>
      <w:pPr>
        <w:pStyle w:val="ListParagraph"/>
        <w:numPr>
          <w:ilvl w:val="0"/>
          <w:numId w:val="1"/>
        </w:numPr>
        <w:spacing w:after="60"/>
      </w:pPr>
      <w:r>
        <w:t xml:space="preserve">GET /api/v1/houses/{id}/point-ledger</w:t>
      </w:r>
    </w:p>
    <w:p>
      <w:pPr>
        <w:spacing w:after="100"/>
      </w:pPr>
      <w:r>
        <w:rPr>
          <w:b/>
          <w:bCs/>
        </w:rPr>
        <w:t xml:space="preserve">Database Considerations</w:t>
      </w:r>
    </w:p>
    <w:p>
      <w:pPr>
        <w:pStyle w:val="ListParagraph"/>
        <w:numPr>
          <w:ilvl w:val="0"/>
          <w:numId w:val="1"/>
        </w:numPr>
        <w:spacing w:after="60"/>
      </w:pPr>
      <w:r>
        <w:t xml:space="preserve">house_point_ledger is an append-only event-sourced table; standings are a materialized aggregate refreshed via trigger or scheduled job.</w:t>
      </w:r>
    </w:p>
    <w:p>
      <w:pPr>
        <w:spacing w:after="100"/>
      </w:pPr>
      <w:r>
        <w:rPr>
          <w:b/>
          <w:bCs/>
        </w:rPr>
        <w:t xml:space="preserve">Validation Rules</w:t>
      </w:r>
    </w:p>
    <w:p>
      <w:pPr>
        <w:pStyle w:val="ListParagraph"/>
        <w:numPr>
          <w:ilvl w:val="0"/>
          <w:numId w:val="1"/>
        </w:numPr>
        <w:spacing w:after="60"/>
      </w:pPr>
      <w:r>
        <w:t xml:space="preserve">Point values applied to a house must reference a valid, finalized result.</w:t>
      </w:r>
    </w:p>
    <w:p>
      <w:pPr>
        <w:spacing w:after="100"/>
      </w:pPr>
      <w:r>
        <w:rPr>
          <w:b/>
          <w:bCs/>
        </w:rPr>
        <w:t xml:space="preserve">Business Rules</w:t>
      </w:r>
    </w:p>
    <w:p>
      <w:pPr>
        <w:pStyle w:val="ListParagraph"/>
        <w:numPr>
          <w:ilvl w:val="0"/>
          <w:numId w:val="1"/>
        </w:numPr>
        <w:spacing w:after="60"/>
      </w:pPr>
      <w:r>
        <w:t xml:space="preserve">House points are only finalized after result appeal windows close (see Judging/Results modules).</w:t>
      </w:r>
    </w:p>
    <w:p>
      <w:pPr>
        <w:spacing w:after="100"/>
      </w:pPr>
      <w:r>
        <w:rPr>
          <w:b/>
          <w:bCs/>
        </w:rPr>
        <w:t xml:space="preserve">Security</w:t>
      </w:r>
    </w:p>
    <w:p>
      <w:pPr>
        <w:pStyle w:val="ListParagraph"/>
        <w:numPr>
          <w:ilvl w:val="0"/>
          <w:numId w:val="1"/>
        </w:numPr>
        <w:spacing w:after="60"/>
      </w:pPr>
      <w:r>
        <w:t xml:space="preserve">Only the Results finalization process (system actor) may write to the point ledger; no direct manual edits without an audited override workflow.</w:t>
      </w:r>
    </w:p>
    <w:p>
      <w:pPr>
        <w:spacing w:after="100"/>
      </w:pPr>
      <w:r>
        <w:rPr>
          <w:b/>
          <w:bCs/>
        </w:rPr>
        <w:t xml:space="preserve">Logging</w:t>
      </w:r>
    </w:p>
    <w:p>
      <w:pPr>
        <w:pStyle w:val="ListParagraph"/>
        <w:numPr>
          <w:ilvl w:val="0"/>
          <w:numId w:val="1"/>
        </w:numPr>
        <w:spacing w:after="60"/>
      </w:pPr>
      <w:r>
        <w:t xml:space="preserve">Every point-ledger entry is immutable and logged at creation.</w:t>
      </w:r>
    </w:p>
    <w:p>
      <w:pPr>
        <w:spacing w:after="100"/>
      </w:pPr>
      <w:r>
        <w:rPr>
          <w:b/>
          <w:bCs/>
        </w:rPr>
        <w:t xml:space="preserve">Caching</w:t>
      </w:r>
    </w:p>
    <w:p>
      <w:pPr>
        <w:pStyle w:val="ListParagraph"/>
        <w:numPr>
          <w:ilvl w:val="0"/>
          <w:numId w:val="1"/>
        </w:numPr>
        <w:spacing w:after="60"/>
      </w:pPr>
      <w:r>
        <w:t xml:space="preserve">Live standings cached for 30 seconds during active festival days to support a public leaderboard display.</w:t>
      </w:r>
    </w:p>
    <w:p>
      <w:pPr>
        <w:spacing w:after="100"/>
      </w:pPr>
      <w:r>
        <w:rPr>
          <w:b/>
          <w:bCs/>
        </w:rPr>
        <w:t xml:space="preserve">Performance</w:t>
      </w:r>
    </w:p>
    <w:p>
      <w:pPr>
        <w:pStyle w:val="ListParagraph"/>
        <w:numPr>
          <w:ilvl w:val="0"/>
          <w:numId w:val="1"/>
        </w:numPr>
        <w:spacing w:after="60"/>
      </w:pPr>
      <w:r>
        <w:t xml:space="preserve">Standings recomputation for a festival with 50 events completes in under 2 seconds.</w:t>
      </w:r>
    </w:p>
    <w:p>
      <w:pPr>
        <w:spacing w:after="100"/>
      </w:pPr>
      <w:r>
        <w:rPr>
          <w:b/>
          <w:bCs/>
        </w:rPr>
        <w:t xml:space="preserve">Background Tasks</w:t>
      </w:r>
    </w:p>
    <w:p>
      <w:pPr>
        <w:pStyle w:val="ListParagraph"/>
        <w:numPr>
          <w:ilvl w:val="0"/>
          <w:numId w:val="1"/>
        </w:numPr>
        <w:spacing w:after="60"/>
      </w:pPr>
      <w:r>
        <w:t xml:space="preserve">Celery task recomputes standings on each result finalization event.</w:t>
      </w:r>
    </w:p>
    <w:p>
      <w:pPr>
        <w:spacing w:after="100"/>
      </w:pPr>
      <w:r>
        <w:rPr>
          <w:b/>
          <w:bCs/>
        </w:rPr>
        <w:t xml:space="preserve">Audit</w:t>
      </w:r>
    </w:p>
    <w:p>
      <w:pPr>
        <w:pStyle w:val="ListParagraph"/>
        <w:numPr>
          <w:ilvl w:val="0"/>
          <w:numId w:val="1"/>
        </w:numPr>
        <w:spacing w:after="60"/>
      </w:pPr>
      <w:r>
        <w:t xml:space="preserve">Ledger is inherently an audit log; manual overrides require a separate approval record.</w:t>
      </w:r>
    </w:p>
    <w:p>
      <w:pPr>
        <w:spacing w:after="100"/>
      </w:pPr>
      <w:r>
        <w:rPr>
          <w:b/>
          <w:bCs/>
        </w:rPr>
        <w:t xml:space="preserve">AI Integration</w:t>
      </w:r>
    </w:p>
    <w:p>
      <w:pPr>
        <w:pStyle w:val="ListParagraph"/>
        <w:numPr>
          <w:ilvl w:val="0"/>
          <w:numId w:val="1"/>
        </w:numPr>
        <w:spacing w:after="60"/>
      </w:pPr>
      <w:r>
        <w:t xml:space="preserve">Announcement Generator drafts house-standing update announcements automatically after each finalization batch.</w:t>
      </w:r>
    </w:p>
    <w:p>
      <w:pPr>
        <w:spacing w:after="100"/>
      </w:pPr>
      <w:r>
        <w:rPr>
          <w:b/>
          <w:bCs/>
        </w:rPr>
        <w:t xml:space="preserve">Future Scope</w:t>
      </w:r>
    </w:p>
    <w:p>
      <w:pPr>
        <w:pStyle w:val="ListParagraph"/>
        <w:numPr>
          <w:ilvl w:val="0"/>
          <w:numId w:val="1"/>
        </w:numPr>
        <w:spacing w:after="60"/>
      </w:pPr>
      <w:r>
        <w:t xml:space="preserve">Predictive house-standing projections based on in-progress results.</w:t>
      </w:r>
    </w:p>
    <w:p>
      <w:pPr>
        <w:spacing w:after="200"/>
      </w:pPr>
    </w:p>
    <w:p>
      <w:pPr>
        <w:pStyle w:val="Heading2"/>
        <w:spacing w:after="150" w:before="300"/>
      </w:pPr>
      <w:r>
        <w:t xml:space="preserve">21.9 Festivals Module (FR-FEST)</w:t>
      </w:r>
    </w:p>
    <w:p>
      <w:pPr>
        <w:spacing w:after="100"/>
      </w:pPr>
      <w:r>
        <w:rPr>
          <w:b/>
          <w:bCs/>
        </w:rPr>
        <w:t xml:space="preserve">Business Goal</w:t>
      </w:r>
    </w:p>
    <w:p>
      <w:pPr>
        <w:spacing w:after="120"/>
        <w:jc w:val="both"/>
      </w:pPr>
      <w:r>
        <w:t xml:space="preserve">Represent the top-level container for a multi-day, multi-event cultural or academic festival that an organization runs.</w:t>
      </w:r>
    </w:p>
    <w:p>
      <w:pPr>
        <w:spacing w:after="100"/>
      </w:pPr>
      <w:r>
        <w:rPr>
          <w:b/>
          <w:bCs/>
        </w:rPr>
        <w:t xml:space="preserve">Technical Goal</w:t>
      </w:r>
    </w:p>
    <w:p>
      <w:pPr>
        <w:spacing w:after="120"/>
        <w:jc w:val="both"/>
      </w:pPr>
      <w:r>
        <w:t xml:space="preserve">Model festivals as the aggregate root binding events, venues, schedules, registrations, and results within an academic year.</w:t>
      </w:r>
    </w:p>
    <w:p>
      <w:pPr>
        <w:spacing w:after="100"/>
      </w:pPr>
      <w:r>
        <w:rPr>
          <w:b/>
          <w:bCs/>
        </w:rPr>
        <w:t xml:space="preserve">Responsibilities</w:t>
      </w:r>
    </w:p>
    <w:p>
      <w:pPr>
        <w:pStyle w:val="ListParagraph"/>
        <w:numPr>
          <w:ilvl w:val="0"/>
          <w:numId w:val="1"/>
        </w:numPr>
        <w:spacing w:after="60"/>
      </w:pPr>
      <w:r>
        <w:t xml:space="preserve">CRUD for festivals.</w:t>
      </w:r>
    </w:p>
    <w:p>
      <w:pPr>
        <w:pStyle w:val="ListParagraph"/>
        <w:numPr>
          <w:ilvl w:val="0"/>
          <w:numId w:val="1"/>
        </w:numPr>
        <w:spacing w:after="60"/>
      </w:pPr>
      <w:r>
        <w:t xml:space="preserve">Manage festival lifecycle state (Draft, Published, Registration Open, In Progress, Completed, Archived).</w:t>
      </w:r>
    </w:p>
    <w:p>
      <w:pPr>
        <w:pStyle w:val="ListParagraph"/>
        <w:numPr>
          <w:ilvl w:val="0"/>
          <w:numId w:val="1"/>
        </w:numPr>
        <w:spacing w:after="60"/>
      </w:pPr>
      <w:r>
        <w:t xml:space="preserve">Own festival-wide configuration (registration deadlines, eligibility defaults).</w:t>
      </w:r>
    </w:p>
    <w:p>
      <w:pPr>
        <w:spacing w:after="100"/>
      </w:pPr>
      <w:r>
        <w:rPr>
          <w:b/>
          <w:bCs/>
        </w:rPr>
        <w:t xml:space="preserve">Dependencies</w:t>
      </w:r>
    </w:p>
    <w:p>
      <w:pPr>
        <w:pStyle w:val="ListParagraph"/>
        <w:numPr>
          <w:ilvl w:val="0"/>
          <w:numId w:val="1"/>
        </w:numPr>
        <w:spacing w:after="60"/>
      </w:pPr>
      <w:r>
        <w:t xml:space="preserve">Academic Year module</w:t>
      </w:r>
    </w:p>
    <w:p>
      <w:pPr>
        <w:pStyle w:val="ListParagraph"/>
        <w:numPr>
          <w:ilvl w:val="0"/>
          <w:numId w:val="1"/>
        </w:numPr>
        <w:spacing w:after="60"/>
      </w:pPr>
      <w:r>
        <w:t xml:space="preserve">Events module</w:t>
      </w:r>
    </w:p>
    <w:p>
      <w:pPr>
        <w:pStyle w:val="ListParagraph"/>
        <w:numPr>
          <w:ilvl w:val="0"/>
          <w:numId w:val="1"/>
        </w:numPr>
        <w:spacing w:after="60"/>
      </w:pPr>
      <w:r>
        <w:t xml:space="preserve">Venues module</w:t>
      </w:r>
    </w:p>
    <w:p>
      <w:pPr>
        <w:pStyle w:val="ListParagraph"/>
        <w:numPr>
          <w:ilvl w:val="0"/>
          <w:numId w:val="1"/>
        </w:numPr>
        <w:spacing w:after="60"/>
      </w:pPr>
      <w:r>
        <w:t xml:space="preserve">Notification module</w:t>
      </w:r>
    </w:p>
    <w:p>
      <w:pPr>
        <w:spacing w:after="100"/>
      </w:pPr>
      <w:r>
        <w:rPr>
          <w:b/>
          <w:bCs/>
        </w:rPr>
        <w:t xml:space="preserve">API Expectations</w:t>
      </w:r>
    </w:p>
    <w:p>
      <w:pPr>
        <w:pStyle w:val="ListParagraph"/>
        <w:numPr>
          <w:ilvl w:val="0"/>
          <w:numId w:val="1"/>
        </w:numPr>
        <w:spacing w:after="60"/>
      </w:pPr>
      <w:r>
        <w:t xml:space="preserve">POST /api/v1/festivals</w:t>
      </w:r>
    </w:p>
    <w:p>
      <w:pPr>
        <w:pStyle w:val="ListParagraph"/>
        <w:numPr>
          <w:ilvl w:val="0"/>
          <w:numId w:val="1"/>
        </w:numPr>
        <w:spacing w:after="60"/>
      </w:pPr>
      <w:r>
        <w:t xml:space="preserve">PATCH /api/v1/festivals/{id}/publish</w:t>
      </w:r>
    </w:p>
    <w:p>
      <w:pPr>
        <w:pStyle w:val="ListParagraph"/>
        <w:numPr>
          <w:ilvl w:val="0"/>
          <w:numId w:val="1"/>
        </w:numPr>
        <w:spacing w:after="60"/>
      </w:pPr>
      <w:r>
        <w:t xml:space="preserve">GET /api/v1/festivals/{id}/summary</w:t>
      </w:r>
    </w:p>
    <w:p>
      <w:pPr>
        <w:spacing w:after="100"/>
      </w:pPr>
      <w:r>
        <w:rPr>
          <w:b/>
          <w:bCs/>
        </w:rPr>
        <w:t xml:space="preserve">Database Considerations</w:t>
      </w:r>
    </w:p>
    <w:p>
      <w:pPr>
        <w:pStyle w:val="ListParagraph"/>
        <w:numPr>
          <w:ilvl w:val="0"/>
          <w:numId w:val="1"/>
        </w:numPr>
        <w:spacing w:after="60"/>
      </w:pPr>
      <w:r>
        <w:t xml:space="preserve">festival table with an enumerated status column governed by a state-machine constraint enforced in the service layer.</w:t>
      </w:r>
    </w:p>
    <w:p>
      <w:pPr>
        <w:pStyle w:val="ListParagraph"/>
        <w:numPr>
          <w:ilvl w:val="0"/>
          <w:numId w:val="1"/>
        </w:numPr>
        <w:spacing w:after="60"/>
      </w:pPr>
      <w:r>
        <w:t xml:space="preserve">Festival-level defaults are copied (not referenced) onto events at creation for historical immutability.</w:t>
      </w:r>
    </w:p>
    <w:p>
      <w:pPr>
        <w:spacing w:after="100"/>
      </w:pPr>
      <w:r>
        <w:rPr>
          <w:b/>
          <w:bCs/>
        </w:rPr>
        <w:t xml:space="preserve">Validation Rules</w:t>
      </w:r>
    </w:p>
    <w:p>
      <w:pPr>
        <w:pStyle w:val="ListParagraph"/>
        <w:numPr>
          <w:ilvl w:val="0"/>
          <w:numId w:val="1"/>
        </w:numPr>
        <w:spacing w:after="60"/>
      </w:pPr>
      <w:r>
        <w:t xml:space="preserve">A festival cannot transition to 'Registration Open' until at least one event is published.</w:t>
      </w:r>
    </w:p>
    <w:p>
      <w:pPr>
        <w:pStyle w:val="ListParagraph"/>
        <w:numPr>
          <w:ilvl w:val="0"/>
          <w:numId w:val="1"/>
        </w:numPr>
        <w:spacing w:after="60"/>
      </w:pPr>
      <w:r>
        <w:t xml:space="preserve">A festival cannot be archived while unresolved result appeals exist.</w:t>
      </w:r>
    </w:p>
    <w:p>
      <w:pPr>
        <w:spacing w:after="100"/>
      </w:pPr>
      <w:r>
        <w:rPr>
          <w:b/>
          <w:bCs/>
        </w:rPr>
        <w:t xml:space="preserve">Business Rules</w:t>
      </w:r>
    </w:p>
    <w:p>
      <w:pPr>
        <w:pStyle w:val="ListParagraph"/>
        <w:numPr>
          <w:ilvl w:val="0"/>
          <w:numId w:val="1"/>
        </w:numPr>
        <w:spacing w:after="60"/>
      </w:pPr>
      <w:r>
        <w:t xml:space="preserve">Festival status transitions are one-directional except for an explicit Org Admin 'reopen' override, which is separately audited.</w:t>
      </w:r>
    </w:p>
    <w:p>
      <w:pPr>
        <w:spacing w:after="100"/>
      </w:pPr>
      <w:r>
        <w:rPr>
          <w:b/>
          <w:bCs/>
        </w:rPr>
        <w:t xml:space="preserve">Security</w:t>
      </w:r>
    </w:p>
    <w:p>
      <w:pPr>
        <w:pStyle w:val="ListParagraph"/>
        <w:numPr>
          <w:ilvl w:val="0"/>
          <w:numId w:val="1"/>
        </w:numPr>
        <w:spacing w:after="60"/>
      </w:pPr>
      <w:r>
        <w:t xml:space="preserve">State transitions are restricted to Org Admin and Coordinator roles.</w:t>
      </w:r>
    </w:p>
    <w:p>
      <w:pPr>
        <w:spacing w:after="100"/>
      </w:pPr>
      <w:r>
        <w:rPr>
          <w:b/>
          <w:bCs/>
        </w:rPr>
        <w:t xml:space="preserve">Logging</w:t>
      </w:r>
    </w:p>
    <w:p>
      <w:pPr>
        <w:pStyle w:val="ListParagraph"/>
        <w:numPr>
          <w:ilvl w:val="0"/>
          <w:numId w:val="1"/>
        </w:numPr>
        <w:spacing w:after="60"/>
      </w:pPr>
      <w:r>
        <w:t xml:space="preserve">Every status transition is logged with actor and timestamp.</w:t>
      </w:r>
    </w:p>
    <w:p>
      <w:pPr>
        <w:spacing w:after="100"/>
      </w:pPr>
      <w:r>
        <w:rPr>
          <w:b/>
          <w:bCs/>
        </w:rPr>
        <w:t xml:space="preserve">Caching</w:t>
      </w:r>
    </w:p>
    <w:p>
      <w:pPr>
        <w:pStyle w:val="ListParagraph"/>
        <w:numPr>
          <w:ilvl w:val="0"/>
          <w:numId w:val="1"/>
        </w:numPr>
        <w:spacing w:after="60"/>
      </w:pPr>
      <w:r>
        <w:t xml:space="preserve">Public festival summary page cached for 60 seconds.</w:t>
      </w:r>
    </w:p>
    <w:p>
      <w:pPr>
        <w:spacing w:after="100"/>
      </w:pPr>
      <w:r>
        <w:rPr>
          <w:b/>
          <w:bCs/>
        </w:rPr>
        <w:t xml:space="preserve">Performance</w:t>
      </w:r>
    </w:p>
    <w:p>
      <w:pPr>
        <w:pStyle w:val="ListParagraph"/>
        <w:numPr>
          <w:ilvl w:val="0"/>
          <w:numId w:val="1"/>
        </w:numPr>
        <w:spacing w:after="60"/>
      </w:pPr>
      <w:r>
        <w:t xml:space="preserve">Festival dashboard aggregate query target: &lt; 500 ms for festivals with up to 200 events.</w:t>
      </w:r>
    </w:p>
    <w:p>
      <w:pPr>
        <w:spacing w:after="100"/>
      </w:pPr>
      <w:r>
        <w:rPr>
          <w:b/>
          <w:bCs/>
        </w:rPr>
        <w:t xml:space="preserve">Background Tasks</w:t>
      </w:r>
    </w:p>
    <w:p>
      <w:pPr>
        <w:pStyle w:val="ListParagraph"/>
        <w:numPr>
          <w:ilvl w:val="0"/>
          <w:numId w:val="1"/>
        </w:numPr>
        <w:spacing w:after="60"/>
      </w:pPr>
      <w:r>
        <w:t xml:space="preserve">Scheduled reminders sent as registration deadlines approach.</w:t>
      </w:r>
    </w:p>
    <w:p>
      <w:pPr>
        <w:pStyle w:val="ListParagraph"/>
        <w:numPr>
          <w:ilvl w:val="0"/>
          <w:numId w:val="1"/>
        </w:numPr>
        <w:spacing w:after="60"/>
      </w:pPr>
      <w:r>
        <w:t xml:space="preserve">Auto-transition from 'Registration Open' to 'Closed' at the configured deadline via Celery beat.</w:t>
      </w:r>
    </w:p>
    <w:p>
      <w:pPr>
        <w:spacing w:after="100"/>
      </w:pPr>
      <w:r>
        <w:rPr>
          <w:b/>
          <w:bCs/>
        </w:rPr>
        <w:t xml:space="preserve">Audit</w:t>
      </w:r>
    </w:p>
    <w:p>
      <w:pPr>
        <w:pStyle w:val="ListParagraph"/>
        <w:numPr>
          <w:ilvl w:val="0"/>
          <w:numId w:val="1"/>
        </w:numPr>
        <w:spacing w:after="60"/>
      </w:pPr>
      <w:r>
        <w:t xml:space="preserve">Full lifecycle audit trail retained indefinitely.</w:t>
      </w:r>
    </w:p>
    <w:p>
      <w:pPr>
        <w:spacing w:after="100"/>
      </w:pPr>
      <w:r>
        <w:rPr>
          <w:b/>
          <w:bCs/>
        </w:rPr>
        <w:t xml:space="preserve">AI Integration</w:t>
      </w:r>
    </w:p>
    <w:p>
      <w:pPr>
        <w:pStyle w:val="ListParagraph"/>
        <w:numPr>
          <w:ilvl w:val="0"/>
          <w:numId w:val="1"/>
        </w:numPr>
        <w:spacing w:after="60"/>
      </w:pPr>
      <w:r>
        <w:t xml:space="preserve">Natural Language Admin Assistant can create/update festival configuration via conversational commands, subject to RBAC.</w:t>
      </w:r>
    </w:p>
    <w:p>
      <w:pPr>
        <w:spacing w:after="100"/>
      </w:pPr>
      <w:r>
        <w:rPr>
          <w:b/>
          <w:bCs/>
        </w:rPr>
        <w:t xml:space="preserve">Future Scope</w:t>
      </w:r>
    </w:p>
    <w:p>
      <w:pPr>
        <w:pStyle w:val="ListParagraph"/>
        <w:numPr>
          <w:ilvl w:val="0"/>
          <w:numId w:val="1"/>
        </w:numPr>
        <w:spacing w:after="60"/>
      </w:pPr>
      <w:r>
        <w:t xml:space="preserve">Multi-organization joint festivals (inter-school competitions) sharing a single festival record.</w:t>
      </w:r>
    </w:p>
    <w:p>
      <w:pPr>
        <w:spacing w:after="200"/>
      </w:pPr>
    </w:p>
    <w:p>
      <w:pPr>
        <w:pStyle w:val="Heading2"/>
        <w:spacing w:after="150" w:before="300"/>
      </w:pPr>
      <w:r>
        <w:t xml:space="preserve">21.10 Events Module (FR-EVT)</w:t>
      </w:r>
    </w:p>
    <w:p>
      <w:pPr>
        <w:spacing w:after="100"/>
      </w:pPr>
      <w:r>
        <w:rPr>
          <w:b/>
          <w:bCs/>
        </w:rPr>
        <w:t xml:space="preserve">Business Goal</w:t>
      </w:r>
    </w:p>
    <w:p>
      <w:pPr>
        <w:spacing w:after="120"/>
        <w:jc w:val="both"/>
      </w:pPr>
      <w:r>
        <w:t xml:space="preserve">Represent individual competitive or performance items within a festival (e.g., '200m Sprint, Under 14 Boys', 'Classical Vocal Solo').</w:t>
      </w:r>
    </w:p>
    <w:p>
      <w:pPr>
        <w:spacing w:after="100"/>
      </w:pPr>
      <w:r>
        <w:rPr>
          <w:b/>
          <w:bCs/>
        </w:rPr>
        <w:t xml:space="preserve">Technical Goal</w:t>
      </w:r>
    </w:p>
    <w:p>
      <w:pPr>
        <w:spacing w:after="120"/>
        <w:jc w:val="both"/>
      </w:pPr>
      <w:r>
        <w:t xml:space="preserve">Model events with category, eligibility, capacity, and judging-criteria configuration reused across Registrations, Scheduling, and Judging modules.</w:t>
      </w:r>
    </w:p>
    <w:p>
      <w:pPr>
        <w:spacing w:after="100"/>
      </w:pPr>
      <w:r>
        <w:rPr>
          <w:b/>
          <w:bCs/>
        </w:rPr>
        <w:t xml:space="preserve">Responsibilities</w:t>
      </w:r>
    </w:p>
    <w:p>
      <w:pPr>
        <w:pStyle w:val="ListParagraph"/>
        <w:numPr>
          <w:ilvl w:val="0"/>
          <w:numId w:val="1"/>
        </w:numPr>
        <w:spacing w:after="60"/>
      </w:pPr>
      <w:r>
        <w:t xml:space="preserve">CRUD for events.</w:t>
      </w:r>
    </w:p>
    <w:p>
      <w:pPr>
        <w:pStyle w:val="ListParagraph"/>
        <w:numPr>
          <w:ilvl w:val="0"/>
          <w:numId w:val="1"/>
        </w:numPr>
        <w:spacing w:after="60"/>
      </w:pPr>
      <w:r>
        <w:t xml:space="preserve">Define eligibility (age/grade/gender category) and capacity limits.</w:t>
      </w:r>
    </w:p>
    <w:p>
      <w:pPr>
        <w:pStyle w:val="ListParagraph"/>
        <w:numPr>
          <w:ilvl w:val="0"/>
          <w:numId w:val="1"/>
        </w:numPr>
        <w:spacing w:after="60"/>
      </w:pPr>
      <w:r>
        <w:t xml:space="preserve">Define judging rubric templates per event.</w:t>
      </w:r>
    </w:p>
    <w:p>
      <w:pPr>
        <w:spacing w:after="100"/>
      </w:pPr>
      <w:r>
        <w:rPr>
          <w:b/>
          <w:bCs/>
        </w:rPr>
        <w:t xml:space="preserve">Dependencies</w:t>
      </w:r>
    </w:p>
    <w:p>
      <w:pPr>
        <w:pStyle w:val="ListParagraph"/>
        <w:numPr>
          <w:ilvl w:val="0"/>
          <w:numId w:val="1"/>
        </w:numPr>
        <w:spacing w:after="60"/>
      </w:pPr>
      <w:r>
        <w:t xml:space="preserve">Festivals module</w:t>
      </w:r>
    </w:p>
    <w:p>
      <w:pPr>
        <w:pStyle w:val="ListParagraph"/>
        <w:numPr>
          <w:ilvl w:val="0"/>
          <w:numId w:val="1"/>
        </w:numPr>
        <w:spacing w:after="60"/>
      </w:pPr>
      <w:r>
        <w:t xml:space="preserve">Venues module</w:t>
      </w:r>
    </w:p>
    <w:p>
      <w:pPr>
        <w:pStyle w:val="ListParagraph"/>
        <w:numPr>
          <w:ilvl w:val="0"/>
          <w:numId w:val="1"/>
        </w:numPr>
        <w:spacing w:after="60"/>
      </w:pPr>
      <w:r>
        <w:t xml:space="preserve">Judging module</w:t>
      </w:r>
    </w:p>
    <w:p>
      <w:pPr>
        <w:pStyle w:val="ListParagraph"/>
        <w:numPr>
          <w:ilvl w:val="0"/>
          <w:numId w:val="1"/>
        </w:numPr>
        <w:spacing w:after="60"/>
      </w:pPr>
      <w:r>
        <w:t xml:space="preserve">Registrations module</w:t>
      </w:r>
    </w:p>
    <w:p>
      <w:pPr>
        <w:spacing w:after="100"/>
      </w:pPr>
      <w:r>
        <w:rPr>
          <w:b/>
          <w:bCs/>
        </w:rPr>
        <w:t xml:space="preserve">API Expectations</w:t>
      </w:r>
    </w:p>
    <w:p>
      <w:pPr>
        <w:pStyle w:val="ListParagraph"/>
        <w:numPr>
          <w:ilvl w:val="0"/>
          <w:numId w:val="1"/>
        </w:numPr>
        <w:spacing w:after="60"/>
      </w:pPr>
      <w:r>
        <w:t xml:space="preserve">POST /api/v1/events</w:t>
      </w:r>
    </w:p>
    <w:p>
      <w:pPr>
        <w:pStyle w:val="ListParagraph"/>
        <w:numPr>
          <w:ilvl w:val="0"/>
          <w:numId w:val="1"/>
        </w:numPr>
        <w:spacing w:after="60"/>
      </w:pPr>
      <w:r>
        <w:t xml:space="preserve">GET /api/v1/events/{id}/eligibility</w:t>
      </w:r>
    </w:p>
    <w:p>
      <w:pPr>
        <w:pStyle w:val="ListParagraph"/>
        <w:numPr>
          <w:ilvl w:val="0"/>
          <w:numId w:val="1"/>
        </w:numPr>
        <w:spacing w:after="60"/>
      </w:pPr>
      <w:r>
        <w:t xml:space="preserve">POST /api/v1/events/{id}/rubric</w:t>
      </w:r>
    </w:p>
    <w:p>
      <w:pPr>
        <w:spacing w:after="100"/>
      </w:pPr>
      <w:r>
        <w:rPr>
          <w:b/>
          <w:bCs/>
        </w:rPr>
        <w:t xml:space="preserve">Database Considerations</w:t>
      </w:r>
    </w:p>
    <w:p>
      <w:pPr>
        <w:pStyle w:val="ListParagraph"/>
        <w:numPr>
          <w:ilvl w:val="0"/>
          <w:numId w:val="1"/>
        </w:numPr>
        <w:spacing w:after="60"/>
      </w:pPr>
      <w:r>
        <w:t xml:space="preserve">event table with JSONB eligibility_rules column validated against a versioned JSON schema.</w:t>
      </w:r>
    </w:p>
    <w:p>
      <w:pPr>
        <w:pStyle w:val="ListParagraph"/>
        <w:numPr>
          <w:ilvl w:val="0"/>
          <w:numId w:val="1"/>
        </w:numPr>
        <w:spacing w:after="60"/>
      </w:pPr>
      <w:r>
        <w:t xml:space="preserve">event_rubric_criterion normalized table for scoring dimensions and weightings.</w:t>
      </w:r>
    </w:p>
    <w:p>
      <w:pPr>
        <w:spacing w:after="100"/>
      </w:pPr>
      <w:r>
        <w:rPr>
          <w:b/>
          <w:bCs/>
        </w:rPr>
        <w:t xml:space="preserve">Validation Rules</w:t>
      </w:r>
    </w:p>
    <w:p>
      <w:pPr>
        <w:pStyle w:val="ListParagraph"/>
        <w:numPr>
          <w:ilvl w:val="0"/>
          <w:numId w:val="1"/>
        </w:numPr>
        <w:spacing w:after="60"/>
      </w:pPr>
      <w:r>
        <w:t xml:space="preserve">Sum of rubric criterion weights must equal 100%.</w:t>
      </w:r>
    </w:p>
    <w:p>
      <w:pPr>
        <w:pStyle w:val="ListParagraph"/>
        <w:numPr>
          <w:ilvl w:val="0"/>
          <w:numId w:val="1"/>
        </w:numPr>
        <w:spacing w:after="60"/>
      </w:pPr>
      <w:r>
        <w:t xml:space="preserve">Capacity must be a positive integer or null (unlimited).</w:t>
      </w:r>
    </w:p>
    <w:p>
      <w:pPr>
        <w:spacing w:after="100"/>
      </w:pPr>
      <w:r>
        <w:rPr>
          <w:b/>
          <w:bCs/>
        </w:rPr>
        <w:t xml:space="preserve">Business Rules</w:t>
      </w:r>
    </w:p>
    <w:p>
      <w:pPr>
        <w:pStyle w:val="ListParagraph"/>
        <w:numPr>
          <w:ilvl w:val="0"/>
          <w:numId w:val="1"/>
        </w:numPr>
        <w:spacing w:after="60"/>
      </w:pPr>
      <w:r>
        <w:t xml:space="preserve">Individual and team events use different registration and roster-validation logic, dispatched via a strategy pattern in the service layer.</w:t>
      </w:r>
    </w:p>
    <w:p>
      <w:pPr>
        <w:spacing w:after="100"/>
      </w:pPr>
      <w:r>
        <w:rPr>
          <w:b/>
          <w:bCs/>
        </w:rPr>
        <w:t xml:space="preserve">Security</w:t>
      </w:r>
    </w:p>
    <w:p>
      <w:pPr>
        <w:pStyle w:val="ListParagraph"/>
        <w:numPr>
          <w:ilvl w:val="0"/>
          <w:numId w:val="1"/>
        </w:numPr>
        <w:spacing w:after="60"/>
      </w:pPr>
      <w:r>
        <w:t xml:space="preserve">Only Coordinators and Org Admins may edit rubric weightings after any score has been submitted; edits after scoring begins require an audited justification.</w:t>
      </w:r>
    </w:p>
    <w:p>
      <w:pPr>
        <w:spacing w:after="100"/>
      </w:pPr>
      <w:r>
        <w:rPr>
          <w:b/>
          <w:bCs/>
        </w:rPr>
        <w:t xml:space="preserve">Logging</w:t>
      </w:r>
    </w:p>
    <w:p>
      <w:pPr>
        <w:pStyle w:val="ListParagraph"/>
        <w:numPr>
          <w:ilvl w:val="0"/>
          <w:numId w:val="1"/>
        </w:numPr>
        <w:spacing w:after="60"/>
      </w:pPr>
      <w:r>
        <w:t xml:space="preserve">Rubric and eligibility changes logged with diff.</w:t>
      </w:r>
    </w:p>
    <w:p>
      <w:pPr>
        <w:spacing w:after="100"/>
      </w:pPr>
      <w:r>
        <w:rPr>
          <w:b/>
          <w:bCs/>
        </w:rPr>
        <w:t xml:space="preserve">Caching</w:t>
      </w:r>
    </w:p>
    <w:p>
      <w:pPr>
        <w:pStyle w:val="ListParagraph"/>
        <w:numPr>
          <w:ilvl w:val="0"/>
          <w:numId w:val="1"/>
        </w:numPr>
        <w:spacing w:after="60"/>
      </w:pPr>
      <w:r>
        <w:t xml:space="preserve">Event catalog cached per festival for 2 minutes.</w:t>
      </w:r>
    </w:p>
    <w:p>
      <w:pPr>
        <w:spacing w:after="100"/>
      </w:pPr>
      <w:r>
        <w:rPr>
          <w:b/>
          <w:bCs/>
        </w:rPr>
        <w:t xml:space="preserve">Performance</w:t>
      </w:r>
    </w:p>
    <w:p>
      <w:pPr>
        <w:pStyle w:val="ListParagraph"/>
        <w:numPr>
          <w:ilvl w:val="0"/>
          <w:numId w:val="1"/>
        </w:numPr>
        <w:spacing w:after="60"/>
      </w:pPr>
      <w:r>
        <w:t xml:space="preserve">Eligibility evaluation for a single registration target: &lt; 50 ms.</w:t>
      </w:r>
    </w:p>
    <w:p>
      <w:pPr>
        <w:spacing w:after="100"/>
      </w:pPr>
      <w:r>
        <w:rPr>
          <w:b/>
          <w:bCs/>
        </w:rPr>
        <w:t xml:space="preserve">Background Tasks</w:t>
      </w:r>
    </w:p>
    <w:p>
      <w:pPr>
        <w:pStyle w:val="ListParagraph"/>
        <w:numPr>
          <w:ilvl w:val="0"/>
          <w:numId w:val="1"/>
        </w:numPr>
        <w:spacing w:after="60"/>
      </w:pPr>
      <w:r>
        <w:t xml:space="preserve">Capacity-threshold notifications (e.g., 90% full) dispatched asynchronously.</w:t>
      </w:r>
    </w:p>
    <w:p>
      <w:pPr>
        <w:spacing w:after="100"/>
      </w:pPr>
      <w:r>
        <w:rPr>
          <w:b/>
          <w:bCs/>
        </w:rPr>
        <w:t xml:space="preserve">Audit</w:t>
      </w:r>
    </w:p>
    <w:p>
      <w:pPr>
        <w:pStyle w:val="ListParagraph"/>
        <w:numPr>
          <w:ilvl w:val="0"/>
          <w:numId w:val="1"/>
        </w:numPr>
        <w:spacing w:after="60"/>
      </w:pPr>
      <w:r>
        <w:t xml:space="preserve">All configuration changes audited, especially post-scoring rubric edits which are flagged as high-sensitivity events.</w:t>
      </w:r>
    </w:p>
    <w:p>
      <w:pPr>
        <w:spacing w:after="100"/>
      </w:pPr>
      <w:r>
        <w:rPr>
          <w:b/>
          <w:bCs/>
        </w:rPr>
        <w:t xml:space="preserve">AI Integration</w:t>
      </w:r>
    </w:p>
    <w:p>
      <w:pPr>
        <w:pStyle w:val="ListParagraph"/>
        <w:numPr>
          <w:ilvl w:val="0"/>
          <w:numId w:val="1"/>
        </w:numPr>
        <w:spacing w:after="60"/>
      </w:pPr>
      <w:r>
        <w:t xml:space="preserve">Registration Validation Agent evaluates eligibility_rules JSON at submission time; Result Analysis Agent reads rubric weightings to normalize cross-event comparisons.</w:t>
      </w:r>
    </w:p>
    <w:p>
      <w:pPr>
        <w:spacing w:after="100"/>
      </w:pPr>
      <w:r>
        <w:rPr>
          <w:b/>
          <w:bCs/>
        </w:rPr>
        <w:t xml:space="preserve">Future Scope</w:t>
      </w:r>
    </w:p>
    <w:p>
      <w:pPr>
        <w:pStyle w:val="ListParagraph"/>
        <w:numPr>
          <w:ilvl w:val="0"/>
          <w:numId w:val="1"/>
        </w:numPr>
        <w:spacing w:after="60"/>
      </w:pPr>
      <w:r>
        <w:t xml:space="preserve">Event templates marketplace shared across organizations.</w:t>
      </w:r>
    </w:p>
    <w:p>
      <w:pPr>
        <w:spacing w:after="200"/>
      </w:pPr>
    </w:p>
    <w:p>
      <w:pPr>
        <w:pStyle w:val="Heading2"/>
        <w:spacing w:after="150" w:before="300"/>
      </w:pPr>
      <w:r>
        <w:t xml:space="preserve">21.11 Registrations Module (FR-REG)</w:t>
      </w:r>
    </w:p>
    <w:p>
      <w:pPr>
        <w:spacing w:after="100"/>
      </w:pPr>
      <w:r>
        <w:rPr>
          <w:b/>
          <w:bCs/>
        </w:rPr>
        <w:t xml:space="preserve">Business Goal</w:t>
      </w:r>
    </w:p>
    <w:p>
      <w:pPr>
        <w:spacing w:after="120"/>
        <w:jc w:val="both"/>
      </w:pPr>
      <w:r>
        <w:t xml:space="preserve">Allow teachers/coordinators to enter students or teams into events accurately and within eligibility and capacity constraints, minimizing manual verification effort.</w:t>
      </w:r>
    </w:p>
    <w:p>
      <w:pPr>
        <w:spacing w:after="100"/>
      </w:pPr>
      <w:r>
        <w:rPr>
          <w:b/>
          <w:bCs/>
        </w:rPr>
        <w:t xml:space="preserve">Technical Goal</w:t>
      </w:r>
    </w:p>
    <w:p>
      <w:pPr>
        <w:spacing w:after="120"/>
        <w:jc w:val="both"/>
      </w:pPr>
      <w:r>
        <w:t xml:space="preserve">Provide a registration workflow with AI-assisted pre-validation, idempotent submission, and a clear approval state machine.</w:t>
      </w:r>
    </w:p>
    <w:p>
      <w:pPr>
        <w:spacing w:after="100"/>
      </w:pPr>
      <w:r>
        <w:rPr>
          <w:b/>
          <w:bCs/>
        </w:rPr>
        <w:t xml:space="preserve">Responsibilities</w:t>
      </w:r>
    </w:p>
    <w:p>
      <w:pPr>
        <w:pStyle w:val="ListParagraph"/>
        <w:numPr>
          <w:ilvl w:val="0"/>
          <w:numId w:val="1"/>
        </w:numPr>
        <w:spacing w:after="60"/>
      </w:pPr>
      <w:r>
        <w:t xml:space="preserve">Accept registration submissions (single or bulk).</w:t>
      </w:r>
    </w:p>
    <w:p>
      <w:pPr>
        <w:pStyle w:val="ListParagraph"/>
        <w:numPr>
          <w:ilvl w:val="0"/>
          <w:numId w:val="1"/>
        </w:numPr>
        <w:spacing w:after="60"/>
      </w:pPr>
      <w:r>
        <w:t xml:space="preserve">Run eligibility, capacity, and duplicate checks.</w:t>
      </w:r>
    </w:p>
    <w:p>
      <w:pPr>
        <w:pStyle w:val="ListParagraph"/>
        <w:numPr>
          <w:ilvl w:val="0"/>
          <w:numId w:val="1"/>
        </w:numPr>
        <w:spacing w:after="60"/>
      </w:pPr>
      <w:r>
        <w:t xml:space="preserve">Route submissions through Draft, Submitted, Validated, Approved/Rejected states.</w:t>
      </w:r>
    </w:p>
    <w:p>
      <w:pPr>
        <w:pStyle w:val="ListParagraph"/>
        <w:numPr>
          <w:ilvl w:val="0"/>
          <w:numId w:val="1"/>
        </w:numPr>
        <w:spacing w:after="60"/>
      </w:pPr>
      <w:r>
        <w:t xml:space="preserve">Support withdrawal and waitlist promotion.</w:t>
      </w:r>
    </w:p>
    <w:p>
      <w:pPr>
        <w:spacing w:after="100"/>
      </w:pPr>
      <w:r>
        <w:rPr>
          <w:b/>
          <w:bCs/>
        </w:rPr>
        <w:t xml:space="preserve">Dependencies</w:t>
      </w:r>
    </w:p>
    <w:p>
      <w:pPr>
        <w:pStyle w:val="ListParagraph"/>
        <w:numPr>
          <w:ilvl w:val="0"/>
          <w:numId w:val="1"/>
        </w:numPr>
        <w:spacing w:after="60"/>
      </w:pPr>
      <w:r>
        <w:t xml:space="preserve">Students/Teams modules</w:t>
      </w:r>
    </w:p>
    <w:p>
      <w:pPr>
        <w:pStyle w:val="ListParagraph"/>
        <w:numPr>
          <w:ilvl w:val="0"/>
          <w:numId w:val="1"/>
        </w:numPr>
        <w:spacing w:after="60"/>
      </w:pPr>
      <w:r>
        <w:t xml:space="preserve">Events module</w:t>
      </w:r>
    </w:p>
    <w:p>
      <w:pPr>
        <w:pStyle w:val="ListParagraph"/>
        <w:numPr>
          <w:ilvl w:val="0"/>
          <w:numId w:val="1"/>
        </w:numPr>
        <w:spacing w:after="60"/>
      </w:pPr>
      <w:r>
        <w:t xml:space="preserve">AI Module (Registration Validation Agent)</w:t>
      </w:r>
    </w:p>
    <w:p>
      <w:pPr>
        <w:pStyle w:val="ListParagraph"/>
        <w:numPr>
          <w:ilvl w:val="0"/>
          <w:numId w:val="1"/>
        </w:numPr>
        <w:spacing w:after="60"/>
      </w:pPr>
      <w:r>
        <w:t xml:space="preserve">Notification module</w:t>
      </w:r>
    </w:p>
    <w:p>
      <w:pPr>
        <w:spacing w:after="100"/>
      </w:pPr>
      <w:r>
        <w:rPr>
          <w:b/>
          <w:bCs/>
        </w:rPr>
        <w:t xml:space="preserve">API Expectations</w:t>
      </w:r>
    </w:p>
    <w:p>
      <w:pPr>
        <w:pStyle w:val="ListParagraph"/>
        <w:numPr>
          <w:ilvl w:val="0"/>
          <w:numId w:val="1"/>
        </w:numPr>
        <w:spacing w:after="60"/>
      </w:pPr>
      <w:r>
        <w:t xml:space="preserve">POST /api/v1/registrations (Idempotency-Key header required)</w:t>
      </w:r>
    </w:p>
    <w:p>
      <w:pPr>
        <w:pStyle w:val="ListParagraph"/>
        <w:numPr>
          <w:ilvl w:val="0"/>
          <w:numId w:val="1"/>
        </w:numPr>
        <w:spacing w:after="60"/>
      </w:pPr>
      <w:r>
        <w:t xml:space="preserve">POST /api/v1/registrations/bulk</w:t>
      </w:r>
    </w:p>
    <w:p>
      <w:pPr>
        <w:pStyle w:val="ListParagraph"/>
        <w:numPr>
          <w:ilvl w:val="0"/>
          <w:numId w:val="1"/>
        </w:numPr>
        <w:spacing w:after="60"/>
      </w:pPr>
      <w:r>
        <w:t xml:space="preserve">PATCH /api/v1/registrations/{id}/withdraw</w:t>
      </w:r>
    </w:p>
    <w:p>
      <w:pPr>
        <w:pStyle w:val="ListParagraph"/>
        <w:numPr>
          <w:ilvl w:val="0"/>
          <w:numId w:val="1"/>
        </w:numPr>
        <w:spacing w:after="60"/>
      </w:pPr>
      <w:r>
        <w:t xml:space="preserve">GET /api/v1/registrations?status=&amp;event=&amp;festival=</w:t>
      </w:r>
    </w:p>
    <w:p>
      <w:pPr>
        <w:spacing w:after="100"/>
      </w:pPr>
      <w:r>
        <w:rPr>
          <w:b/>
          <w:bCs/>
        </w:rPr>
        <w:t xml:space="preserve">Database Considerations</w:t>
      </w:r>
    </w:p>
    <w:p>
      <w:pPr>
        <w:pStyle w:val="ListParagraph"/>
        <w:numPr>
          <w:ilvl w:val="0"/>
          <w:numId w:val="1"/>
        </w:numPr>
        <w:spacing w:after="60"/>
      </w:pPr>
      <w:r>
        <w:t xml:space="preserve">registration table with unique constraint on (event_id, student_id) to prevent duplicate entries.</w:t>
      </w:r>
    </w:p>
    <w:p>
      <w:pPr>
        <w:pStyle w:val="ListParagraph"/>
        <w:numPr>
          <w:ilvl w:val="0"/>
          <w:numId w:val="1"/>
        </w:numPr>
        <w:spacing w:after="60"/>
      </w:pPr>
      <w:r>
        <w:t xml:space="preserve">registration_waitlist table maintains FIFO ordering via a monotonically increasing sequence column.</w:t>
      </w:r>
    </w:p>
    <w:p>
      <w:pPr>
        <w:spacing w:after="100"/>
      </w:pPr>
      <w:r>
        <w:rPr>
          <w:b/>
          <w:bCs/>
        </w:rPr>
        <w:t xml:space="preserve">Validation Rules</w:t>
      </w:r>
    </w:p>
    <w:p>
      <w:pPr>
        <w:pStyle w:val="ListParagraph"/>
        <w:numPr>
          <w:ilvl w:val="0"/>
          <w:numId w:val="1"/>
        </w:numPr>
        <w:spacing w:after="60"/>
      </w:pPr>
      <w:r>
        <w:t xml:space="preserve">Submission is rejected if event capacity is reached unless waitlisting is enabled.</w:t>
      </w:r>
    </w:p>
    <w:p>
      <w:pPr>
        <w:pStyle w:val="ListParagraph"/>
        <w:numPr>
          <w:ilvl w:val="0"/>
          <w:numId w:val="1"/>
        </w:numPr>
        <w:spacing w:after="60"/>
      </w:pPr>
      <w:r>
        <w:t xml:space="preserve">A student/team failing eligibility rules is auto-rejected with a machine-readable reason code.</w:t>
      </w:r>
    </w:p>
    <w:p>
      <w:pPr>
        <w:spacing w:after="100"/>
      </w:pPr>
      <w:r>
        <w:rPr>
          <w:b/>
          <w:bCs/>
        </w:rPr>
        <w:t xml:space="preserve">Business Rules</w:t>
      </w:r>
    </w:p>
    <w:p>
      <w:pPr>
        <w:pStyle w:val="ListParagraph"/>
        <w:numPr>
          <w:ilvl w:val="0"/>
          <w:numId w:val="1"/>
        </w:numPr>
        <w:spacing w:after="60"/>
      </w:pPr>
      <w:r>
        <w:t xml:space="preserve">Waitlisted registrations are auto-promoted in FIFO order upon a withdrawal, with notification sent within 60 seconds.</w:t>
      </w:r>
    </w:p>
    <w:p>
      <w:pPr>
        <w:spacing w:after="100"/>
      </w:pPr>
      <w:r>
        <w:rPr>
          <w:b/>
          <w:bCs/>
        </w:rPr>
        <w:t xml:space="preserve">Security</w:t>
      </w:r>
    </w:p>
    <w:p>
      <w:pPr>
        <w:pStyle w:val="ListParagraph"/>
        <w:numPr>
          <w:ilvl w:val="0"/>
          <w:numId w:val="1"/>
        </w:numPr>
        <w:spacing w:after="60"/>
      </w:pPr>
      <w:r>
        <w:t xml:space="preserve">Idempotency keys prevent duplicate submission under network retry conditions.</w:t>
      </w:r>
    </w:p>
    <w:p>
      <w:pPr>
        <w:pStyle w:val="ListParagraph"/>
        <w:numPr>
          <w:ilvl w:val="0"/>
          <w:numId w:val="1"/>
        </w:numPr>
        <w:spacing w:after="60"/>
      </w:pPr>
      <w:r>
        <w:t xml:space="preserve">Bulk submissions are rate-limited to prevent abuse of the validation pipeline.</w:t>
      </w:r>
    </w:p>
    <w:p>
      <w:pPr>
        <w:spacing w:after="100"/>
      </w:pPr>
      <w:r>
        <w:rPr>
          <w:b/>
          <w:bCs/>
        </w:rPr>
        <w:t xml:space="preserve">Logging</w:t>
      </w:r>
    </w:p>
    <w:p>
      <w:pPr>
        <w:pStyle w:val="ListParagraph"/>
        <w:numPr>
          <w:ilvl w:val="0"/>
          <w:numId w:val="1"/>
        </w:numPr>
        <w:spacing w:after="60"/>
      </w:pPr>
      <w:r>
        <w:t xml:space="preserve">Every state transition logged; AI validation verdicts logged with the model/version used.</w:t>
      </w:r>
    </w:p>
    <w:p>
      <w:pPr>
        <w:spacing w:after="100"/>
      </w:pPr>
      <w:r>
        <w:rPr>
          <w:b/>
          <w:bCs/>
        </w:rPr>
        <w:t xml:space="preserve">Caching</w:t>
      </w:r>
    </w:p>
    <w:p>
      <w:pPr>
        <w:pStyle w:val="ListParagraph"/>
        <w:numPr>
          <w:ilvl w:val="0"/>
          <w:numId w:val="1"/>
        </w:numPr>
        <w:spacing w:after="60"/>
      </w:pPr>
      <w:r>
        <w:t xml:space="preserve">Real-time capacity counters cached in Redis with atomic increment/decrement to avoid race conditions.</w:t>
      </w:r>
    </w:p>
    <w:p>
      <w:pPr>
        <w:spacing w:after="100"/>
      </w:pPr>
      <w:r>
        <w:rPr>
          <w:b/>
          <w:bCs/>
        </w:rPr>
        <w:t xml:space="preserve">Performance</w:t>
      </w:r>
    </w:p>
    <w:p>
      <w:pPr>
        <w:pStyle w:val="ListParagraph"/>
        <w:numPr>
          <w:ilvl w:val="0"/>
          <w:numId w:val="1"/>
        </w:numPr>
        <w:spacing w:after="60"/>
      </w:pPr>
      <w:r>
        <w:t xml:space="preserve">Single registration validation-and-submit round trip target: &lt; 400 ms (cached rule path) or &lt; 2 s (live AI call path).</w:t>
      </w:r>
    </w:p>
    <w:p>
      <w:pPr>
        <w:spacing w:after="100"/>
      </w:pPr>
      <w:r>
        <w:rPr>
          <w:b/>
          <w:bCs/>
        </w:rPr>
        <w:t xml:space="preserve">Background Tasks</w:t>
      </w:r>
    </w:p>
    <w:p>
      <w:pPr>
        <w:pStyle w:val="ListParagraph"/>
        <w:numPr>
          <w:ilvl w:val="0"/>
          <w:numId w:val="1"/>
        </w:numPr>
        <w:spacing w:after="60"/>
      </w:pPr>
      <w:r>
        <w:t xml:space="preserve">Bulk registration processing executed as a Celery chord with a consolidated result-report notification.</w:t>
      </w:r>
    </w:p>
    <w:p>
      <w:pPr>
        <w:pStyle w:val="ListParagraph"/>
        <w:numPr>
          <w:ilvl w:val="0"/>
          <w:numId w:val="1"/>
        </w:numPr>
        <w:spacing w:after="60"/>
      </w:pPr>
      <w:r>
        <w:t xml:space="preserve">Waitlist promotion triggered asynchronously on withdrawal events.</w:t>
      </w:r>
    </w:p>
    <w:p>
      <w:pPr>
        <w:spacing w:after="100"/>
      </w:pPr>
      <w:r>
        <w:rPr>
          <w:b/>
          <w:bCs/>
        </w:rPr>
        <w:t xml:space="preserve">Audit</w:t>
      </w:r>
    </w:p>
    <w:p>
      <w:pPr>
        <w:pStyle w:val="ListParagraph"/>
        <w:numPr>
          <w:ilvl w:val="0"/>
          <w:numId w:val="1"/>
        </w:numPr>
        <w:spacing w:after="60"/>
      </w:pPr>
      <w:r>
        <w:t xml:space="preserve">Complete state-transition history retained per registration for dispute resolution.</w:t>
      </w:r>
    </w:p>
    <w:p>
      <w:pPr>
        <w:spacing w:after="100"/>
      </w:pPr>
      <w:r>
        <w:rPr>
          <w:b/>
          <w:bCs/>
        </w:rPr>
        <w:t xml:space="preserve">AI Integration</w:t>
      </w:r>
    </w:p>
    <w:p>
      <w:pPr>
        <w:pStyle w:val="ListParagraph"/>
        <w:numPr>
          <w:ilvl w:val="0"/>
          <w:numId w:val="1"/>
        </w:numPr>
        <w:spacing w:after="60"/>
      </w:pPr>
      <w:r>
        <w:t xml:space="preserve">Registration Validation Agent performs pre-submission eligibility, duplicate, and roster-size checks and returns a structured verdict with confidence and human-review flag; low-confidence or borderline cases are routed to a Coordinator for manual approval (human-in-the-loop).</w:t>
      </w:r>
    </w:p>
    <w:p>
      <w:pPr>
        <w:spacing w:after="100"/>
      </w:pPr>
      <w:r>
        <w:rPr>
          <w:b/>
          <w:bCs/>
        </w:rPr>
        <w:t xml:space="preserve">Future Scope</w:t>
      </w:r>
    </w:p>
    <w:p>
      <w:pPr>
        <w:pStyle w:val="ListParagraph"/>
        <w:numPr>
          <w:ilvl w:val="0"/>
          <w:numId w:val="1"/>
        </w:numPr>
        <w:spacing w:after="60"/>
      </w:pPr>
      <w:r>
        <w:t xml:space="preserve">Guardian-initiated self-registration with teacher co-sign approval.</w:t>
      </w:r>
    </w:p>
    <w:p>
      <w:pPr>
        <w:spacing w:after="200"/>
      </w:pPr>
    </w:p>
    <w:p>
      <w:pPr>
        <w:pStyle w:val="Heading2"/>
        <w:spacing w:after="150" w:before="300"/>
      </w:pPr>
      <w:r>
        <w:t xml:space="preserve">21.12 Scheduling Module (FR-SCH)</w:t>
      </w:r>
    </w:p>
    <w:p>
      <w:pPr>
        <w:spacing w:after="100"/>
      </w:pPr>
      <w:r>
        <w:rPr>
          <w:b/>
          <w:bCs/>
        </w:rPr>
        <w:t xml:space="preserve">Business Goal</w:t>
      </w:r>
    </w:p>
    <w:p>
      <w:pPr>
        <w:spacing w:after="120"/>
        <w:jc w:val="both"/>
      </w:pPr>
      <w:r>
        <w:t xml:space="preserve">Produce a clash-free, venue-feasible timetable for all events in a festival, minimizing manual timetabling effort for coordinators.</w:t>
      </w:r>
    </w:p>
    <w:p>
      <w:pPr>
        <w:spacing w:after="100"/>
      </w:pPr>
      <w:r>
        <w:rPr>
          <w:b/>
          <w:bCs/>
        </w:rPr>
        <w:t xml:space="preserve">Technical Goal</w:t>
      </w:r>
    </w:p>
    <w:p>
      <w:pPr>
        <w:spacing w:after="120"/>
        <w:jc w:val="both"/>
      </w:pPr>
      <w:r>
        <w:t xml:space="preserve">Implement a constraint-based scheduling engine assisted by an AI Scheduling Assistant that proposes candidate timetables, validated by a deterministic constraint solver before publication.</w:t>
      </w:r>
    </w:p>
    <w:p>
      <w:pPr>
        <w:spacing w:after="100"/>
      </w:pPr>
      <w:r>
        <w:rPr>
          <w:b/>
          <w:bCs/>
        </w:rPr>
        <w:t xml:space="preserve">Responsibilities</w:t>
      </w:r>
    </w:p>
    <w:p>
      <w:pPr>
        <w:pStyle w:val="ListParagraph"/>
        <w:numPr>
          <w:ilvl w:val="0"/>
          <w:numId w:val="1"/>
        </w:numPr>
        <w:spacing w:after="60"/>
      </w:pPr>
      <w:r>
        <w:t xml:space="preserve">Generate and publish event schedules.</w:t>
      </w:r>
    </w:p>
    <w:p>
      <w:pPr>
        <w:pStyle w:val="ListParagraph"/>
        <w:numPr>
          <w:ilvl w:val="0"/>
          <w:numId w:val="1"/>
        </w:numPr>
        <w:spacing w:after="60"/>
      </w:pPr>
      <w:r>
        <w:t xml:space="preserve">Detect and prevent participant, venue, and judge double-booking.</w:t>
      </w:r>
    </w:p>
    <w:p>
      <w:pPr>
        <w:pStyle w:val="ListParagraph"/>
        <w:numPr>
          <w:ilvl w:val="0"/>
          <w:numId w:val="1"/>
        </w:numPr>
        <w:spacing w:after="60"/>
      </w:pPr>
      <w:r>
        <w:t xml:space="preserve">Support manual override and re-optimization.</w:t>
      </w:r>
    </w:p>
    <w:p>
      <w:pPr>
        <w:spacing w:after="100"/>
      </w:pPr>
      <w:r>
        <w:rPr>
          <w:b/>
          <w:bCs/>
        </w:rPr>
        <w:t xml:space="preserve">Dependencies</w:t>
      </w:r>
    </w:p>
    <w:p>
      <w:pPr>
        <w:pStyle w:val="ListParagraph"/>
        <w:numPr>
          <w:ilvl w:val="0"/>
          <w:numId w:val="1"/>
        </w:numPr>
        <w:spacing w:after="60"/>
      </w:pPr>
      <w:r>
        <w:t xml:space="preserve">Events module</w:t>
      </w:r>
    </w:p>
    <w:p>
      <w:pPr>
        <w:pStyle w:val="ListParagraph"/>
        <w:numPr>
          <w:ilvl w:val="0"/>
          <w:numId w:val="1"/>
        </w:numPr>
        <w:spacing w:after="60"/>
      </w:pPr>
      <w:r>
        <w:t xml:space="preserve">Venues module</w:t>
      </w:r>
    </w:p>
    <w:p>
      <w:pPr>
        <w:pStyle w:val="ListParagraph"/>
        <w:numPr>
          <w:ilvl w:val="0"/>
          <w:numId w:val="1"/>
        </w:numPr>
        <w:spacing w:after="60"/>
      </w:pPr>
      <w:r>
        <w:t xml:space="preserve">Judging module (judge availability)</w:t>
      </w:r>
    </w:p>
    <w:p>
      <w:pPr>
        <w:pStyle w:val="ListParagraph"/>
        <w:numPr>
          <w:ilvl w:val="0"/>
          <w:numId w:val="1"/>
        </w:numPr>
        <w:spacing w:after="60"/>
      </w:pPr>
      <w:r>
        <w:t xml:space="preserve">AI Module (Scheduling Assistant)</w:t>
      </w:r>
    </w:p>
    <w:p>
      <w:pPr>
        <w:spacing w:after="100"/>
      </w:pPr>
      <w:r>
        <w:rPr>
          <w:b/>
          <w:bCs/>
        </w:rPr>
        <w:t xml:space="preserve">API Expectations</w:t>
      </w:r>
    </w:p>
    <w:p>
      <w:pPr>
        <w:pStyle w:val="ListParagraph"/>
        <w:numPr>
          <w:ilvl w:val="0"/>
          <w:numId w:val="1"/>
        </w:numPr>
        <w:spacing w:after="60"/>
      </w:pPr>
      <w:r>
        <w:t xml:space="preserve">POST /api/v1/schedules/generate</w:t>
      </w:r>
    </w:p>
    <w:p>
      <w:pPr>
        <w:pStyle w:val="ListParagraph"/>
        <w:numPr>
          <w:ilvl w:val="0"/>
          <w:numId w:val="1"/>
        </w:numPr>
        <w:spacing w:after="60"/>
      </w:pPr>
      <w:r>
        <w:t xml:space="preserve">GET /api/v1/schedules/{festival_id}</w:t>
      </w:r>
    </w:p>
    <w:p>
      <w:pPr>
        <w:pStyle w:val="ListParagraph"/>
        <w:numPr>
          <w:ilvl w:val="0"/>
          <w:numId w:val="1"/>
        </w:numPr>
        <w:spacing w:after="60"/>
      </w:pPr>
      <w:r>
        <w:t xml:space="preserve">PATCH /api/v1/schedules/{slot_id}/reassign</w:t>
      </w:r>
    </w:p>
    <w:p>
      <w:pPr>
        <w:spacing w:after="100"/>
      </w:pPr>
      <w:r>
        <w:rPr>
          <w:b/>
          <w:bCs/>
        </w:rPr>
        <w:t xml:space="preserve">Database Considerations</w:t>
      </w:r>
    </w:p>
    <w:p>
      <w:pPr>
        <w:pStyle w:val="ListParagraph"/>
        <w:numPr>
          <w:ilvl w:val="0"/>
          <w:numId w:val="1"/>
        </w:numPr>
        <w:spacing w:after="60"/>
      </w:pPr>
      <w:r>
        <w:t xml:space="preserve">schedule_slot table with exclusion constraints preventing overlapping bookings for the same venue or participant using PostgreSQL EXCLUDE USING gist on time-range columns.</w:t>
      </w:r>
    </w:p>
    <w:p>
      <w:pPr>
        <w:spacing w:after="100"/>
      </w:pPr>
      <w:r>
        <w:rPr>
          <w:b/>
          <w:bCs/>
        </w:rPr>
        <w:t xml:space="preserve">Validation Rules</w:t>
      </w:r>
    </w:p>
    <w:p>
      <w:pPr>
        <w:pStyle w:val="ListParagraph"/>
        <w:numPr>
          <w:ilvl w:val="0"/>
          <w:numId w:val="1"/>
        </w:numPr>
        <w:spacing w:after="60"/>
      </w:pPr>
      <w:r>
        <w:t xml:space="preserve">No participant may be scheduled in two overlapping slots.</w:t>
      </w:r>
    </w:p>
    <w:p>
      <w:pPr>
        <w:pStyle w:val="ListParagraph"/>
        <w:numPr>
          <w:ilvl w:val="0"/>
          <w:numId w:val="1"/>
        </w:numPr>
        <w:spacing w:after="60"/>
      </w:pPr>
      <w:r>
        <w:t xml:space="preserve">No venue may host two overlapping events unless explicitly marked multi-track.</w:t>
      </w:r>
    </w:p>
    <w:p>
      <w:pPr>
        <w:spacing w:after="100"/>
      </w:pPr>
      <w:r>
        <w:rPr>
          <w:b/>
          <w:bCs/>
        </w:rPr>
        <w:t xml:space="preserve">Business Rules</w:t>
      </w:r>
    </w:p>
    <w:p>
      <w:pPr>
        <w:pStyle w:val="ListParagraph"/>
        <w:numPr>
          <w:ilvl w:val="0"/>
          <w:numId w:val="1"/>
        </w:numPr>
        <w:spacing w:after="60"/>
      </w:pPr>
      <w:r>
        <w:t xml:space="preserve">AI-proposed schedules are always validated by the deterministic constraint solver before being presented; the AI never publishes a schedule directly.</w:t>
      </w:r>
    </w:p>
    <w:p>
      <w:pPr>
        <w:spacing w:after="100"/>
      </w:pPr>
      <w:r>
        <w:rPr>
          <w:b/>
          <w:bCs/>
        </w:rPr>
        <w:t xml:space="preserve">Security</w:t>
      </w:r>
    </w:p>
    <w:p>
      <w:pPr>
        <w:pStyle w:val="ListParagraph"/>
        <w:numPr>
          <w:ilvl w:val="0"/>
          <w:numId w:val="1"/>
        </w:numPr>
        <w:spacing w:after="60"/>
      </w:pPr>
      <w:r>
        <w:t xml:space="preserve">Only Coordinators and Org Admins may publish or override a schedule.</w:t>
      </w:r>
    </w:p>
    <w:p>
      <w:pPr>
        <w:spacing w:after="100"/>
      </w:pPr>
      <w:r>
        <w:rPr>
          <w:b/>
          <w:bCs/>
        </w:rPr>
        <w:t xml:space="preserve">Logging</w:t>
      </w:r>
    </w:p>
    <w:p>
      <w:pPr>
        <w:pStyle w:val="ListParagraph"/>
        <w:numPr>
          <w:ilvl w:val="0"/>
          <w:numId w:val="1"/>
        </w:numPr>
        <w:spacing w:after="60"/>
      </w:pPr>
      <w:r>
        <w:t xml:space="preserve">Every manual override logged with reason code.</w:t>
      </w:r>
    </w:p>
    <w:p>
      <w:pPr>
        <w:spacing w:after="100"/>
      </w:pPr>
      <w:r>
        <w:rPr>
          <w:b/>
          <w:bCs/>
        </w:rPr>
        <w:t xml:space="preserve">Caching</w:t>
      </w:r>
    </w:p>
    <w:p>
      <w:pPr>
        <w:pStyle w:val="ListParagraph"/>
        <w:numPr>
          <w:ilvl w:val="0"/>
          <w:numId w:val="1"/>
        </w:numPr>
        <w:spacing w:after="60"/>
      </w:pPr>
      <w:r>
        <w:t xml:space="preserve">Published schedule cached and served from a read replica / CDN edge for public schedule pages.</w:t>
      </w:r>
    </w:p>
    <w:p>
      <w:pPr>
        <w:spacing w:after="100"/>
      </w:pPr>
      <w:r>
        <w:rPr>
          <w:b/>
          <w:bCs/>
        </w:rPr>
        <w:t xml:space="preserve">Performance</w:t>
      </w:r>
    </w:p>
    <w:p>
      <w:pPr>
        <w:pStyle w:val="ListParagraph"/>
        <w:numPr>
          <w:ilvl w:val="0"/>
          <w:numId w:val="1"/>
        </w:numPr>
        <w:spacing w:after="60"/>
      </w:pPr>
      <w:r>
        <w:t xml:space="preserve">Schedule generation for a festival with 150 events and 20 venues completes in under 90 seconds.</w:t>
      </w:r>
    </w:p>
    <w:p>
      <w:pPr>
        <w:spacing w:after="100"/>
      </w:pPr>
      <w:r>
        <w:rPr>
          <w:b/>
          <w:bCs/>
        </w:rPr>
        <w:t xml:space="preserve">Background Tasks</w:t>
      </w:r>
    </w:p>
    <w:p>
      <w:pPr>
        <w:pStyle w:val="ListParagraph"/>
        <w:numPr>
          <w:ilvl w:val="0"/>
          <w:numId w:val="1"/>
        </w:numPr>
        <w:spacing w:after="60"/>
      </w:pPr>
      <w:r>
        <w:t xml:space="preserve">Schedule generation runs as a long-lived Celery task with progress streamed via WebSocket.</w:t>
      </w:r>
    </w:p>
    <w:p>
      <w:pPr>
        <w:pStyle w:val="ListParagraph"/>
        <w:numPr>
          <w:ilvl w:val="0"/>
          <w:numId w:val="1"/>
        </w:numPr>
        <w:spacing w:after="60"/>
      </w:pPr>
      <w:r>
        <w:t xml:space="preserve">Schedule-change notifications dispatched asynchronously to affected participants.</w:t>
      </w:r>
    </w:p>
    <w:p>
      <w:pPr>
        <w:spacing w:after="100"/>
      </w:pPr>
      <w:r>
        <w:rPr>
          <w:b/>
          <w:bCs/>
        </w:rPr>
        <w:t xml:space="preserve">Audit</w:t>
      </w:r>
    </w:p>
    <w:p>
      <w:pPr>
        <w:pStyle w:val="ListParagraph"/>
        <w:numPr>
          <w:ilvl w:val="0"/>
          <w:numId w:val="1"/>
        </w:numPr>
        <w:spacing w:after="60"/>
      </w:pPr>
      <w:r>
        <w:t xml:space="preserve">Every schedule version is retained; participants can view what changed between versions.</w:t>
      </w:r>
    </w:p>
    <w:p>
      <w:pPr>
        <w:spacing w:after="100"/>
      </w:pPr>
      <w:r>
        <w:rPr>
          <w:b/>
          <w:bCs/>
        </w:rPr>
        <w:t xml:space="preserve">AI Integration</w:t>
      </w:r>
    </w:p>
    <w:p>
      <w:pPr>
        <w:pStyle w:val="ListParagraph"/>
        <w:numPr>
          <w:ilvl w:val="0"/>
          <w:numId w:val="1"/>
        </w:numPr>
        <w:spacing w:after="60"/>
      </w:pPr>
      <w:r>
        <w:t xml:space="preserve">Scheduling Assistant agent proposes an initial feasible timetable using a heuristic + LLM reasoning hybrid, which is then verified by the constraint solver; conflicts found post-hoc are surfaced back to the agent for a revised proposal (max 3 iterations before human handoff).</w:t>
      </w:r>
    </w:p>
    <w:p>
      <w:pPr>
        <w:spacing w:after="100"/>
      </w:pPr>
      <w:r>
        <w:rPr>
          <w:b/>
          <w:bCs/>
        </w:rPr>
        <w:t xml:space="preserve">Future Scope</w:t>
      </w:r>
    </w:p>
    <w:p>
      <w:pPr>
        <w:pStyle w:val="ListParagraph"/>
        <w:numPr>
          <w:ilvl w:val="0"/>
          <w:numId w:val="1"/>
        </w:numPr>
        <w:spacing w:after="60"/>
      </w:pPr>
      <w:r>
        <w:t xml:space="preserve">Multi-venue, multi-day travel-time-aware scheduling for city-wide festivals.</w:t>
      </w:r>
    </w:p>
    <w:p>
      <w:pPr>
        <w:spacing w:after="200"/>
      </w:pPr>
    </w:p>
    <w:p>
      <w:pPr>
        <w:pStyle w:val="Heading2"/>
        <w:spacing w:after="150" w:before="300"/>
      </w:pPr>
      <w:r>
        <w:t xml:space="preserve">21.13 Venues Module (FR-VEN)</w:t>
      </w:r>
    </w:p>
    <w:p>
      <w:pPr>
        <w:spacing w:after="100"/>
      </w:pPr>
      <w:r>
        <w:rPr>
          <w:b/>
          <w:bCs/>
        </w:rPr>
        <w:t xml:space="preserve">Business Goal</w:t>
      </w:r>
    </w:p>
    <w:p>
      <w:pPr>
        <w:spacing w:after="120"/>
        <w:jc w:val="both"/>
      </w:pPr>
      <w:r>
        <w:t xml:space="preserve">Track physical or virtual venues, their capacity, equipment, and availability so events can be feasibly assigned.</w:t>
      </w:r>
    </w:p>
    <w:p>
      <w:pPr>
        <w:spacing w:after="100"/>
      </w:pPr>
      <w:r>
        <w:rPr>
          <w:b/>
          <w:bCs/>
        </w:rPr>
        <w:t xml:space="preserve">Technical Goal</w:t>
      </w:r>
    </w:p>
    <w:p>
      <w:pPr>
        <w:spacing w:after="120"/>
        <w:jc w:val="both"/>
      </w:pPr>
      <w:r>
        <w:t xml:space="preserve">Provide a venue resource registry with availability calendars consumed by the Scheduling module.</w:t>
      </w:r>
    </w:p>
    <w:p>
      <w:pPr>
        <w:spacing w:after="100"/>
      </w:pPr>
      <w:r>
        <w:rPr>
          <w:b/>
          <w:bCs/>
        </w:rPr>
        <w:t xml:space="preserve">Responsibilities</w:t>
      </w:r>
    </w:p>
    <w:p>
      <w:pPr>
        <w:pStyle w:val="ListParagraph"/>
        <w:numPr>
          <w:ilvl w:val="0"/>
          <w:numId w:val="1"/>
        </w:numPr>
        <w:spacing w:after="60"/>
      </w:pPr>
      <w:r>
        <w:t xml:space="preserve">CRUD for venues.</w:t>
      </w:r>
    </w:p>
    <w:p>
      <w:pPr>
        <w:pStyle w:val="ListParagraph"/>
        <w:numPr>
          <w:ilvl w:val="0"/>
          <w:numId w:val="1"/>
        </w:numPr>
        <w:spacing w:after="60"/>
      </w:pPr>
      <w:r>
        <w:t xml:space="preserve">Manage venue availability windows and blackout dates.</w:t>
      </w:r>
    </w:p>
    <w:p>
      <w:pPr>
        <w:pStyle w:val="ListParagraph"/>
        <w:numPr>
          <w:ilvl w:val="0"/>
          <w:numId w:val="1"/>
        </w:numPr>
        <w:spacing w:after="60"/>
      </w:pPr>
      <w:r>
        <w:t xml:space="preserve">Track equipment/resource tags (e.g., 'stage', 'projector', 'sound system').</w:t>
      </w:r>
    </w:p>
    <w:p>
      <w:pPr>
        <w:spacing w:after="100"/>
      </w:pPr>
      <w:r>
        <w:rPr>
          <w:b/>
          <w:bCs/>
        </w:rPr>
        <w:t xml:space="preserve">Dependencies</w:t>
      </w:r>
    </w:p>
    <w:p>
      <w:pPr>
        <w:pStyle w:val="ListParagraph"/>
        <w:numPr>
          <w:ilvl w:val="0"/>
          <w:numId w:val="1"/>
        </w:numPr>
        <w:spacing w:after="60"/>
      </w:pPr>
      <w:r>
        <w:t xml:space="preserve">Scheduling module</w:t>
      </w:r>
    </w:p>
    <w:p>
      <w:pPr>
        <w:pStyle w:val="ListParagraph"/>
        <w:numPr>
          <w:ilvl w:val="0"/>
          <w:numId w:val="1"/>
        </w:numPr>
        <w:spacing w:after="60"/>
      </w:pPr>
      <w:r>
        <w:t xml:space="preserve">Festivals module</w:t>
      </w:r>
    </w:p>
    <w:p>
      <w:pPr>
        <w:spacing w:after="100"/>
      </w:pPr>
      <w:r>
        <w:rPr>
          <w:b/>
          <w:bCs/>
        </w:rPr>
        <w:t xml:space="preserve">API Expectations</w:t>
      </w:r>
    </w:p>
    <w:p>
      <w:pPr>
        <w:pStyle w:val="ListParagraph"/>
        <w:numPr>
          <w:ilvl w:val="0"/>
          <w:numId w:val="1"/>
        </w:numPr>
        <w:spacing w:after="60"/>
      </w:pPr>
      <w:r>
        <w:t xml:space="preserve">GET /api/v1/venues?available_between=</w:t>
      </w:r>
    </w:p>
    <w:p>
      <w:pPr>
        <w:pStyle w:val="ListParagraph"/>
        <w:numPr>
          <w:ilvl w:val="0"/>
          <w:numId w:val="1"/>
        </w:numPr>
        <w:spacing w:after="60"/>
      </w:pPr>
      <w:r>
        <w:t xml:space="preserve">POST /api/v1/venues/{id}/blackout</w:t>
      </w:r>
    </w:p>
    <w:p>
      <w:pPr>
        <w:spacing w:after="100"/>
      </w:pPr>
      <w:r>
        <w:rPr>
          <w:b/>
          <w:bCs/>
        </w:rPr>
        <w:t xml:space="preserve">Database Considerations</w:t>
      </w:r>
    </w:p>
    <w:p>
      <w:pPr>
        <w:pStyle w:val="ListParagraph"/>
        <w:numPr>
          <w:ilvl w:val="0"/>
          <w:numId w:val="1"/>
        </w:numPr>
        <w:spacing w:after="60"/>
      </w:pPr>
      <w:r>
        <w:t xml:space="preserve">venue_availability table models recurring and one-off availability using RRULE-style recurrence strings.</w:t>
      </w:r>
    </w:p>
    <w:p>
      <w:pPr>
        <w:spacing w:after="100"/>
      </w:pPr>
      <w:r>
        <w:rPr>
          <w:b/>
          <w:bCs/>
        </w:rPr>
        <w:t xml:space="preserve">Validation Rules</w:t>
      </w:r>
    </w:p>
    <w:p>
      <w:pPr>
        <w:pStyle w:val="ListParagraph"/>
        <w:numPr>
          <w:ilvl w:val="0"/>
          <w:numId w:val="1"/>
        </w:numPr>
        <w:spacing w:after="60"/>
      </w:pPr>
      <w:r>
        <w:t xml:space="preserve">A blackout period cannot be created over an already-confirmed schedule slot without explicit override confirmation.</w:t>
      </w:r>
    </w:p>
    <w:p>
      <w:pPr>
        <w:spacing w:after="100"/>
      </w:pPr>
      <w:r>
        <w:rPr>
          <w:b/>
          <w:bCs/>
        </w:rPr>
        <w:t xml:space="preserve">Business Rules</w:t>
      </w:r>
    </w:p>
    <w:p>
      <w:pPr>
        <w:pStyle w:val="ListParagraph"/>
        <w:numPr>
          <w:ilvl w:val="0"/>
          <w:numId w:val="1"/>
        </w:numPr>
        <w:spacing w:after="60"/>
      </w:pPr>
      <w:r>
        <w:t xml:space="preserve">Virtual venues bypass physical capacity checks but enforce a concurrent-stream limit instead.</w:t>
      </w:r>
    </w:p>
    <w:p>
      <w:pPr>
        <w:spacing w:after="100"/>
      </w:pPr>
      <w:r>
        <w:rPr>
          <w:b/>
          <w:bCs/>
        </w:rPr>
        <w:t xml:space="preserve">Security</w:t>
      </w:r>
    </w:p>
    <w:p>
      <w:pPr>
        <w:pStyle w:val="ListParagraph"/>
        <w:numPr>
          <w:ilvl w:val="0"/>
          <w:numId w:val="1"/>
        </w:numPr>
        <w:spacing w:after="60"/>
      </w:pPr>
      <w:r>
        <w:t xml:space="preserve">Venue configuration restricted to Org Admin and Facilities Coordinator roles.</w:t>
      </w:r>
    </w:p>
    <w:p>
      <w:pPr>
        <w:spacing w:after="100"/>
      </w:pPr>
      <w:r>
        <w:rPr>
          <w:b/>
          <w:bCs/>
        </w:rPr>
        <w:t xml:space="preserve">Logging</w:t>
      </w:r>
    </w:p>
    <w:p>
      <w:pPr>
        <w:pStyle w:val="ListParagraph"/>
        <w:numPr>
          <w:ilvl w:val="0"/>
          <w:numId w:val="1"/>
        </w:numPr>
        <w:spacing w:after="60"/>
      </w:pPr>
      <w:r>
        <w:t xml:space="preserve">Availability changes logged.</w:t>
      </w:r>
    </w:p>
    <w:p>
      <w:pPr>
        <w:spacing w:after="100"/>
      </w:pPr>
      <w:r>
        <w:rPr>
          <w:b/>
          <w:bCs/>
        </w:rPr>
        <w:t xml:space="preserve">Caching</w:t>
      </w:r>
    </w:p>
    <w:p>
      <w:pPr>
        <w:pStyle w:val="ListParagraph"/>
        <w:numPr>
          <w:ilvl w:val="0"/>
          <w:numId w:val="1"/>
        </w:numPr>
        <w:spacing w:after="60"/>
      </w:pPr>
      <w:r>
        <w:t xml:space="preserve">Venue availability cached for 5 minutes.</w:t>
      </w:r>
    </w:p>
    <w:p>
      <w:pPr>
        <w:spacing w:after="100"/>
      </w:pPr>
      <w:r>
        <w:rPr>
          <w:b/>
          <w:bCs/>
        </w:rPr>
        <w:t xml:space="preserve">Performance</w:t>
      </w:r>
    </w:p>
    <w:p>
      <w:pPr>
        <w:pStyle w:val="ListParagraph"/>
        <w:numPr>
          <w:ilvl w:val="0"/>
          <w:numId w:val="1"/>
        </w:numPr>
        <w:spacing w:after="60"/>
      </w:pPr>
      <w:r>
        <w:t xml:space="preserve">Venue search/filter target: &lt; 200 ms.</w:t>
      </w:r>
    </w:p>
    <w:p>
      <w:pPr>
        <w:spacing w:after="100"/>
      </w:pPr>
      <w:r>
        <w:rPr>
          <w:b/>
          <w:bCs/>
        </w:rPr>
        <w:t xml:space="preserve">Background Tasks</w:t>
      </w:r>
    </w:p>
    <w:p>
      <w:pPr>
        <w:pStyle w:val="ListParagraph"/>
        <w:numPr>
          <w:ilvl w:val="0"/>
          <w:numId w:val="1"/>
        </w:numPr>
        <w:spacing w:after="60"/>
      </w:pPr>
      <w:r>
        <w:t xml:space="preserve">None beyond standard notifications for blackout conflicts.</w:t>
      </w:r>
    </w:p>
    <w:p>
      <w:pPr>
        <w:spacing w:after="100"/>
      </w:pPr>
      <w:r>
        <w:rPr>
          <w:b/>
          <w:bCs/>
        </w:rPr>
        <w:t xml:space="preserve">Audit</w:t>
      </w:r>
    </w:p>
    <w:p>
      <w:pPr>
        <w:pStyle w:val="ListParagraph"/>
        <w:numPr>
          <w:ilvl w:val="0"/>
          <w:numId w:val="1"/>
        </w:numPr>
        <w:spacing w:after="60"/>
      </w:pPr>
      <w:r>
        <w:t xml:space="preserve">Availability and blackout changes audited.</w:t>
      </w:r>
    </w:p>
    <w:p>
      <w:pPr>
        <w:spacing w:after="100"/>
      </w:pPr>
      <w:r>
        <w:rPr>
          <w:b/>
          <w:bCs/>
        </w:rPr>
        <w:t xml:space="preserve">AI Integration</w:t>
      </w:r>
    </w:p>
    <w:p>
      <w:pPr>
        <w:pStyle w:val="ListParagraph"/>
        <w:numPr>
          <w:ilvl w:val="0"/>
          <w:numId w:val="1"/>
        </w:numPr>
        <w:spacing w:after="60"/>
      </w:pPr>
      <w:r>
        <w:t xml:space="preserve">Scheduling Assistant reads venue capability tags to match event technical requirements (events requiring a stage are never assigned to a classroom venue).</w:t>
      </w:r>
    </w:p>
    <w:p>
      <w:pPr>
        <w:spacing w:after="100"/>
      </w:pPr>
      <w:r>
        <w:rPr>
          <w:b/>
          <w:bCs/>
        </w:rPr>
        <w:t xml:space="preserve">Future Scope</w:t>
      </w:r>
    </w:p>
    <w:p>
      <w:pPr>
        <w:pStyle w:val="ListParagraph"/>
        <w:numPr>
          <w:ilvl w:val="0"/>
          <w:numId w:val="1"/>
        </w:numPr>
        <w:spacing w:after="60"/>
      </w:pPr>
      <w:r>
        <w:t xml:space="preserve">Interactive venue floor-plan visualization with seat-level capacity mapping.</w:t>
      </w:r>
    </w:p>
    <w:p>
      <w:pPr>
        <w:spacing w:after="200"/>
      </w:pPr>
    </w:p>
    <w:p>
      <w:pPr>
        <w:pStyle w:val="Heading2"/>
        <w:spacing w:after="150" w:before="300"/>
      </w:pPr>
      <w:r>
        <w:t xml:space="preserve">21.14 Judging Module (FR-JDG)</w:t>
      </w:r>
    </w:p>
    <w:p>
      <w:pPr>
        <w:spacing w:after="100"/>
      </w:pPr>
      <w:r>
        <w:rPr>
          <w:b/>
          <w:bCs/>
        </w:rPr>
        <w:t xml:space="preserve">Business Goal</w:t>
      </w:r>
    </w:p>
    <w:p>
      <w:pPr>
        <w:spacing w:after="120"/>
        <w:jc w:val="both"/>
      </w:pPr>
      <w:r>
        <w:t xml:space="preserve">Enable fair, consistent, and auditable scoring of participants against a defined rubric by qualified, conflict-free judges.</w:t>
      </w:r>
    </w:p>
    <w:p>
      <w:pPr>
        <w:spacing w:after="100"/>
      </w:pPr>
      <w:r>
        <w:rPr>
          <w:b/>
          <w:bCs/>
        </w:rPr>
        <w:t xml:space="preserve">Technical Goal</w:t>
      </w:r>
    </w:p>
    <w:p>
      <w:pPr>
        <w:spacing w:after="120"/>
        <w:jc w:val="both"/>
      </w:pPr>
      <w:r>
        <w:t xml:space="preserve">Provide a real-time scoring interface backed by an append-only score-submission ledger with rubric-driven validation and AI-assisted anomaly detection.</w:t>
      </w:r>
    </w:p>
    <w:p>
      <w:pPr>
        <w:spacing w:after="100"/>
      </w:pPr>
      <w:r>
        <w:rPr>
          <w:b/>
          <w:bCs/>
        </w:rPr>
        <w:t xml:space="preserve">Responsibilities</w:t>
      </w:r>
    </w:p>
    <w:p>
      <w:pPr>
        <w:pStyle w:val="ListParagraph"/>
        <w:numPr>
          <w:ilvl w:val="0"/>
          <w:numId w:val="1"/>
        </w:numPr>
        <w:spacing w:after="60"/>
      </w:pPr>
      <w:r>
        <w:t xml:space="preserve">Assign judges to events (avoiding conflicts of interest).</w:t>
      </w:r>
    </w:p>
    <w:p>
      <w:pPr>
        <w:pStyle w:val="ListParagraph"/>
        <w:numPr>
          <w:ilvl w:val="0"/>
          <w:numId w:val="1"/>
        </w:numPr>
        <w:spacing w:after="60"/>
      </w:pPr>
      <w:r>
        <w:t xml:space="preserve">Capture rubric-based scores per participant per criterion.</w:t>
      </w:r>
    </w:p>
    <w:p>
      <w:pPr>
        <w:pStyle w:val="ListParagraph"/>
        <w:numPr>
          <w:ilvl w:val="0"/>
          <w:numId w:val="1"/>
        </w:numPr>
        <w:spacing w:after="60"/>
      </w:pPr>
      <w:r>
        <w:t xml:space="preserve">Lock scores once a judging round is finalized.</w:t>
      </w:r>
    </w:p>
    <w:p>
      <w:pPr>
        <w:pStyle w:val="ListParagraph"/>
        <w:numPr>
          <w:ilvl w:val="0"/>
          <w:numId w:val="1"/>
        </w:numPr>
        <w:spacing w:after="60"/>
      </w:pPr>
      <w:r>
        <w:t xml:space="preserve">Support tie-break workflows.</w:t>
      </w:r>
    </w:p>
    <w:p>
      <w:pPr>
        <w:spacing w:after="100"/>
      </w:pPr>
      <w:r>
        <w:rPr>
          <w:b/>
          <w:bCs/>
        </w:rPr>
        <w:t xml:space="preserve">Dependencies</w:t>
      </w:r>
    </w:p>
    <w:p>
      <w:pPr>
        <w:pStyle w:val="ListParagraph"/>
        <w:numPr>
          <w:ilvl w:val="0"/>
          <w:numId w:val="1"/>
        </w:numPr>
        <w:spacing w:after="60"/>
      </w:pPr>
      <w:r>
        <w:t xml:space="preserve">Events module (rubric)</w:t>
      </w:r>
    </w:p>
    <w:p>
      <w:pPr>
        <w:pStyle w:val="ListParagraph"/>
        <w:numPr>
          <w:ilvl w:val="0"/>
          <w:numId w:val="1"/>
        </w:numPr>
        <w:spacing w:after="60"/>
      </w:pPr>
      <w:r>
        <w:t xml:space="preserve">Teachers module (judge pool)</w:t>
      </w:r>
    </w:p>
    <w:p>
      <w:pPr>
        <w:pStyle w:val="ListParagraph"/>
        <w:numPr>
          <w:ilvl w:val="0"/>
          <w:numId w:val="1"/>
        </w:numPr>
        <w:spacing w:after="60"/>
      </w:pPr>
      <w:r>
        <w:t xml:space="preserve">AI Module (Result Analysis Agent)</w:t>
      </w:r>
    </w:p>
    <w:p>
      <w:pPr>
        <w:pStyle w:val="ListParagraph"/>
        <w:numPr>
          <w:ilvl w:val="0"/>
          <w:numId w:val="1"/>
        </w:numPr>
        <w:spacing w:after="60"/>
      </w:pPr>
      <w:r>
        <w:t xml:space="preserve">Results module</w:t>
      </w:r>
    </w:p>
    <w:p>
      <w:pPr>
        <w:spacing w:after="100"/>
      </w:pPr>
      <w:r>
        <w:rPr>
          <w:b/>
          <w:bCs/>
        </w:rPr>
        <w:t xml:space="preserve">API Expectations</w:t>
      </w:r>
    </w:p>
    <w:p>
      <w:pPr>
        <w:pStyle w:val="ListParagraph"/>
        <w:numPr>
          <w:ilvl w:val="0"/>
          <w:numId w:val="1"/>
        </w:numPr>
        <w:spacing w:after="60"/>
      </w:pPr>
      <w:r>
        <w:t xml:space="preserve">POST /api/v1/judging/{event_id}/scores</w:t>
      </w:r>
    </w:p>
    <w:p>
      <w:pPr>
        <w:pStyle w:val="ListParagraph"/>
        <w:numPr>
          <w:ilvl w:val="0"/>
          <w:numId w:val="1"/>
        </w:numPr>
        <w:spacing w:after="60"/>
      </w:pPr>
      <w:r>
        <w:t xml:space="preserve">PATCH /api/v1/judging/{event_id}/finalize</w:t>
      </w:r>
    </w:p>
    <w:p>
      <w:pPr>
        <w:pStyle w:val="ListParagraph"/>
        <w:numPr>
          <w:ilvl w:val="0"/>
          <w:numId w:val="1"/>
        </w:numPr>
        <w:spacing w:after="60"/>
      </w:pPr>
      <w:r>
        <w:t xml:space="preserve">GET /api/v1/judging/{event_id}/anomalies</w:t>
      </w:r>
    </w:p>
    <w:p>
      <w:pPr>
        <w:spacing w:after="100"/>
      </w:pPr>
      <w:r>
        <w:rPr>
          <w:b/>
          <w:bCs/>
        </w:rPr>
        <w:t xml:space="preserve">Database Considerations</w:t>
      </w:r>
    </w:p>
    <w:p>
      <w:pPr>
        <w:pStyle w:val="ListParagraph"/>
        <w:numPr>
          <w:ilvl w:val="0"/>
          <w:numId w:val="1"/>
        </w:numPr>
        <w:spacing w:after="60"/>
      </w:pPr>
      <w:r>
        <w:t xml:space="preserve">score_submission is append-only; corrections are new rows referencing supersedes_id, never in-place updates, to preserve a full audit trail.</w:t>
      </w:r>
    </w:p>
    <w:p>
      <w:pPr>
        <w:spacing w:after="100"/>
      </w:pPr>
      <w:r>
        <w:rPr>
          <w:b/>
          <w:bCs/>
        </w:rPr>
        <w:t xml:space="preserve">Validation Rules</w:t>
      </w:r>
    </w:p>
    <w:p>
      <w:pPr>
        <w:pStyle w:val="ListParagraph"/>
        <w:numPr>
          <w:ilvl w:val="0"/>
          <w:numId w:val="1"/>
        </w:numPr>
        <w:spacing w:after="60"/>
      </w:pPr>
      <w:r>
        <w:t xml:space="preserve">A score per criterion must fall within the criterion's configured min/max range.</w:t>
      </w:r>
    </w:p>
    <w:p>
      <w:pPr>
        <w:pStyle w:val="ListParagraph"/>
        <w:numPr>
          <w:ilvl w:val="0"/>
          <w:numId w:val="1"/>
        </w:numPr>
        <w:spacing w:after="60"/>
      </w:pPr>
      <w:r>
        <w:t xml:space="preserve">A judge cannot submit scores for a participant they are conflicted with (enforced via RBAC + conflict-of-interest table).</w:t>
      </w:r>
    </w:p>
    <w:p>
      <w:pPr>
        <w:spacing w:after="100"/>
      </w:pPr>
      <w:r>
        <w:rPr>
          <w:b/>
          <w:bCs/>
        </w:rPr>
        <w:t xml:space="preserve">Business Rules</w:t>
      </w:r>
    </w:p>
    <w:p>
      <w:pPr>
        <w:pStyle w:val="ListParagraph"/>
        <w:numPr>
          <w:ilvl w:val="0"/>
          <w:numId w:val="1"/>
        </w:numPr>
        <w:spacing w:after="60"/>
      </w:pPr>
      <w:r>
        <w:t xml:space="preserve">An event requires a minimum of 2 independent judges (configurable) before scores can be finalized; the highest and lowest scores may optionally be dropped per organization policy.</w:t>
      </w:r>
    </w:p>
    <w:p>
      <w:pPr>
        <w:spacing w:after="100"/>
      </w:pPr>
      <w:r>
        <w:rPr>
          <w:b/>
          <w:bCs/>
        </w:rPr>
        <w:t xml:space="preserve">Security</w:t>
      </w:r>
    </w:p>
    <w:p>
      <w:pPr>
        <w:pStyle w:val="ListParagraph"/>
        <w:numPr>
          <w:ilvl w:val="0"/>
          <w:numId w:val="1"/>
        </w:numPr>
        <w:spacing w:after="60"/>
      </w:pPr>
      <w:r>
        <w:t xml:space="preserve">Scores are hidden from other judges until all required judges for that participant have submitted (blind judging), enforced server-side.</w:t>
      </w:r>
    </w:p>
    <w:p>
      <w:pPr>
        <w:spacing w:after="100"/>
      </w:pPr>
      <w:r>
        <w:rPr>
          <w:b/>
          <w:bCs/>
        </w:rPr>
        <w:t xml:space="preserve">Logging</w:t>
      </w:r>
    </w:p>
    <w:p>
      <w:pPr>
        <w:pStyle w:val="ListParagraph"/>
        <w:numPr>
          <w:ilvl w:val="0"/>
          <w:numId w:val="1"/>
        </w:numPr>
        <w:spacing w:after="60"/>
      </w:pPr>
      <w:r>
        <w:t xml:space="preserve">Every score submission and correction logged with judge identity and timestamp.</w:t>
      </w:r>
    </w:p>
    <w:p>
      <w:pPr>
        <w:spacing w:after="100"/>
      </w:pPr>
      <w:r>
        <w:rPr>
          <w:b/>
          <w:bCs/>
        </w:rPr>
        <w:t xml:space="preserve">Caching</w:t>
      </w:r>
    </w:p>
    <w:p>
      <w:pPr>
        <w:pStyle w:val="ListParagraph"/>
        <w:numPr>
          <w:ilvl w:val="0"/>
          <w:numId w:val="1"/>
        </w:numPr>
        <w:spacing w:after="60"/>
      </w:pPr>
      <w:r>
        <w:t xml:space="preserve">In-progress score aggregates cached for the live leaderboard, refreshed on each submission.</w:t>
      </w:r>
    </w:p>
    <w:p>
      <w:pPr>
        <w:spacing w:after="100"/>
      </w:pPr>
      <w:r>
        <w:rPr>
          <w:b/>
          <w:bCs/>
        </w:rPr>
        <w:t xml:space="preserve">Performance</w:t>
      </w:r>
    </w:p>
    <w:p>
      <w:pPr>
        <w:pStyle w:val="ListParagraph"/>
        <w:numPr>
          <w:ilvl w:val="0"/>
          <w:numId w:val="1"/>
        </w:numPr>
        <w:spacing w:after="60"/>
      </w:pPr>
      <w:r>
        <w:t xml:space="preserve">Score submission round trip target: &lt; 200 ms.</w:t>
      </w:r>
    </w:p>
    <w:p>
      <w:pPr>
        <w:spacing w:after="100"/>
      </w:pPr>
      <w:r>
        <w:rPr>
          <w:b/>
          <w:bCs/>
        </w:rPr>
        <w:t xml:space="preserve">Background Tasks</w:t>
      </w:r>
    </w:p>
    <w:p>
      <w:pPr>
        <w:pStyle w:val="ListParagraph"/>
        <w:numPr>
          <w:ilvl w:val="0"/>
          <w:numId w:val="1"/>
        </w:numPr>
        <w:spacing w:after="60"/>
      </w:pPr>
      <w:r>
        <w:t xml:space="preserve">Result Analysis Agent runs asynchronously after each finalization to flag statistical outliers (e.g., a judge scoring consistently far from peers).</w:t>
      </w:r>
    </w:p>
    <w:p>
      <w:pPr>
        <w:spacing w:after="100"/>
      </w:pPr>
      <w:r>
        <w:rPr>
          <w:b/>
          <w:bCs/>
        </w:rPr>
        <w:t xml:space="preserve">Audit</w:t>
      </w:r>
    </w:p>
    <w:p>
      <w:pPr>
        <w:pStyle w:val="ListParagraph"/>
        <w:numPr>
          <w:ilvl w:val="0"/>
          <w:numId w:val="1"/>
        </w:numPr>
        <w:spacing w:after="60"/>
      </w:pPr>
      <w:r>
        <w:t xml:space="preserve">Full append-only ledger is the audit trail; finalization actions separately logged.</w:t>
      </w:r>
    </w:p>
    <w:p>
      <w:pPr>
        <w:spacing w:after="100"/>
      </w:pPr>
      <w:r>
        <w:rPr>
          <w:b/>
          <w:bCs/>
        </w:rPr>
        <w:t xml:space="preserve">AI Integration</w:t>
      </w:r>
    </w:p>
    <w:p>
      <w:pPr>
        <w:pStyle w:val="ListParagraph"/>
        <w:numPr>
          <w:ilvl w:val="0"/>
          <w:numId w:val="1"/>
        </w:numPr>
        <w:spacing w:after="60"/>
      </w:pPr>
      <w:r>
        <w:t xml:space="preserve">Result Analysis Agent flags scoring anomalies (outlier judges, unusually high variance) for Coordinator review before public publication; it never alters a submitted score.</w:t>
      </w:r>
    </w:p>
    <w:p>
      <w:pPr>
        <w:spacing w:after="100"/>
      </w:pPr>
      <w:r>
        <w:rPr>
          <w:b/>
          <w:bCs/>
        </w:rPr>
        <w:t xml:space="preserve">Future Scope</w:t>
      </w:r>
    </w:p>
    <w:p>
      <w:pPr>
        <w:pStyle w:val="ListParagraph"/>
        <w:numPr>
          <w:ilvl w:val="0"/>
          <w:numId w:val="1"/>
        </w:numPr>
        <w:spacing w:after="60"/>
      </w:pPr>
      <w:r>
        <w:t xml:space="preserve">Video-recorded performance review workflow for post-event appeal evidentiary support.</w:t>
      </w:r>
    </w:p>
    <w:p>
      <w:pPr>
        <w:spacing w:after="200"/>
      </w:pPr>
    </w:p>
    <w:p>
      <w:pPr>
        <w:pStyle w:val="Heading2"/>
        <w:spacing w:after="150" w:before="300"/>
      </w:pPr>
      <w:r>
        <w:t xml:space="preserve">21.15 Results Module (FR-RES)</w:t>
      </w:r>
    </w:p>
    <w:p>
      <w:pPr>
        <w:spacing w:after="100"/>
      </w:pPr>
      <w:r>
        <w:rPr>
          <w:b/>
          <w:bCs/>
        </w:rPr>
        <w:t xml:space="preserve">Business Goal</w:t>
      </w:r>
    </w:p>
    <w:p>
      <w:pPr>
        <w:spacing w:after="120"/>
        <w:jc w:val="both"/>
      </w:pPr>
      <w:r>
        <w:t xml:space="preserve">Publish accurate, timely, and dispute-resistant final standings for each event and the festival overall.</w:t>
      </w:r>
    </w:p>
    <w:p>
      <w:pPr>
        <w:spacing w:after="100"/>
      </w:pPr>
      <w:r>
        <w:rPr>
          <w:b/>
          <w:bCs/>
        </w:rPr>
        <w:t xml:space="preserve">Technical Goal</w:t>
      </w:r>
    </w:p>
    <w:p>
      <w:pPr>
        <w:spacing w:after="120"/>
        <w:jc w:val="both"/>
      </w:pPr>
      <w:r>
        <w:t xml:space="preserve">Provide a deterministic result-computation service that aggregates finalized scores, applies tie-break and normalization rules, and manages a formal appeal window before permanent publication.</w:t>
      </w:r>
    </w:p>
    <w:p>
      <w:pPr>
        <w:spacing w:after="100"/>
      </w:pPr>
      <w:r>
        <w:rPr>
          <w:b/>
          <w:bCs/>
        </w:rPr>
        <w:t xml:space="preserve">Responsibilities</w:t>
      </w:r>
    </w:p>
    <w:p>
      <w:pPr>
        <w:pStyle w:val="ListParagraph"/>
        <w:numPr>
          <w:ilvl w:val="0"/>
          <w:numId w:val="1"/>
        </w:numPr>
        <w:spacing w:after="60"/>
      </w:pPr>
      <w:r>
        <w:t xml:space="preserve">Compute rankings from finalized scores.</w:t>
      </w:r>
    </w:p>
    <w:p>
      <w:pPr>
        <w:pStyle w:val="ListParagraph"/>
        <w:numPr>
          <w:ilvl w:val="0"/>
          <w:numId w:val="1"/>
        </w:numPr>
        <w:spacing w:after="60"/>
      </w:pPr>
      <w:r>
        <w:t xml:space="preserve">Manage the appeal/dispute window and resolution workflow.</w:t>
      </w:r>
    </w:p>
    <w:p>
      <w:pPr>
        <w:pStyle w:val="ListParagraph"/>
        <w:numPr>
          <w:ilvl w:val="0"/>
          <w:numId w:val="1"/>
        </w:numPr>
        <w:spacing w:after="60"/>
      </w:pPr>
      <w:r>
        <w:t xml:space="preserve">Publish final, immutable results.</w:t>
      </w:r>
    </w:p>
    <w:p>
      <w:pPr>
        <w:pStyle w:val="ListParagraph"/>
        <w:numPr>
          <w:ilvl w:val="0"/>
          <w:numId w:val="1"/>
        </w:numPr>
        <w:spacing w:after="60"/>
      </w:pPr>
      <w:r>
        <w:t xml:space="preserve">Feed the Houses point ledger and Certificates module.</w:t>
      </w:r>
    </w:p>
    <w:p>
      <w:pPr>
        <w:spacing w:after="100"/>
      </w:pPr>
      <w:r>
        <w:rPr>
          <w:b/>
          <w:bCs/>
        </w:rPr>
        <w:t xml:space="preserve">Dependencies</w:t>
      </w:r>
    </w:p>
    <w:p>
      <w:pPr>
        <w:pStyle w:val="ListParagraph"/>
        <w:numPr>
          <w:ilvl w:val="0"/>
          <w:numId w:val="1"/>
        </w:numPr>
        <w:spacing w:after="60"/>
      </w:pPr>
      <w:r>
        <w:t xml:space="preserve">Judging module</w:t>
      </w:r>
    </w:p>
    <w:p>
      <w:pPr>
        <w:pStyle w:val="ListParagraph"/>
        <w:numPr>
          <w:ilvl w:val="0"/>
          <w:numId w:val="1"/>
        </w:numPr>
        <w:spacing w:after="60"/>
      </w:pPr>
      <w:r>
        <w:t xml:space="preserve">Houses module</w:t>
      </w:r>
    </w:p>
    <w:p>
      <w:pPr>
        <w:pStyle w:val="ListParagraph"/>
        <w:numPr>
          <w:ilvl w:val="0"/>
          <w:numId w:val="1"/>
        </w:numPr>
        <w:spacing w:after="60"/>
      </w:pPr>
      <w:r>
        <w:t xml:space="preserve">Certificates module</w:t>
      </w:r>
    </w:p>
    <w:p>
      <w:pPr>
        <w:pStyle w:val="ListParagraph"/>
        <w:numPr>
          <w:ilvl w:val="0"/>
          <w:numId w:val="1"/>
        </w:numPr>
        <w:spacing w:after="60"/>
      </w:pPr>
      <w:r>
        <w:t xml:space="preserve">AI Module (Result Analysis Agent)</w:t>
      </w:r>
    </w:p>
    <w:p>
      <w:pPr>
        <w:spacing w:after="100"/>
      </w:pPr>
      <w:r>
        <w:rPr>
          <w:b/>
          <w:bCs/>
        </w:rPr>
        <w:t xml:space="preserve">API Expectations</w:t>
      </w:r>
    </w:p>
    <w:p>
      <w:pPr>
        <w:pStyle w:val="ListParagraph"/>
        <w:numPr>
          <w:ilvl w:val="0"/>
          <w:numId w:val="1"/>
        </w:numPr>
        <w:spacing w:after="60"/>
      </w:pPr>
      <w:r>
        <w:t xml:space="preserve">GET /api/v1/results/{event_id}</w:t>
      </w:r>
    </w:p>
    <w:p>
      <w:pPr>
        <w:pStyle w:val="ListParagraph"/>
        <w:numPr>
          <w:ilvl w:val="0"/>
          <w:numId w:val="1"/>
        </w:numPr>
        <w:spacing w:after="60"/>
      </w:pPr>
      <w:r>
        <w:t xml:space="preserve">POST /api/v1/results/{event_id}/appeal</w:t>
      </w:r>
    </w:p>
    <w:p>
      <w:pPr>
        <w:pStyle w:val="ListParagraph"/>
        <w:numPr>
          <w:ilvl w:val="0"/>
          <w:numId w:val="1"/>
        </w:numPr>
        <w:spacing w:after="60"/>
      </w:pPr>
      <w:r>
        <w:t xml:space="preserve">PATCH /api/v1/results/{event_id}/publish</w:t>
      </w:r>
    </w:p>
    <w:p>
      <w:pPr>
        <w:spacing w:after="100"/>
      </w:pPr>
      <w:r>
        <w:rPr>
          <w:b/>
          <w:bCs/>
        </w:rPr>
        <w:t xml:space="preserve">Database Considerations</w:t>
      </w:r>
    </w:p>
    <w:p>
      <w:pPr>
        <w:pStyle w:val="ListParagraph"/>
        <w:numPr>
          <w:ilvl w:val="0"/>
          <w:numId w:val="1"/>
        </w:numPr>
        <w:spacing w:after="60"/>
      </w:pPr>
      <w:r>
        <w:t xml:space="preserve">result table references the exact score_submission rows used in computation for full reproducibility; results are immutable once published, superseded only via a new versioned record if an appeal succeeds.</w:t>
      </w:r>
    </w:p>
    <w:p>
      <w:pPr>
        <w:spacing w:after="100"/>
      </w:pPr>
      <w:r>
        <w:rPr>
          <w:b/>
          <w:bCs/>
        </w:rPr>
        <w:t xml:space="preserve">Validation Rules</w:t>
      </w:r>
    </w:p>
    <w:p>
      <w:pPr>
        <w:pStyle w:val="ListParagraph"/>
        <w:numPr>
          <w:ilvl w:val="0"/>
          <w:numId w:val="1"/>
        </w:numPr>
        <w:spacing w:after="60"/>
      </w:pPr>
      <w:r>
        <w:t xml:space="preserve">Results cannot be published until all required judges have submitted and the event is marked 'Judging Complete'.</w:t>
      </w:r>
    </w:p>
    <w:p>
      <w:pPr>
        <w:spacing w:after="100"/>
      </w:pPr>
      <w:r>
        <w:rPr>
          <w:b/>
          <w:bCs/>
        </w:rPr>
        <w:t xml:space="preserve">Business Rules</w:t>
      </w:r>
    </w:p>
    <w:p>
      <w:pPr>
        <w:pStyle w:val="ListParagraph"/>
        <w:numPr>
          <w:ilvl w:val="0"/>
          <w:numId w:val="1"/>
        </w:numPr>
        <w:spacing w:after="60"/>
      </w:pPr>
      <w:r>
        <w:t xml:space="preserve">A 48-hour appeal window (configurable) follows provisional result posting before results become final and feed the house point ledger and certificate generation.</w:t>
      </w:r>
    </w:p>
    <w:p>
      <w:pPr>
        <w:spacing w:after="100"/>
      </w:pPr>
      <w:r>
        <w:rPr>
          <w:b/>
          <w:bCs/>
        </w:rPr>
        <w:t xml:space="preserve">Security</w:t>
      </w:r>
    </w:p>
    <w:p>
      <w:pPr>
        <w:pStyle w:val="ListParagraph"/>
        <w:numPr>
          <w:ilvl w:val="0"/>
          <w:numId w:val="1"/>
        </w:numPr>
        <w:spacing w:after="60"/>
      </w:pPr>
      <w:r>
        <w:t xml:space="preserve">Only Coordinators/Org Admins may resolve an appeal; resolution requires a documented justification.</w:t>
      </w:r>
    </w:p>
    <w:p>
      <w:pPr>
        <w:spacing w:after="100"/>
      </w:pPr>
      <w:r>
        <w:rPr>
          <w:b/>
          <w:bCs/>
        </w:rPr>
        <w:t xml:space="preserve">Logging</w:t>
      </w:r>
    </w:p>
    <w:p>
      <w:pPr>
        <w:pStyle w:val="ListParagraph"/>
        <w:numPr>
          <w:ilvl w:val="0"/>
          <w:numId w:val="1"/>
        </w:numPr>
        <w:spacing w:after="60"/>
      </w:pPr>
      <w:r>
        <w:t xml:space="preserve">Publication and appeal-resolution events logged.</w:t>
      </w:r>
    </w:p>
    <w:p>
      <w:pPr>
        <w:spacing w:after="100"/>
      </w:pPr>
      <w:r>
        <w:rPr>
          <w:b/>
          <w:bCs/>
        </w:rPr>
        <w:t xml:space="preserve">Caching</w:t>
      </w:r>
    </w:p>
    <w:p>
      <w:pPr>
        <w:pStyle w:val="ListParagraph"/>
        <w:numPr>
          <w:ilvl w:val="0"/>
          <w:numId w:val="1"/>
        </w:numPr>
        <w:spacing w:after="60"/>
      </w:pPr>
      <w:r>
        <w:t xml:space="preserve">Public results pages cached at the CDN edge; cache purged immediately on publication or appeal-driven correction.</w:t>
      </w:r>
    </w:p>
    <w:p>
      <w:pPr>
        <w:spacing w:after="100"/>
      </w:pPr>
      <w:r>
        <w:rPr>
          <w:b/>
          <w:bCs/>
        </w:rPr>
        <w:t xml:space="preserve">Performance</w:t>
      </w:r>
    </w:p>
    <w:p>
      <w:pPr>
        <w:pStyle w:val="ListParagraph"/>
        <w:numPr>
          <w:ilvl w:val="0"/>
          <w:numId w:val="1"/>
        </w:numPr>
        <w:spacing w:after="60"/>
      </w:pPr>
      <w:r>
        <w:t xml:space="preserve">Result computation for an event with 200 participants completes in under 3 seconds.</w:t>
      </w:r>
    </w:p>
    <w:p>
      <w:pPr>
        <w:spacing w:after="100"/>
      </w:pPr>
      <w:r>
        <w:rPr>
          <w:b/>
          <w:bCs/>
        </w:rPr>
        <w:t xml:space="preserve">Background Tasks</w:t>
      </w:r>
    </w:p>
    <w:p>
      <w:pPr>
        <w:pStyle w:val="ListParagraph"/>
        <w:numPr>
          <w:ilvl w:val="0"/>
          <w:numId w:val="1"/>
        </w:numPr>
        <w:spacing w:after="60"/>
      </w:pPr>
      <w:r>
        <w:t xml:space="preserve">Appeal-window expiry auto-finalizes results via Celery beat.</w:t>
      </w:r>
    </w:p>
    <w:p>
      <w:pPr>
        <w:pStyle w:val="ListParagraph"/>
        <w:numPr>
          <w:ilvl w:val="0"/>
          <w:numId w:val="1"/>
        </w:numPr>
        <w:spacing w:after="60"/>
      </w:pPr>
      <w:r>
        <w:t xml:space="preserve">Certificate generation is queued automatically upon final publication.</w:t>
      </w:r>
    </w:p>
    <w:p>
      <w:pPr>
        <w:spacing w:after="100"/>
      </w:pPr>
      <w:r>
        <w:rPr>
          <w:b/>
          <w:bCs/>
        </w:rPr>
        <w:t xml:space="preserve">Audit</w:t>
      </w:r>
    </w:p>
    <w:p>
      <w:pPr>
        <w:pStyle w:val="ListParagraph"/>
        <w:numPr>
          <w:ilvl w:val="0"/>
          <w:numId w:val="1"/>
        </w:numPr>
        <w:spacing w:after="60"/>
      </w:pPr>
      <w:r>
        <w:t xml:space="preserve">Provisional-to-final transitions, all appeals, and resolutions are fully audited.</w:t>
      </w:r>
    </w:p>
    <w:p>
      <w:pPr>
        <w:spacing w:after="100"/>
      </w:pPr>
      <w:r>
        <w:rPr>
          <w:b/>
          <w:bCs/>
        </w:rPr>
        <w:t xml:space="preserve">AI Integration</w:t>
      </w:r>
    </w:p>
    <w:p>
      <w:pPr>
        <w:pStyle w:val="ListParagraph"/>
        <w:numPr>
          <w:ilvl w:val="0"/>
          <w:numId w:val="1"/>
        </w:numPr>
        <w:spacing w:after="60"/>
      </w:pPr>
      <w:r>
        <w:t xml:space="preserve">Result Analysis Agent generates a plain-language results summary and flags any statistically improbable outcomes for human review prior to publication.</w:t>
      </w:r>
    </w:p>
    <w:p>
      <w:pPr>
        <w:spacing w:after="100"/>
      </w:pPr>
      <w:r>
        <w:rPr>
          <w:b/>
          <w:bCs/>
        </w:rPr>
        <w:t xml:space="preserve">Future Scope</w:t>
      </w:r>
    </w:p>
    <w:p>
      <w:pPr>
        <w:pStyle w:val="ListParagraph"/>
        <w:numPr>
          <w:ilvl w:val="0"/>
          <w:numId w:val="1"/>
        </w:numPr>
        <w:spacing w:after="60"/>
      </w:pPr>
      <w:r>
        <w:t xml:space="preserve">Public API for real-time result syndication to institutional websites.</w:t>
      </w:r>
    </w:p>
    <w:p>
      <w:pPr>
        <w:spacing w:after="200"/>
      </w:pPr>
    </w:p>
    <w:p>
      <w:pPr>
        <w:pStyle w:val="Heading2"/>
        <w:spacing w:after="150" w:before="300"/>
      </w:pPr>
      <w:r>
        <w:t xml:space="preserve">21.16 Certificates Module (FR-CERT)</w:t>
      </w:r>
    </w:p>
    <w:p>
      <w:pPr>
        <w:spacing w:after="100"/>
      </w:pPr>
      <w:r>
        <w:rPr>
          <w:b/>
          <w:bCs/>
        </w:rPr>
        <w:t xml:space="preserve">Business Goal</w:t>
      </w:r>
    </w:p>
    <w:p>
      <w:pPr>
        <w:spacing w:after="120"/>
        <w:jc w:val="both"/>
      </w:pPr>
      <w:r>
        <w:t xml:space="preserve">Automatically produce verifiable, professionally formatted participation and achievement certificates without manual design effort.</w:t>
      </w:r>
    </w:p>
    <w:p>
      <w:pPr>
        <w:spacing w:after="100"/>
      </w:pPr>
      <w:r>
        <w:rPr>
          <w:b/>
          <w:bCs/>
        </w:rPr>
        <w:t xml:space="preserve">Technical Goal</w:t>
      </w:r>
    </w:p>
    <w:p>
      <w:pPr>
        <w:spacing w:after="120"/>
        <w:jc w:val="both"/>
      </w:pPr>
      <w:r>
        <w:t xml:space="preserve">Provide a template-driven PDF generation pipeline with a cryptographically verifiable certificate ID and public verification endpoint.</w:t>
      </w:r>
    </w:p>
    <w:p>
      <w:pPr>
        <w:spacing w:after="100"/>
      </w:pPr>
      <w:r>
        <w:rPr>
          <w:b/>
          <w:bCs/>
        </w:rPr>
        <w:t xml:space="preserve">Responsibilities</w:t>
      </w:r>
    </w:p>
    <w:p>
      <w:pPr>
        <w:pStyle w:val="ListParagraph"/>
        <w:numPr>
          <w:ilvl w:val="0"/>
          <w:numId w:val="1"/>
        </w:numPr>
        <w:spacing w:after="60"/>
      </w:pPr>
      <w:r>
        <w:t xml:space="preserve">Manage certificate templates per organization/festival.</w:t>
      </w:r>
    </w:p>
    <w:p>
      <w:pPr>
        <w:pStyle w:val="ListParagraph"/>
        <w:numPr>
          <w:ilvl w:val="0"/>
          <w:numId w:val="1"/>
        </w:numPr>
        <w:spacing w:after="60"/>
      </w:pPr>
      <w:r>
        <w:t xml:space="preserve">Generate certificates in bulk upon result finalization.</w:t>
      </w:r>
    </w:p>
    <w:p>
      <w:pPr>
        <w:pStyle w:val="ListParagraph"/>
        <w:numPr>
          <w:ilvl w:val="0"/>
          <w:numId w:val="1"/>
        </w:numPr>
        <w:spacing w:after="60"/>
      </w:pPr>
      <w:r>
        <w:t xml:space="preserve">Provide a public verification lookup by certificate ID/QR code.</w:t>
      </w:r>
    </w:p>
    <w:p>
      <w:pPr>
        <w:spacing w:after="100"/>
      </w:pPr>
      <w:r>
        <w:rPr>
          <w:b/>
          <w:bCs/>
        </w:rPr>
        <w:t xml:space="preserve">Dependencies</w:t>
      </w:r>
    </w:p>
    <w:p>
      <w:pPr>
        <w:pStyle w:val="ListParagraph"/>
        <w:numPr>
          <w:ilvl w:val="0"/>
          <w:numId w:val="1"/>
        </w:numPr>
        <w:spacing w:after="60"/>
      </w:pPr>
      <w:r>
        <w:t xml:space="preserve">Results module</w:t>
      </w:r>
    </w:p>
    <w:p>
      <w:pPr>
        <w:pStyle w:val="ListParagraph"/>
        <w:numPr>
          <w:ilvl w:val="0"/>
          <w:numId w:val="1"/>
        </w:numPr>
        <w:spacing w:after="60"/>
      </w:pPr>
      <w:r>
        <w:t xml:space="preserve">Notification module</w:t>
      </w:r>
    </w:p>
    <w:p>
      <w:pPr>
        <w:pStyle w:val="ListParagraph"/>
        <w:numPr>
          <w:ilvl w:val="0"/>
          <w:numId w:val="1"/>
        </w:numPr>
        <w:spacing w:after="60"/>
      </w:pPr>
      <w:r>
        <w:t xml:space="preserve">AI Module (Certificate Verification Agent)</w:t>
      </w:r>
    </w:p>
    <w:p>
      <w:pPr>
        <w:spacing w:after="100"/>
      </w:pPr>
      <w:r>
        <w:rPr>
          <w:b/>
          <w:bCs/>
        </w:rPr>
        <w:t xml:space="preserve">API Expectations</w:t>
      </w:r>
    </w:p>
    <w:p>
      <w:pPr>
        <w:pStyle w:val="ListParagraph"/>
        <w:numPr>
          <w:ilvl w:val="0"/>
          <w:numId w:val="1"/>
        </w:numPr>
        <w:spacing w:after="60"/>
      </w:pPr>
      <w:r>
        <w:t xml:space="preserve">POST /api/v1/certificates/generate (bulk, async)</w:t>
      </w:r>
    </w:p>
    <w:p>
      <w:pPr>
        <w:pStyle w:val="ListParagraph"/>
        <w:numPr>
          <w:ilvl w:val="0"/>
          <w:numId w:val="1"/>
        </w:numPr>
        <w:spacing w:after="60"/>
      </w:pPr>
      <w:r>
        <w:t xml:space="preserve">GET /api/v1/certificates/{id}/download</w:t>
      </w:r>
    </w:p>
    <w:p>
      <w:pPr>
        <w:pStyle w:val="ListParagraph"/>
        <w:numPr>
          <w:ilvl w:val="0"/>
          <w:numId w:val="1"/>
        </w:numPr>
        <w:spacing w:after="60"/>
      </w:pPr>
      <w:r>
        <w:t xml:space="preserve">GET /api/v1/certificates/verify/{public_id} (public, unauthenticated)</w:t>
      </w:r>
    </w:p>
    <w:p>
      <w:pPr>
        <w:spacing w:after="100"/>
      </w:pPr>
      <w:r>
        <w:rPr>
          <w:b/>
          <w:bCs/>
        </w:rPr>
        <w:t xml:space="preserve">Database Considerations</w:t>
      </w:r>
    </w:p>
    <w:p>
      <w:pPr>
        <w:pStyle w:val="ListParagraph"/>
        <w:numPr>
          <w:ilvl w:val="0"/>
          <w:numId w:val="1"/>
        </w:numPr>
        <w:spacing w:after="60"/>
      </w:pPr>
      <w:r>
        <w:t xml:space="preserve">certificate table stores a SHA-256 content hash and a signed public_id (UUID) used for verification, plus the generating template version for reproducibility.</w:t>
      </w:r>
    </w:p>
    <w:p>
      <w:pPr>
        <w:spacing w:after="100"/>
      </w:pPr>
      <w:r>
        <w:rPr>
          <w:b/>
          <w:bCs/>
        </w:rPr>
        <w:t xml:space="preserve">Validation Rules</w:t>
      </w:r>
    </w:p>
    <w:p>
      <w:pPr>
        <w:pStyle w:val="ListParagraph"/>
        <w:numPr>
          <w:ilvl w:val="0"/>
          <w:numId w:val="1"/>
        </w:numPr>
        <w:spacing w:after="60"/>
      </w:pPr>
      <w:r>
        <w:t xml:space="preserve">A certificate can only be generated for a finalized, published result.</w:t>
      </w:r>
    </w:p>
    <w:p>
      <w:pPr>
        <w:spacing w:after="100"/>
      </w:pPr>
      <w:r>
        <w:rPr>
          <w:b/>
          <w:bCs/>
        </w:rPr>
        <w:t xml:space="preserve">Business Rules</w:t>
      </w:r>
    </w:p>
    <w:p>
      <w:pPr>
        <w:pStyle w:val="ListParagraph"/>
        <w:numPr>
          <w:ilvl w:val="0"/>
          <w:numId w:val="1"/>
        </w:numPr>
        <w:spacing w:after="60"/>
      </w:pPr>
      <w:r>
        <w:t xml:space="preserve">Regenerating a certificate (e.g., name correction) supersedes the prior public_id, which is marked revoked but remains lookup-able with a 'superseded' status for transparency.</w:t>
      </w:r>
    </w:p>
    <w:p>
      <w:pPr>
        <w:spacing w:after="100"/>
      </w:pPr>
      <w:r>
        <w:rPr>
          <w:b/>
          <w:bCs/>
        </w:rPr>
        <w:t xml:space="preserve">Security</w:t>
      </w:r>
    </w:p>
    <w:p>
      <w:pPr>
        <w:pStyle w:val="ListParagraph"/>
        <w:numPr>
          <w:ilvl w:val="0"/>
          <w:numId w:val="1"/>
        </w:numPr>
        <w:spacing w:after="60"/>
      </w:pPr>
      <w:r>
        <w:t xml:space="preserve">Public verification endpoint returns only non-sensitive fields (name, event, standing, date) and never full student PII.</w:t>
      </w:r>
    </w:p>
    <w:p>
      <w:pPr>
        <w:spacing w:after="100"/>
      </w:pPr>
      <w:r>
        <w:rPr>
          <w:b/>
          <w:bCs/>
        </w:rPr>
        <w:t xml:space="preserve">Logging</w:t>
      </w:r>
    </w:p>
    <w:p>
      <w:pPr>
        <w:pStyle w:val="ListParagraph"/>
        <w:numPr>
          <w:ilvl w:val="0"/>
          <w:numId w:val="1"/>
        </w:numPr>
        <w:spacing w:after="60"/>
      </w:pPr>
      <w:r>
        <w:t xml:space="preserve">Generation batches and verification lookups logged (lookups logged at low severity for analytics, not security).</w:t>
      </w:r>
    </w:p>
    <w:p>
      <w:pPr>
        <w:spacing w:after="100"/>
      </w:pPr>
      <w:r>
        <w:rPr>
          <w:b/>
          <w:bCs/>
        </w:rPr>
        <w:t xml:space="preserve">Caching</w:t>
      </w:r>
    </w:p>
    <w:p>
      <w:pPr>
        <w:pStyle w:val="ListParagraph"/>
        <w:numPr>
          <w:ilvl w:val="0"/>
          <w:numId w:val="1"/>
        </w:numPr>
        <w:spacing w:after="60"/>
      </w:pPr>
      <w:r>
        <w:t xml:space="preserve">Rendered PDFs cached in object storage (S3-compatible) with a CDN in front for repeated downloads.</w:t>
      </w:r>
    </w:p>
    <w:p>
      <w:pPr>
        <w:spacing w:after="100"/>
      </w:pPr>
      <w:r>
        <w:rPr>
          <w:b/>
          <w:bCs/>
        </w:rPr>
        <w:t xml:space="preserve">Performance</w:t>
      </w:r>
    </w:p>
    <w:p>
      <w:pPr>
        <w:pStyle w:val="ListParagraph"/>
        <w:numPr>
          <w:ilvl w:val="0"/>
          <w:numId w:val="1"/>
        </w:numPr>
        <w:spacing w:after="60"/>
      </w:pPr>
      <w:r>
        <w:t xml:space="preserve">Bulk generation of 1,000 certificates completes in under 5 minutes via parallelized Celery workers.</w:t>
      </w:r>
    </w:p>
    <w:p>
      <w:pPr>
        <w:spacing w:after="100"/>
      </w:pPr>
      <w:r>
        <w:rPr>
          <w:b/>
          <w:bCs/>
        </w:rPr>
        <w:t xml:space="preserve">Background Tasks</w:t>
      </w:r>
    </w:p>
    <w:p>
      <w:pPr>
        <w:pStyle w:val="ListParagraph"/>
        <w:numPr>
          <w:ilvl w:val="0"/>
          <w:numId w:val="1"/>
        </w:numPr>
        <w:spacing w:after="60"/>
      </w:pPr>
      <w:r>
        <w:t xml:space="preserve">Generation triggered automatically by Results publication event; failures retried with exponential backoff up to 5 attempts.</w:t>
      </w:r>
    </w:p>
    <w:p>
      <w:pPr>
        <w:spacing w:after="100"/>
      </w:pPr>
      <w:r>
        <w:rPr>
          <w:b/>
          <w:bCs/>
        </w:rPr>
        <w:t xml:space="preserve">Audit</w:t>
      </w:r>
    </w:p>
    <w:p>
      <w:pPr>
        <w:pStyle w:val="ListParagraph"/>
        <w:numPr>
          <w:ilvl w:val="0"/>
          <w:numId w:val="1"/>
        </w:numPr>
        <w:spacing w:after="60"/>
      </w:pPr>
      <w:r>
        <w:t xml:space="preserve">Generation and revocation events audited.</w:t>
      </w:r>
    </w:p>
    <w:p>
      <w:pPr>
        <w:spacing w:after="100"/>
      </w:pPr>
      <w:r>
        <w:rPr>
          <w:b/>
          <w:bCs/>
        </w:rPr>
        <w:t xml:space="preserve">AI Integration</w:t>
      </w:r>
    </w:p>
    <w:p>
      <w:pPr>
        <w:pStyle w:val="ListParagraph"/>
        <w:numPr>
          <w:ilvl w:val="0"/>
          <w:numId w:val="1"/>
        </w:numPr>
        <w:spacing w:after="60"/>
      </w:pPr>
      <w:r>
        <w:t xml:space="preserve">Certificate Verification Agent assists support staff by answering natural-language queries such as verifying issuance authenticity against the verification index.</w:t>
      </w:r>
    </w:p>
    <w:p>
      <w:pPr>
        <w:spacing w:after="100"/>
      </w:pPr>
      <w:r>
        <w:rPr>
          <w:b/>
          <w:bCs/>
        </w:rPr>
        <w:t xml:space="preserve">Future Scope</w:t>
      </w:r>
    </w:p>
    <w:p>
      <w:pPr>
        <w:pStyle w:val="ListParagraph"/>
        <w:numPr>
          <w:ilvl w:val="0"/>
          <w:numId w:val="1"/>
        </w:numPr>
        <w:spacing w:after="60"/>
      </w:pPr>
      <w:r>
        <w:t xml:space="preserve">Blockchain-anchored certificate hashes for third-party-independent verification.</w:t>
      </w:r>
    </w:p>
    <w:p>
      <w:pPr>
        <w:spacing w:after="200"/>
      </w:pPr>
    </w:p>
    <w:p>
      <w:pPr>
        <w:pStyle w:val="Heading2"/>
        <w:spacing w:after="150" w:before="300"/>
      </w:pPr>
      <w:r>
        <w:t xml:space="preserve">21.17 Reports Module (FR-REP)</w:t>
      </w:r>
    </w:p>
    <w:p>
      <w:pPr>
        <w:spacing w:after="100"/>
      </w:pPr>
      <w:r>
        <w:rPr>
          <w:b/>
          <w:bCs/>
        </w:rPr>
        <w:t xml:space="preserve">Business Goal</w:t>
      </w:r>
    </w:p>
    <w:p>
      <w:pPr>
        <w:spacing w:after="120"/>
        <w:jc w:val="both"/>
      </w:pPr>
      <w:r>
        <w:t xml:space="preserve">Give administrators exportable, presentation-ready reports (participation, results, financial summaries) for institutional stakeholders and accreditation bodies.</w:t>
      </w:r>
    </w:p>
    <w:p>
      <w:pPr>
        <w:spacing w:after="100"/>
      </w:pPr>
      <w:r>
        <w:rPr>
          <w:b/>
          <w:bCs/>
        </w:rPr>
        <w:t xml:space="preserve">Technical Goal</w:t>
      </w:r>
    </w:p>
    <w:p>
      <w:pPr>
        <w:spacing w:after="120"/>
        <w:jc w:val="both"/>
      </w:pPr>
      <w:r>
        <w:t xml:space="preserve">Provide a report-definition and export engine supporting PDF/XLSX output, generated asynchronously for large datasets.</w:t>
      </w:r>
    </w:p>
    <w:p>
      <w:pPr>
        <w:spacing w:after="100"/>
      </w:pPr>
      <w:r>
        <w:rPr>
          <w:b/>
          <w:bCs/>
        </w:rPr>
        <w:t xml:space="preserve">Responsibilities</w:t>
      </w:r>
    </w:p>
    <w:p>
      <w:pPr>
        <w:pStyle w:val="ListParagraph"/>
        <w:numPr>
          <w:ilvl w:val="0"/>
          <w:numId w:val="1"/>
        </w:numPr>
        <w:spacing w:after="60"/>
      </w:pPr>
      <w:r>
        <w:t xml:space="preserve">Define and run parameterized report templates.</w:t>
      </w:r>
    </w:p>
    <w:p>
      <w:pPr>
        <w:pStyle w:val="ListParagraph"/>
        <w:numPr>
          <w:ilvl w:val="0"/>
          <w:numId w:val="1"/>
        </w:numPr>
        <w:spacing w:after="60"/>
      </w:pPr>
      <w:r>
        <w:t xml:space="preserve">Export to PDF/XLSX/CSV.</w:t>
      </w:r>
    </w:p>
    <w:p>
      <w:pPr>
        <w:pStyle w:val="ListParagraph"/>
        <w:numPr>
          <w:ilvl w:val="0"/>
          <w:numId w:val="1"/>
        </w:numPr>
        <w:spacing w:after="60"/>
      </w:pPr>
      <w:r>
        <w:t xml:space="preserve">Schedule recurring report delivery via email.</w:t>
      </w:r>
    </w:p>
    <w:p>
      <w:pPr>
        <w:spacing w:after="100"/>
      </w:pPr>
      <w:r>
        <w:rPr>
          <w:b/>
          <w:bCs/>
        </w:rPr>
        <w:t xml:space="preserve">Dependencies</w:t>
      </w:r>
    </w:p>
    <w:p>
      <w:pPr>
        <w:pStyle w:val="ListParagraph"/>
        <w:numPr>
          <w:ilvl w:val="0"/>
          <w:numId w:val="1"/>
        </w:numPr>
        <w:spacing w:after="60"/>
      </w:pPr>
      <w:r>
        <w:t xml:space="preserve">Analytics module</w:t>
      </w:r>
    </w:p>
    <w:p>
      <w:pPr>
        <w:pStyle w:val="ListParagraph"/>
        <w:numPr>
          <w:ilvl w:val="0"/>
          <w:numId w:val="1"/>
        </w:numPr>
        <w:spacing w:after="60"/>
      </w:pPr>
      <w:r>
        <w:t xml:space="preserve">Notification module</w:t>
      </w:r>
    </w:p>
    <w:p>
      <w:pPr>
        <w:pStyle w:val="ListParagraph"/>
        <w:numPr>
          <w:ilvl w:val="0"/>
          <w:numId w:val="1"/>
        </w:numPr>
        <w:spacing w:after="60"/>
      </w:pPr>
      <w:r>
        <w:t xml:space="preserve">Academic Year module</w:t>
      </w:r>
    </w:p>
    <w:p>
      <w:pPr>
        <w:spacing w:after="100"/>
      </w:pPr>
      <w:r>
        <w:rPr>
          <w:b/>
          <w:bCs/>
        </w:rPr>
        <w:t xml:space="preserve">API Expectations</w:t>
      </w:r>
    </w:p>
    <w:p>
      <w:pPr>
        <w:pStyle w:val="ListParagraph"/>
        <w:numPr>
          <w:ilvl w:val="0"/>
          <w:numId w:val="1"/>
        </w:numPr>
        <w:spacing w:after="60"/>
      </w:pPr>
      <w:r>
        <w:t xml:space="preserve">POST /api/v1/reports/run</w:t>
      </w:r>
    </w:p>
    <w:p>
      <w:pPr>
        <w:pStyle w:val="ListParagraph"/>
        <w:numPr>
          <w:ilvl w:val="0"/>
          <w:numId w:val="1"/>
        </w:numPr>
        <w:spacing w:after="60"/>
      </w:pPr>
      <w:r>
        <w:t xml:space="preserve">GET /api/v1/reports/{id}/download</w:t>
      </w:r>
    </w:p>
    <w:p>
      <w:pPr>
        <w:pStyle w:val="ListParagraph"/>
        <w:numPr>
          <w:ilvl w:val="0"/>
          <w:numId w:val="1"/>
        </w:numPr>
        <w:spacing w:after="60"/>
      </w:pPr>
      <w:r>
        <w:t xml:space="preserve">POST /api/v1/reports/schedule</w:t>
      </w:r>
    </w:p>
    <w:p>
      <w:pPr>
        <w:spacing w:after="100"/>
      </w:pPr>
      <w:r>
        <w:rPr>
          <w:b/>
          <w:bCs/>
        </w:rPr>
        <w:t xml:space="preserve">Database Considerations</w:t>
      </w:r>
    </w:p>
    <w:p>
      <w:pPr>
        <w:pStyle w:val="ListParagraph"/>
        <w:numPr>
          <w:ilvl w:val="0"/>
          <w:numId w:val="1"/>
        </w:numPr>
        <w:spacing w:after="60"/>
      </w:pPr>
      <w:r>
        <w:t xml:space="preserve">report_run table tracks parameters, status, and output file reference for reproducibility and re-download.</w:t>
      </w:r>
    </w:p>
    <w:p>
      <w:pPr>
        <w:spacing w:after="100"/>
      </w:pPr>
      <w:r>
        <w:rPr>
          <w:b/>
          <w:bCs/>
        </w:rPr>
        <w:t xml:space="preserve">Validation Rules</w:t>
      </w:r>
    </w:p>
    <w:p>
      <w:pPr>
        <w:pStyle w:val="ListParagraph"/>
        <w:numPr>
          <w:ilvl w:val="0"/>
          <w:numId w:val="1"/>
        </w:numPr>
        <w:spacing w:after="60"/>
      </w:pPr>
      <w:r>
        <w:t xml:space="preserve">Report parameter date ranges must fall within organization data-retention limits.</w:t>
      </w:r>
    </w:p>
    <w:p>
      <w:pPr>
        <w:spacing w:after="100"/>
      </w:pPr>
      <w:r>
        <w:rPr>
          <w:b/>
          <w:bCs/>
        </w:rPr>
        <w:t xml:space="preserve">Business Rules</w:t>
      </w:r>
    </w:p>
    <w:p>
      <w:pPr>
        <w:pStyle w:val="ListParagraph"/>
        <w:numPr>
          <w:ilvl w:val="0"/>
          <w:numId w:val="1"/>
        </w:numPr>
        <w:spacing w:after="60"/>
      </w:pPr>
      <w:r>
        <w:t xml:space="preserve">Large reports (over 10,000 rows) are always generated asynchronously with a download-ready notification.</w:t>
      </w:r>
    </w:p>
    <w:p>
      <w:pPr>
        <w:spacing w:after="100"/>
      </w:pPr>
      <w:r>
        <w:rPr>
          <w:b/>
          <w:bCs/>
        </w:rPr>
        <w:t xml:space="preserve">Security</w:t>
      </w:r>
    </w:p>
    <w:p>
      <w:pPr>
        <w:pStyle w:val="ListParagraph"/>
        <w:numPr>
          <w:ilvl w:val="0"/>
          <w:numId w:val="1"/>
        </w:numPr>
        <w:spacing w:after="60"/>
      </w:pPr>
      <w:r>
        <w:t xml:space="preserve">Report output access is scoped to the requesting user's RBAC data-visibility boundary (e.g., a teacher cannot export festival-wide financials).</w:t>
      </w:r>
    </w:p>
    <w:p>
      <w:pPr>
        <w:spacing w:after="100"/>
      </w:pPr>
      <w:r>
        <w:rPr>
          <w:b/>
          <w:bCs/>
        </w:rPr>
        <w:t xml:space="preserve">Logging</w:t>
      </w:r>
    </w:p>
    <w:p>
      <w:pPr>
        <w:pStyle w:val="ListParagraph"/>
        <w:numPr>
          <w:ilvl w:val="0"/>
          <w:numId w:val="1"/>
        </w:numPr>
        <w:spacing w:after="60"/>
      </w:pPr>
      <w:r>
        <w:t xml:space="preserve">Report generation requests logged with parameters (excluding sensitive PII in logs).</w:t>
      </w:r>
    </w:p>
    <w:p>
      <w:pPr>
        <w:spacing w:after="100"/>
      </w:pPr>
      <w:r>
        <w:rPr>
          <w:b/>
          <w:bCs/>
        </w:rPr>
        <w:t xml:space="preserve">Caching</w:t>
      </w:r>
    </w:p>
    <w:p>
      <w:pPr>
        <w:pStyle w:val="ListParagraph"/>
        <w:numPr>
          <w:ilvl w:val="0"/>
          <w:numId w:val="1"/>
        </w:numPr>
        <w:spacing w:after="60"/>
      </w:pPr>
      <w:r>
        <w:t xml:space="preserve">Frequently run report definitions cache underlying query results for 10 minutes.</w:t>
      </w:r>
    </w:p>
    <w:p>
      <w:pPr>
        <w:spacing w:after="100"/>
      </w:pPr>
      <w:r>
        <w:rPr>
          <w:b/>
          <w:bCs/>
        </w:rPr>
        <w:t xml:space="preserve">Performance</w:t>
      </w:r>
    </w:p>
    <w:p>
      <w:pPr>
        <w:pStyle w:val="ListParagraph"/>
        <w:numPr>
          <w:ilvl w:val="0"/>
          <w:numId w:val="1"/>
        </w:numPr>
        <w:spacing w:after="60"/>
      </w:pPr>
      <w:r>
        <w:t xml:space="preserve">Standard participation report for a 5,000-registration festival completes in under 20 seconds.</w:t>
      </w:r>
    </w:p>
    <w:p>
      <w:pPr>
        <w:spacing w:after="100"/>
      </w:pPr>
      <w:r>
        <w:rPr>
          <w:b/>
          <w:bCs/>
        </w:rPr>
        <w:t xml:space="preserve">Background Tasks</w:t>
      </w:r>
    </w:p>
    <w:p>
      <w:pPr>
        <w:pStyle w:val="ListParagraph"/>
        <w:numPr>
          <w:ilvl w:val="0"/>
          <w:numId w:val="1"/>
        </w:numPr>
        <w:spacing w:after="60"/>
      </w:pPr>
      <w:r>
        <w:t xml:space="preserve">All non-trivial report runs execute via Celery with a progress-tracked job record.</w:t>
      </w:r>
    </w:p>
    <w:p>
      <w:pPr>
        <w:spacing w:after="100"/>
      </w:pPr>
      <w:r>
        <w:rPr>
          <w:b/>
          <w:bCs/>
        </w:rPr>
        <w:t xml:space="preserve">Audit</w:t>
      </w:r>
    </w:p>
    <w:p>
      <w:pPr>
        <w:pStyle w:val="ListParagraph"/>
        <w:numPr>
          <w:ilvl w:val="0"/>
          <w:numId w:val="1"/>
        </w:numPr>
        <w:spacing w:after="60"/>
      </w:pPr>
      <w:r>
        <w:t xml:space="preserve">Report generation and download events audited for data-access accountability.</w:t>
      </w:r>
    </w:p>
    <w:p>
      <w:pPr>
        <w:spacing w:after="100"/>
      </w:pPr>
      <w:r>
        <w:rPr>
          <w:b/>
          <w:bCs/>
        </w:rPr>
        <w:t xml:space="preserve">AI Integration</w:t>
      </w:r>
    </w:p>
    <w:p>
      <w:pPr>
        <w:pStyle w:val="ListParagraph"/>
        <w:numPr>
          <w:ilvl w:val="0"/>
          <w:numId w:val="1"/>
        </w:numPr>
        <w:spacing w:after="60"/>
      </w:pPr>
      <w:r>
        <w:t xml:space="preserve">Natural Language Admin Assistant can trigger report generation from conversational requests, subject to RBAC.</w:t>
      </w:r>
    </w:p>
    <w:p>
      <w:pPr>
        <w:spacing w:after="100"/>
      </w:pPr>
      <w:r>
        <w:rPr>
          <w:b/>
          <w:bCs/>
        </w:rPr>
        <w:t xml:space="preserve">Future Scope</w:t>
      </w:r>
    </w:p>
    <w:p>
      <w:pPr>
        <w:pStyle w:val="ListParagraph"/>
        <w:numPr>
          <w:ilvl w:val="0"/>
          <w:numId w:val="1"/>
        </w:numPr>
        <w:spacing w:after="60"/>
      </w:pPr>
      <w:r>
        <w:t xml:space="preserve">Self-service report builder with drag-and-drop field selection.</w:t>
      </w:r>
    </w:p>
    <w:p>
      <w:pPr>
        <w:spacing w:after="200"/>
      </w:pPr>
    </w:p>
    <w:p>
      <w:pPr>
        <w:pStyle w:val="Heading2"/>
        <w:spacing w:after="150" w:before="300"/>
      </w:pPr>
      <w:r>
        <w:t xml:space="preserve">21.18 Analytics Module (FR-ANL)</w:t>
      </w:r>
    </w:p>
    <w:p>
      <w:pPr>
        <w:spacing w:after="100"/>
      </w:pPr>
      <w:r>
        <w:rPr>
          <w:b/>
          <w:bCs/>
        </w:rPr>
        <w:t xml:space="preserve">Business Goal</w:t>
      </w:r>
    </w:p>
    <w:p>
      <w:pPr>
        <w:spacing w:after="120"/>
        <w:jc w:val="both"/>
      </w:pPr>
      <w:r>
        <w:t xml:space="preserve">Provide administrators and coordinators with actionable insight into participation trends, judge consistency, and festival health.</w:t>
      </w:r>
    </w:p>
    <w:p>
      <w:pPr>
        <w:spacing w:after="100"/>
      </w:pPr>
      <w:r>
        <w:rPr>
          <w:b/>
          <w:bCs/>
        </w:rPr>
        <w:t xml:space="preserve">Technical Goal</w:t>
      </w:r>
    </w:p>
    <w:p>
      <w:pPr>
        <w:spacing w:after="120"/>
        <w:jc w:val="both"/>
      </w:pPr>
      <w:r>
        <w:t xml:space="preserve">Maintain a denormalized analytics data mart refreshed incrementally from operational tables, powering dashboard widgets and the Result Analysis Agent.</w:t>
      </w:r>
    </w:p>
    <w:p>
      <w:pPr>
        <w:spacing w:after="100"/>
      </w:pPr>
      <w:r>
        <w:rPr>
          <w:b/>
          <w:bCs/>
        </w:rPr>
        <w:t xml:space="preserve">Responsibilities</w:t>
      </w:r>
    </w:p>
    <w:p>
      <w:pPr>
        <w:pStyle w:val="ListParagraph"/>
        <w:numPr>
          <w:ilvl w:val="0"/>
          <w:numId w:val="1"/>
        </w:numPr>
        <w:spacing w:after="60"/>
      </w:pPr>
      <w:r>
        <w:t xml:space="preserve">Maintain participation, performance, and operational KPI aggregates.</w:t>
      </w:r>
    </w:p>
    <w:p>
      <w:pPr>
        <w:pStyle w:val="ListParagraph"/>
        <w:numPr>
          <w:ilvl w:val="0"/>
          <w:numId w:val="1"/>
        </w:numPr>
        <w:spacing w:after="60"/>
      </w:pPr>
      <w:r>
        <w:t xml:space="preserve">Power dashboard charts and the AI Module's data grounding.</w:t>
      </w:r>
    </w:p>
    <w:p>
      <w:pPr>
        <w:pStyle w:val="ListParagraph"/>
        <w:numPr>
          <w:ilvl w:val="0"/>
          <w:numId w:val="1"/>
        </w:numPr>
        <w:spacing w:after="60"/>
      </w:pPr>
      <w:r>
        <w:t xml:space="preserve">Support drill-down from aggregate to record level.</w:t>
      </w:r>
    </w:p>
    <w:p>
      <w:pPr>
        <w:spacing w:after="100"/>
      </w:pPr>
      <w:r>
        <w:rPr>
          <w:b/>
          <w:bCs/>
        </w:rPr>
        <w:t xml:space="preserve">Dependencies</w:t>
      </w:r>
    </w:p>
    <w:p>
      <w:pPr>
        <w:pStyle w:val="ListParagraph"/>
        <w:numPr>
          <w:ilvl w:val="0"/>
          <w:numId w:val="1"/>
        </w:numPr>
        <w:spacing w:after="60"/>
      </w:pPr>
      <w:r>
        <w:t xml:space="preserve">Registrations, Results, Judging modules (source data)</w:t>
      </w:r>
    </w:p>
    <w:p>
      <w:pPr>
        <w:pStyle w:val="ListParagraph"/>
        <w:numPr>
          <w:ilvl w:val="0"/>
          <w:numId w:val="1"/>
        </w:numPr>
        <w:spacing w:after="60"/>
      </w:pPr>
      <w:r>
        <w:t xml:space="preserve">Dashboard module</w:t>
      </w:r>
    </w:p>
    <w:p>
      <w:pPr>
        <w:pStyle w:val="ListParagraph"/>
        <w:numPr>
          <w:ilvl w:val="0"/>
          <w:numId w:val="1"/>
        </w:numPr>
        <w:spacing w:after="60"/>
      </w:pPr>
      <w:r>
        <w:t xml:space="preserve">AI Module</w:t>
      </w:r>
    </w:p>
    <w:p>
      <w:pPr>
        <w:spacing w:after="100"/>
      </w:pPr>
      <w:r>
        <w:rPr>
          <w:b/>
          <w:bCs/>
        </w:rPr>
        <w:t xml:space="preserve">API Expectations</w:t>
      </w:r>
    </w:p>
    <w:p>
      <w:pPr>
        <w:pStyle w:val="ListParagraph"/>
        <w:numPr>
          <w:ilvl w:val="0"/>
          <w:numId w:val="1"/>
        </w:numPr>
        <w:spacing w:after="60"/>
      </w:pPr>
      <w:r>
        <w:t xml:space="preserve">GET /api/v1/analytics/participation-trends</w:t>
      </w:r>
    </w:p>
    <w:p>
      <w:pPr>
        <w:pStyle w:val="ListParagraph"/>
        <w:numPr>
          <w:ilvl w:val="0"/>
          <w:numId w:val="1"/>
        </w:numPr>
        <w:spacing w:after="60"/>
      </w:pPr>
      <w:r>
        <w:t xml:space="preserve">GET /api/v1/analytics/judge-consistency</w:t>
      </w:r>
    </w:p>
    <w:p>
      <w:pPr>
        <w:spacing w:after="100"/>
      </w:pPr>
      <w:r>
        <w:rPr>
          <w:b/>
          <w:bCs/>
        </w:rPr>
        <w:t xml:space="preserve">Database Considerations</w:t>
      </w:r>
    </w:p>
    <w:p>
      <w:pPr>
        <w:pStyle w:val="ListParagraph"/>
        <w:numPr>
          <w:ilvl w:val="0"/>
          <w:numId w:val="1"/>
        </w:numPr>
        <w:spacing w:after="60"/>
      </w:pPr>
      <w:r>
        <w:t xml:space="preserve">Analytics tables are materialized views refreshed via scheduled REFRESH MATERIALIZED VIEW CONCURRENTLY to avoid blocking reads.</w:t>
      </w:r>
    </w:p>
    <w:p>
      <w:pPr>
        <w:spacing w:after="100"/>
      </w:pPr>
      <w:r>
        <w:rPr>
          <w:b/>
          <w:bCs/>
        </w:rPr>
        <w:t xml:space="preserve">Validation Rules</w:t>
      </w:r>
    </w:p>
    <w:p>
      <w:pPr>
        <w:pStyle w:val="ListParagraph"/>
        <w:numPr>
          <w:ilvl w:val="0"/>
          <w:numId w:val="1"/>
        </w:numPr>
        <w:spacing w:after="60"/>
      </w:pPr>
      <w:r>
        <w:t xml:space="preserve">Analytics queries are always scoped to the requesting user's organization and RBAC visibility.</w:t>
      </w:r>
    </w:p>
    <w:p>
      <w:pPr>
        <w:spacing w:after="100"/>
      </w:pPr>
      <w:r>
        <w:rPr>
          <w:b/>
          <w:bCs/>
        </w:rPr>
        <w:t xml:space="preserve">Business Rules</w:t>
      </w:r>
    </w:p>
    <w:p>
      <w:pPr>
        <w:pStyle w:val="ListParagraph"/>
        <w:numPr>
          <w:ilvl w:val="0"/>
          <w:numId w:val="1"/>
        </w:numPr>
        <w:spacing w:after="60"/>
      </w:pPr>
      <w:r>
        <w:t xml:space="preserve">Analytics reflect only finalized/published data by default; a 'provisional' toggle is available for coordinators needing in-progress visibility.</w:t>
      </w:r>
    </w:p>
    <w:p>
      <w:pPr>
        <w:spacing w:after="100"/>
      </w:pPr>
      <w:r>
        <w:rPr>
          <w:b/>
          <w:bCs/>
        </w:rPr>
        <w:t xml:space="preserve">Security</w:t>
      </w:r>
    </w:p>
    <w:p>
      <w:pPr>
        <w:pStyle w:val="ListParagraph"/>
        <w:numPr>
          <w:ilvl w:val="0"/>
          <w:numId w:val="1"/>
        </w:numPr>
        <w:spacing w:after="60"/>
      </w:pPr>
      <w:r>
        <w:t xml:space="preserve">Row-level security applied identically to analytics views as to source tables.</w:t>
      </w:r>
    </w:p>
    <w:p>
      <w:pPr>
        <w:spacing w:after="100"/>
      </w:pPr>
      <w:r>
        <w:rPr>
          <w:b/>
          <w:bCs/>
        </w:rPr>
        <w:t xml:space="preserve">Logging</w:t>
      </w:r>
    </w:p>
    <w:p>
      <w:pPr>
        <w:pStyle w:val="ListParagraph"/>
        <w:numPr>
          <w:ilvl w:val="0"/>
          <w:numId w:val="1"/>
        </w:numPr>
        <w:spacing w:after="60"/>
      </w:pPr>
      <w:r>
        <w:t xml:space="preserve">Materialized view refresh jobs logged with duration and row counts.</w:t>
      </w:r>
    </w:p>
    <w:p>
      <w:pPr>
        <w:spacing w:after="100"/>
      </w:pPr>
      <w:r>
        <w:rPr>
          <w:b/>
          <w:bCs/>
        </w:rPr>
        <w:t xml:space="preserve">Caching</w:t>
      </w:r>
    </w:p>
    <w:p>
      <w:pPr>
        <w:pStyle w:val="ListParagraph"/>
        <w:numPr>
          <w:ilvl w:val="0"/>
          <w:numId w:val="1"/>
        </w:numPr>
        <w:spacing w:after="60"/>
      </w:pPr>
      <w:r>
        <w:t xml:space="preserve">Dashboard widget queries cached for 60 seconds.</w:t>
      </w:r>
    </w:p>
    <w:p>
      <w:pPr>
        <w:spacing w:after="100"/>
      </w:pPr>
      <w:r>
        <w:rPr>
          <w:b/>
          <w:bCs/>
        </w:rPr>
        <w:t xml:space="preserve">Performance</w:t>
      </w:r>
    </w:p>
    <w:p>
      <w:pPr>
        <w:pStyle w:val="ListParagraph"/>
        <w:numPr>
          <w:ilvl w:val="0"/>
          <w:numId w:val="1"/>
        </w:numPr>
        <w:spacing w:after="60"/>
      </w:pPr>
      <w:r>
        <w:t xml:space="preserve">Materialized view refresh for a large tenant completes in under 2 minutes, scheduled during low-traffic windows.</w:t>
      </w:r>
    </w:p>
    <w:p>
      <w:pPr>
        <w:spacing w:after="100"/>
      </w:pPr>
      <w:r>
        <w:rPr>
          <w:b/>
          <w:bCs/>
        </w:rPr>
        <w:t xml:space="preserve">Background Tasks</w:t>
      </w:r>
    </w:p>
    <w:p>
      <w:pPr>
        <w:pStyle w:val="ListParagraph"/>
        <w:numPr>
          <w:ilvl w:val="0"/>
          <w:numId w:val="1"/>
        </w:numPr>
        <w:spacing w:after="60"/>
      </w:pPr>
      <w:r>
        <w:t xml:space="preserve">Celery beat schedules refreshes every 15 minutes during active festival periods.</w:t>
      </w:r>
    </w:p>
    <w:p>
      <w:pPr>
        <w:spacing w:after="100"/>
      </w:pPr>
      <w:r>
        <w:rPr>
          <w:b/>
          <w:bCs/>
        </w:rPr>
        <w:t xml:space="preserve">Audit</w:t>
      </w:r>
    </w:p>
    <w:p>
      <w:pPr>
        <w:pStyle w:val="ListParagraph"/>
        <w:numPr>
          <w:ilvl w:val="0"/>
          <w:numId w:val="1"/>
        </w:numPr>
        <w:spacing w:after="60"/>
      </w:pPr>
      <w:r>
        <w:t xml:space="preserve">Not independently audited beyond standard access logging, as analytics are derived/read-only.</w:t>
      </w:r>
    </w:p>
    <w:p>
      <w:pPr>
        <w:spacing w:after="100"/>
      </w:pPr>
      <w:r>
        <w:rPr>
          <w:b/>
          <w:bCs/>
        </w:rPr>
        <w:t xml:space="preserve">AI Integration</w:t>
      </w:r>
    </w:p>
    <w:p>
      <w:pPr>
        <w:pStyle w:val="ListParagraph"/>
        <w:numPr>
          <w:ilvl w:val="0"/>
          <w:numId w:val="1"/>
        </w:numPr>
        <w:spacing w:after="60"/>
      </w:pPr>
      <w:r>
        <w:t xml:space="preserve">Result Analysis Agent and Natural Language Admin Assistant query the analytics data mart (never raw operational tables) as grounding context to reduce load and ensure consistent figures.</w:t>
      </w:r>
    </w:p>
    <w:p>
      <w:pPr>
        <w:spacing w:after="100"/>
      </w:pPr>
      <w:r>
        <w:rPr>
          <w:b/>
          <w:bCs/>
        </w:rPr>
        <w:t xml:space="preserve">Future Scope</w:t>
      </w:r>
    </w:p>
    <w:p>
      <w:pPr>
        <w:pStyle w:val="ListParagraph"/>
        <w:numPr>
          <w:ilvl w:val="0"/>
          <w:numId w:val="1"/>
        </w:numPr>
        <w:spacing w:after="60"/>
      </w:pPr>
      <w:r>
        <w:t xml:space="preserve">Predictive registration-volume forecasting model.</w:t>
      </w:r>
    </w:p>
    <w:p>
      <w:pPr>
        <w:spacing w:after="200"/>
      </w:pPr>
    </w:p>
    <w:p>
      <w:pPr>
        <w:pStyle w:val="Heading2"/>
        <w:spacing w:after="150" w:before="300"/>
      </w:pPr>
      <w:r>
        <w:t xml:space="preserve">21.19 Notifications Module (FR-NOT)</w:t>
      </w:r>
    </w:p>
    <w:p>
      <w:pPr>
        <w:spacing w:after="100"/>
      </w:pPr>
      <w:r>
        <w:rPr>
          <w:b/>
          <w:bCs/>
        </w:rPr>
        <w:t xml:space="preserve">Business Goal</w:t>
      </w:r>
    </w:p>
    <w:p>
      <w:pPr>
        <w:spacing w:after="120"/>
        <w:jc w:val="both"/>
      </w:pPr>
      <w:r>
        <w:t xml:space="preserve">Keep students, teachers, judges, and guardians informed of registration status, schedule changes, and results through their preferred channel.</w:t>
      </w:r>
    </w:p>
    <w:p>
      <w:pPr>
        <w:spacing w:after="100"/>
      </w:pPr>
      <w:r>
        <w:rPr>
          <w:b/>
          <w:bCs/>
        </w:rPr>
        <w:t xml:space="preserve">Technical Goal</w:t>
      </w:r>
    </w:p>
    <w:p>
      <w:pPr>
        <w:spacing w:after="120"/>
        <w:jc w:val="both"/>
      </w:pPr>
      <w:r>
        <w:t xml:space="preserve">Provide a channel-agnostic notification service (email, SMS, in-app, push) with templating, delivery tracking, and per-user preference management.</w:t>
      </w:r>
    </w:p>
    <w:p>
      <w:pPr>
        <w:spacing w:after="100"/>
      </w:pPr>
      <w:r>
        <w:rPr>
          <w:b/>
          <w:bCs/>
        </w:rPr>
        <w:t xml:space="preserve">Responsibilities</w:t>
      </w:r>
    </w:p>
    <w:p>
      <w:pPr>
        <w:pStyle w:val="ListParagraph"/>
        <w:numPr>
          <w:ilvl w:val="0"/>
          <w:numId w:val="1"/>
        </w:numPr>
        <w:spacing w:after="60"/>
      </w:pPr>
      <w:r>
        <w:t xml:space="preserve">Render and dispatch templated notifications.</w:t>
      </w:r>
    </w:p>
    <w:p>
      <w:pPr>
        <w:pStyle w:val="ListParagraph"/>
        <w:numPr>
          <w:ilvl w:val="0"/>
          <w:numId w:val="1"/>
        </w:numPr>
        <w:spacing w:after="60"/>
      </w:pPr>
      <w:r>
        <w:t xml:space="preserve">Track delivery/open status where supported.</w:t>
      </w:r>
    </w:p>
    <w:p>
      <w:pPr>
        <w:pStyle w:val="ListParagraph"/>
        <w:numPr>
          <w:ilvl w:val="0"/>
          <w:numId w:val="1"/>
        </w:numPr>
        <w:spacing w:after="60"/>
      </w:pPr>
      <w:r>
        <w:t xml:space="preserve">Respect user channel preferences and quiet hours.</w:t>
      </w:r>
    </w:p>
    <w:p>
      <w:pPr>
        <w:spacing w:after="100"/>
      </w:pPr>
      <w:r>
        <w:rPr>
          <w:b/>
          <w:bCs/>
        </w:rPr>
        <w:t xml:space="preserve">Dependencies</w:t>
      </w:r>
    </w:p>
    <w:p>
      <w:pPr>
        <w:pStyle w:val="ListParagraph"/>
        <w:numPr>
          <w:ilvl w:val="0"/>
          <w:numId w:val="1"/>
        </w:numPr>
        <w:spacing w:after="60"/>
      </w:pPr>
      <w:r>
        <w:t xml:space="preserve">All modules emit domain events consumed by Notifications</w:t>
      </w:r>
    </w:p>
    <w:p>
      <w:pPr>
        <w:pStyle w:val="ListParagraph"/>
        <w:numPr>
          <w:ilvl w:val="0"/>
          <w:numId w:val="1"/>
        </w:numPr>
        <w:spacing w:after="60"/>
      </w:pPr>
      <w:r>
        <w:t xml:space="preserve">External providers (SendGrid/SES for email, Twilio for SMS, FCM for push)</w:t>
      </w:r>
    </w:p>
    <w:p>
      <w:pPr>
        <w:spacing w:after="100"/>
      </w:pPr>
      <w:r>
        <w:rPr>
          <w:b/>
          <w:bCs/>
        </w:rPr>
        <w:t xml:space="preserve">API Expectations</w:t>
      </w:r>
    </w:p>
    <w:p>
      <w:pPr>
        <w:pStyle w:val="ListParagraph"/>
        <w:numPr>
          <w:ilvl w:val="0"/>
          <w:numId w:val="1"/>
        </w:numPr>
        <w:spacing w:after="60"/>
      </w:pPr>
      <w:r>
        <w:t xml:space="preserve">GET /api/v1/notifications (in-app feed)</w:t>
      </w:r>
    </w:p>
    <w:p>
      <w:pPr>
        <w:pStyle w:val="ListParagraph"/>
        <w:numPr>
          <w:ilvl w:val="0"/>
          <w:numId w:val="1"/>
        </w:numPr>
        <w:spacing w:after="60"/>
      </w:pPr>
      <w:r>
        <w:t xml:space="preserve">PATCH /api/v1/notifications/preferences</w:t>
      </w:r>
    </w:p>
    <w:p>
      <w:pPr>
        <w:spacing w:after="100"/>
      </w:pPr>
      <w:r>
        <w:rPr>
          <w:b/>
          <w:bCs/>
        </w:rPr>
        <w:t xml:space="preserve">Database Considerations</w:t>
      </w:r>
    </w:p>
    <w:p>
      <w:pPr>
        <w:pStyle w:val="ListParagraph"/>
        <w:numPr>
          <w:ilvl w:val="0"/>
          <w:numId w:val="1"/>
        </w:numPr>
        <w:spacing w:after="60"/>
      </w:pPr>
      <w:r>
        <w:t xml:space="preserve">notification table with channel, status (queued/sent/delivered/failed), and template_id; partitioned by month for high-volume tenants.</w:t>
      </w:r>
    </w:p>
    <w:p>
      <w:pPr>
        <w:spacing w:after="100"/>
      </w:pPr>
      <w:r>
        <w:rPr>
          <w:b/>
          <w:bCs/>
        </w:rPr>
        <w:t xml:space="preserve">Validation Rules</w:t>
      </w:r>
    </w:p>
    <w:p>
      <w:pPr>
        <w:pStyle w:val="ListParagraph"/>
        <w:numPr>
          <w:ilvl w:val="0"/>
          <w:numId w:val="1"/>
        </w:numPr>
        <w:spacing w:after="60"/>
      </w:pPr>
      <w:r>
        <w:t xml:space="preserve">A notification requiring a verified channel (e.g., SMS) is not dispatched if the channel is unverified.</w:t>
      </w:r>
    </w:p>
    <w:p>
      <w:pPr>
        <w:spacing w:after="100"/>
      </w:pPr>
      <w:r>
        <w:rPr>
          <w:b/>
          <w:bCs/>
        </w:rPr>
        <w:t xml:space="preserve">Business Rules</w:t>
      </w:r>
    </w:p>
    <w:p>
      <w:pPr>
        <w:pStyle w:val="ListParagraph"/>
        <w:numPr>
          <w:ilvl w:val="0"/>
          <w:numId w:val="1"/>
        </w:numPr>
        <w:spacing w:after="60"/>
      </w:pPr>
      <w:r>
        <w:t xml:space="preserve">Critical notifications (schedule changes within 24 hours) bypass user-configured quiet hours.</w:t>
      </w:r>
    </w:p>
    <w:p>
      <w:pPr>
        <w:spacing w:after="100"/>
      </w:pPr>
      <w:r>
        <w:rPr>
          <w:b/>
          <w:bCs/>
        </w:rPr>
        <w:t xml:space="preserve">Security</w:t>
      </w:r>
    </w:p>
    <w:p>
      <w:pPr>
        <w:pStyle w:val="ListParagraph"/>
        <w:numPr>
          <w:ilvl w:val="0"/>
          <w:numId w:val="1"/>
        </w:numPr>
        <w:spacing w:after="60"/>
      </w:pPr>
      <w:r>
        <w:t xml:space="preserve">Templates are sandboxed to prevent injection of executable content; all user-supplied variables are escaped.</w:t>
      </w:r>
    </w:p>
    <w:p>
      <w:pPr>
        <w:spacing w:after="100"/>
      </w:pPr>
      <w:r>
        <w:rPr>
          <w:b/>
          <w:bCs/>
        </w:rPr>
        <w:t xml:space="preserve">Logging</w:t>
      </w:r>
    </w:p>
    <w:p>
      <w:pPr>
        <w:pStyle w:val="ListParagraph"/>
        <w:numPr>
          <w:ilvl w:val="0"/>
          <w:numId w:val="1"/>
        </w:numPr>
        <w:spacing w:after="60"/>
      </w:pPr>
      <w:r>
        <w:t xml:space="preserve">Dispatch attempts, provider responses, and bounces logged.</w:t>
      </w:r>
    </w:p>
    <w:p>
      <w:pPr>
        <w:spacing w:after="100"/>
      </w:pPr>
      <w:r>
        <w:rPr>
          <w:b/>
          <w:bCs/>
        </w:rPr>
        <w:t xml:space="preserve">Caching</w:t>
      </w:r>
    </w:p>
    <w:p>
      <w:pPr>
        <w:pStyle w:val="ListParagraph"/>
        <w:numPr>
          <w:ilvl w:val="0"/>
          <w:numId w:val="1"/>
        </w:numPr>
        <w:spacing w:after="60"/>
      </w:pPr>
      <w:r>
        <w:t xml:space="preserve">User channel preferences cached for 15 minutes.</w:t>
      </w:r>
    </w:p>
    <w:p>
      <w:pPr>
        <w:spacing w:after="100"/>
      </w:pPr>
      <w:r>
        <w:rPr>
          <w:b/>
          <w:bCs/>
        </w:rPr>
        <w:t xml:space="preserve">Performance</w:t>
      </w:r>
    </w:p>
    <w:p>
      <w:pPr>
        <w:pStyle w:val="ListParagraph"/>
        <w:numPr>
          <w:ilvl w:val="0"/>
          <w:numId w:val="1"/>
        </w:numPr>
        <w:spacing w:after="60"/>
      </w:pPr>
      <w:r>
        <w:t xml:space="preserve">Notification dispatch queue processes at least 500 messages/minute per worker.</w:t>
      </w:r>
    </w:p>
    <w:p>
      <w:pPr>
        <w:spacing w:after="100"/>
      </w:pPr>
      <w:r>
        <w:rPr>
          <w:b/>
          <w:bCs/>
        </w:rPr>
        <w:t xml:space="preserve">Background Tasks</w:t>
      </w:r>
    </w:p>
    <w:p>
      <w:pPr>
        <w:pStyle w:val="ListParagraph"/>
        <w:numPr>
          <w:ilvl w:val="0"/>
          <w:numId w:val="1"/>
        </w:numPr>
        <w:spacing w:after="60"/>
      </w:pPr>
      <w:r>
        <w:t xml:space="preserve">All dispatch is asynchronous via Celery with provider-specific retry/backoff policies.</w:t>
      </w:r>
    </w:p>
    <w:p>
      <w:pPr>
        <w:spacing w:after="100"/>
      </w:pPr>
      <w:r>
        <w:rPr>
          <w:b/>
          <w:bCs/>
        </w:rPr>
        <w:t xml:space="preserve">Audit</w:t>
      </w:r>
    </w:p>
    <w:p>
      <w:pPr>
        <w:pStyle w:val="ListParagraph"/>
        <w:numPr>
          <w:ilvl w:val="0"/>
          <w:numId w:val="1"/>
        </w:numPr>
        <w:spacing w:after="60"/>
      </w:pPr>
      <w:r>
        <w:t xml:space="preserve">Delivery failures and preference changes audited.</w:t>
      </w:r>
    </w:p>
    <w:p>
      <w:pPr>
        <w:spacing w:after="100"/>
      </w:pPr>
      <w:r>
        <w:rPr>
          <w:b/>
          <w:bCs/>
        </w:rPr>
        <w:t xml:space="preserve">AI Integration</w:t>
      </w:r>
    </w:p>
    <w:p>
      <w:pPr>
        <w:pStyle w:val="ListParagraph"/>
        <w:numPr>
          <w:ilvl w:val="0"/>
          <w:numId w:val="1"/>
        </w:numPr>
        <w:spacing w:after="60"/>
      </w:pPr>
      <w:r>
        <w:t xml:space="preserve">Announcement Generator produces the natural-language content for festival-wide announcements, dispatched through this module's standard channels.</w:t>
      </w:r>
    </w:p>
    <w:p>
      <w:pPr>
        <w:spacing w:after="100"/>
      </w:pPr>
      <w:r>
        <w:rPr>
          <w:b/>
          <w:bCs/>
        </w:rPr>
        <w:t xml:space="preserve">Future Scope</w:t>
      </w:r>
    </w:p>
    <w:p>
      <w:pPr>
        <w:pStyle w:val="ListParagraph"/>
        <w:numPr>
          <w:ilvl w:val="0"/>
          <w:numId w:val="1"/>
        </w:numPr>
        <w:spacing w:after="60"/>
      </w:pPr>
      <w:r>
        <w:t xml:space="preserve">WhatsApp Business API channel integration.</w:t>
      </w:r>
    </w:p>
    <w:p>
      <w:pPr>
        <w:spacing w:after="200"/>
      </w:pPr>
    </w:p>
    <w:p>
      <w:pPr>
        <w:pStyle w:val="Heading2"/>
        <w:spacing w:after="150" w:before="300"/>
      </w:pPr>
      <w:r>
        <w:t xml:space="preserve">21.20 Dashboard Module (FR-DASH)</w:t>
      </w:r>
    </w:p>
    <w:p>
      <w:pPr>
        <w:spacing w:after="100"/>
      </w:pPr>
      <w:r>
        <w:rPr>
          <w:b/>
          <w:bCs/>
        </w:rPr>
        <w:t xml:space="preserve">Business Goal</w:t>
      </w:r>
    </w:p>
    <w:p>
      <w:pPr>
        <w:spacing w:after="120"/>
        <w:jc w:val="both"/>
      </w:pPr>
      <w:r>
        <w:t xml:space="preserve">Give each user role a role-appropriate, at-a-glance operational view upon login.</w:t>
      </w:r>
    </w:p>
    <w:p>
      <w:pPr>
        <w:spacing w:after="100"/>
      </w:pPr>
      <w:r>
        <w:rPr>
          <w:b/>
          <w:bCs/>
        </w:rPr>
        <w:t xml:space="preserve">Technical Goal</w:t>
      </w:r>
    </w:p>
    <w:p>
      <w:pPr>
        <w:spacing w:after="120"/>
        <w:jc w:val="both"/>
      </w:pPr>
      <w:r>
        <w:t xml:space="preserve">Provide a configurable widget-based dashboard backend serving pre-aggregated data from the Analytics module, rendered by a React widget grid on the frontend.</w:t>
      </w:r>
    </w:p>
    <w:p>
      <w:pPr>
        <w:spacing w:after="100"/>
      </w:pPr>
      <w:r>
        <w:rPr>
          <w:b/>
          <w:bCs/>
        </w:rPr>
        <w:t xml:space="preserve">Responsibilities</w:t>
      </w:r>
    </w:p>
    <w:p>
      <w:pPr>
        <w:pStyle w:val="ListParagraph"/>
        <w:numPr>
          <w:ilvl w:val="0"/>
          <w:numId w:val="1"/>
        </w:numPr>
        <w:spacing w:after="60"/>
      </w:pPr>
      <w:r>
        <w:t xml:space="preserve">Serve role-specific widget configurations and data.</w:t>
      </w:r>
    </w:p>
    <w:p>
      <w:pPr>
        <w:pStyle w:val="ListParagraph"/>
        <w:numPr>
          <w:ilvl w:val="0"/>
          <w:numId w:val="1"/>
        </w:numPr>
        <w:spacing w:after="60"/>
      </w:pPr>
      <w:r>
        <w:t xml:space="preserve">Support user-level widget rearrangement persistence.</w:t>
      </w:r>
    </w:p>
    <w:p>
      <w:pPr>
        <w:spacing w:after="100"/>
      </w:pPr>
      <w:r>
        <w:rPr>
          <w:b/>
          <w:bCs/>
        </w:rPr>
        <w:t xml:space="preserve">Dependencies</w:t>
      </w:r>
    </w:p>
    <w:p>
      <w:pPr>
        <w:pStyle w:val="ListParagraph"/>
        <w:numPr>
          <w:ilvl w:val="0"/>
          <w:numId w:val="1"/>
        </w:numPr>
        <w:spacing w:after="60"/>
      </w:pPr>
      <w:r>
        <w:t xml:space="preserve">Analytics module</w:t>
      </w:r>
    </w:p>
    <w:p>
      <w:pPr>
        <w:pStyle w:val="ListParagraph"/>
        <w:numPr>
          <w:ilvl w:val="0"/>
          <w:numId w:val="1"/>
        </w:numPr>
        <w:spacing w:after="60"/>
      </w:pPr>
      <w:r>
        <w:t xml:space="preserve">RBAC module</w:t>
      </w:r>
    </w:p>
    <w:p>
      <w:pPr>
        <w:spacing w:after="100"/>
      </w:pPr>
      <w:r>
        <w:rPr>
          <w:b/>
          <w:bCs/>
        </w:rPr>
        <w:t xml:space="preserve">API Expectations</w:t>
      </w:r>
    </w:p>
    <w:p>
      <w:pPr>
        <w:pStyle w:val="ListParagraph"/>
        <w:numPr>
          <w:ilvl w:val="0"/>
          <w:numId w:val="1"/>
        </w:numPr>
        <w:spacing w:after="60"/>
      </w:pPr>
      <w:r>
        <w:t xml:space="preserve">GET /api/v1/dashboard/widgets</w:t>
      </w:r>
    </w:p>
    <w:p>
      <w:pPr>
        <w:pStyle w:val="ListParagraph"/>
        <w:numPr>
          <w:ilvl w:val="0"/>
          <w:numId w:val="1"/>
        </w:numPr>
        <w:spacing w:after="60"/>
      </w:pPr>
      <w:r>
        <w:t xml:space="preserve">PATCH /api/v1/dashboard/layout</w:t>
      </w:r>
    </w:p>
    <w:p>
      <w:pPr>
        <w:spacing w:after="100"/>
      </w:pPr>
      <w:r>
        <w:rPr>
          <w:b/>
          <w:bCs/>
        </w:rPr>
        <w:t xml:space="preserve">Database Considerations</w:t>
      </w:r>
    </w:p>
    <w:p>
      <w:pPr>
        <w:pStyle w:val="ListParagraph"/>
        <w:numPr>
          <w:ilvl w:val="0"/>
          <w:numId w:val="1"/>
        </w:numPr>
        <w:spacing w:after="60"/>
      </w:pPr>
      <w:r>
        <w:t xml:space="preserve">dashboard_layout stores per-user widget arrangement as JSONB.</w:t>
      </w:r>
    </w:p>
    <w:p>
      <w:pPr>
        <w:spacing w:after="100"/>
      </w:pPr>
      <w:r>
        <w:rPr>
          <w:b/>
          <w:bCs/>
        </w:rPr>
        <w:t xml:space="preserve">Validation Rules</w:t>
      </w:r>
    </w:p>
    <w:p>
      <w:pPr>
        <w:pStyle w:val="ListParagraph"/>
        <w:numPr>
          <w:ilvl w:val="0"/>
          <w:numId w:val="1"/>
        </w:numPr>
        <w:spacing w:after="60"/>
      </w:pPr>
      <w:r>
        <w:t xml:space="preserve">Widget configuration must reference only widgets the user's role is permitted to view.</w:t>
      </w:r>
    </w:p>
    <w:p>
      <w:pPr>
        <w:spacing w:after="100"/>
      </w:pPr>
      <w:r>
        <w:rPr>
          <w:b/>
          <w:bCs/>
        </w:rPr>
        <w:t xml:space="preserve">Business Rules</w:t>
      </w:r>
    </w:p>
    <w:p>
      <w:pPr>
        <w:pStyle w:val="ListParagraph"/>
        <w:numPr>
          <w:ilvl w:val="0"/>
          <w:numId w:val="1"/>
        </w:numPr>
        <w:spacing w:after="60"/>
      </w:pPr>
      <w:r>
        <w:t xml:space="preserve">Default layouts are role-specific templates; users may customize but not add unauthorized widgets.</w:t>
      </w:r>
    </w:p>
    <w:p>
      <w:pPr>
        <w:spacing w:after="100"/>
      </w:pPr>
      <w:r>
        <w:rPr>
          <w:b/>
          <w:bCs/>
        </w:rPr>
        <w:t xml:space="preserve">Security</w:t>
      </w:r>
    </w:p>
    <w:p>
      <w:pPr>
        <w:pStyle w:val="ListParagraph"/>
        <w:numPr>
          <w:ilvl w:val="0"/>
          <w:numId w:val="1"/>
        </w:numPr>
        <w:spacing w:after="60"/>
      </w:pPr>
      <w:r>
        <w:t xml:space="preserve">Widget data endpoints re-check RBAC on every request rather than trusting the stored layout.</w:t>
      </w:r>
    </w:p>
    <w:p>
      <w:pPr>
        <w:spacing w:after="100"/>
      </w:pPr>
      <w:r>
        <w:rPr>
          <w:b/>
          <w:bCs/>
        </w:rPr>
        <w:t xml:space="preserve">Logging</w:t>
      </w:r>
    </w:p>
    <w:p>
      <w:pPr>
        <w:pStyle w:val="ListParagraph"/>
        <w:numPr>
          <w:ilvl w:val="0"/>
          <w:numId w:val="1"/>
        </w:numPr>
        <w:spacing w:after="60"/>
      </w:pPr>
      <w:r>
        <w:t xml:space="preserve">Layout changes logged at low severity.</w:t>
      </w:r>
    </w:p>
    <w:p>
      <w:pPr>
        <w:spacing w:after="100"/>
      </w:pPr>
      <w:r>
        <w:rPr>
          <w:b/>
          <w:bCs/>
        </w:rPr>
        <w:t xml:space="preserve">Caching</w:t>
      </w:r>
    </w:p>
    <w:p>
      <w:pPr>
        <w:pStyle w:val="ListParagraph"/>
        <w:numPr>
          <w:ilvl w:val="0"/>
          <w:numId w:val="1"/>
        </w:numPr>
        <w:spacing w:after="60"/>
      </w:pPr>
      <w:r>
        <w:t xml:space="preserve">Widget data cached per the underlying analytics cache policy (60 seconds).</w:t>
      </w:r>
    </w:p>
    <w:p>
      <w:pPr>
        <w:spacing w:after="100"/>
      </w:pPr>
      <w:r>
        <w:rPr>
          <w:b/>
          <w:bCs/>
        </w:rPr>
        <w:t xml:space="preserve">Performance</w:t>
      </w:r>
    </w:p>
    <w:p>
      <w:pPr>
        <w:pStyle w:val="ListParagraph"/>
        <w:numPr>
          <w:ilvl w:val="0"/>
          <w:numId w:val="1"/>
        </w:numPr>
        <w:spacing w:after="60"/>
      </w:pPr>
      <w:r>
        <w:t xml:space="preserve">Full dashboard load target: &lt; 800 ms for up to 12 widgets.</w:t>
      </w:r>
    </w:p>
    <w:p>
      <w:pPr>
        <w:spacing w:after="100"/>
      </w:pPr>
      <w:r>
        <w:rPr>
          <w:b/>
          <w:bCs/>
        </w:rPr>
        <w:t xml:space="preserve">Background Tasks</w:t>
      </w:r>
    </w:p>
    <w:p>
      <w:pPr>
        <w:pStyle w:val="ListParagraph"/>
        <w:numPr>
          <w:ilvl w:val="0"/>
          <w:numId w:val="1"/>
        </w:numPr>
        <w:spacing w:after="60"/>
      </w:pPr>
      <w:r>
        <w:t xml:space="preserve">None beyond standard cache warming.</w:t>
      </w:r>
    </w:p>
    <w:p>
      <w:pPr>
        <w:spacing w:after="100"/>
      </w:pPr>
      <w:r>
        <w:rPr>
          <w:b/>
          <w:bCs/>
        </w:rPr>
        <w:t xml:space="preserve">Audit</w:t>
      </w:r>
    </w:p>
    <w:p>
      <w:pPr>
        <w:pStyle w:val="ListParagraph"/>
        <w:numPr>
          <w:ilvl w:val="0"/>
          <w:numId w:val="1"/>
        </w:numPr>
        <w:spacing w:after="60"/>
      </w:pPr>
      <w:r>
        <w:t xml:space="preserve">Not separately audited beyond standard access logs.</w:t>
      </w:r>
    </w:p>
    <w:p>
      <w:pPr>
        <w:spacing w:after="100"/>
      </w:pPr>
      <w:r>
        <w:rPr>
          <w:b/>
          <w:bCs/>
        </w:rPr>
        <w:t xml:space="preserve">AI Integration</w:t>
      </w:r>
    </w:p>
    <w:p>
      <w:pPr>
        <w:pStyle w:val="ListParagraph"/>
        <w:numPr>
          <w:ilvl w:val="0"/>
          <w:numId w:val="1"/>
        </w:numPr>
        <w:spacing w:after="60"/>
      </w:pPr>
      <w:r>
        <w:t xml:space="preserve">Natural Language Admin Assistant can be invoked from a dashboard widget to answer ad-hoc questions about the displayed data.</w:t>
      </w:r>
    </w:p>
    <w:p>
      <w:pPr>
        <w:spacing w:after="100"/>
      </w:pPr>
      <w:r>
        <w:rPr>
          <w:b/>
          <w:bCs/>
        </w:rPr>
        <w:t xml:space="preserve">Future Scope</w:t>
      </w:r>
    </w:p>
    <w:p>
      <w:pPr>
        <w:pStyle w:val="ListParagraph"/>
        <w:numPr>
          <w:ilvl w:val="0"/>
          <w:numId w:val="1"/>
        </w:numPr>
        <w:spacing w:after="60"/>
      </w:pPr>
      <w:r>
        <w:t xml:space="preserve">Fully drag-and-drop custom widget builder.</w:t>
      </w:r>
    </w:p>
    <w:p>
      <w:pPr>
        <w:spacing w:after="200"/>
      </w:pPr>
    </w:p>
    <w:p>
      <w:pPr>
        <w:pStyle w:val="Heading2"/>
        <w:spacing w:after="150" w:before="300"/>
      </w:pPr>
      <w:r>
        <w:t xml:space="preserve">21.21 Audit Logs Module (FR-AUD)</w:t>
      </w:r>
    </w:p>
    <w:p>
      <w:pPr>
        <w:spacing w:after="100"/>
      </w:pPr>
      <w:r>
        <w:rPr>
          <w:b/>
          <w:bCs/>
        </w:rPr>
        <w:t xml:space="preserve">Business Goal</w:t>
      </w:r>
    </w:p>
    <w:p>
      <w:pPr>
        <w:spacing w:after="120"/>
        <w:jc w:val="both"/>
      </w:pPr>
      <w:r>
        <w:t xml:space="preserve">Provide a tamper-evident, queryable record of who did what and when, for compliance, dispute resolution, and security investigation.</w:t>
      </w:r>
    </w:p>
    <w:p>
      <w:pPr>
        <w:spacing w:after="100"/>
      </w:pPr>
      <w:r>
        <w:rPr>
          <w:b/>
          <w:bCs/>
        </w:rPr>
        <w:t xml:space="preserve">Technical Goal</w:t>
      </w:r>
    </w:p>
    <w:p>
      <w:pPr>
        <w:spacing w:after="120"/>
        <w:jc w:val="both"/>
      </w:pPr>
      <w:r>
        <w:t xml:space="preserve">Provide a centralized, append-only audit event store consumed by all modules via a shared audit-emission service, with hash-chaining for tamper evidence.</w:t>
      </w:r>
    </w:p>
    <w:p>
      <w:pPr>
        <w:spacing w:after="100"/>
      </w:pPr>
      <w:r>
        <w:rPr>
          <w:b/>
          <w:bCs/>
        </w:rPr>
        <w:t xml:space="preserve">Responsibilities</w:t>
      </w:r>
    </w:p>
    <w:p>
      <w:pPr>
        <w:pStyle w:val="ListParagraph"/>
        <w:numPr>
          <w:ilvl w:val="0"/>
          <w:numId w:val="1"/>
        </w:numPr>
        <w:spacing w:after="60"/>
      </w:pPr>
      <w:r>
        <w:t xml:space="preserve">Receive and persist audit events from all modules.</w:t>
      </w:r>
    </w:p>
    <w:p>
      <w:pPr>
        <w:pStyle w:val="ListParagraph"/>
        <w:numPr>
          <w:ilvl w:val="0"/>
          <w:numId w:val="1"/>
        </w:numPr>
        <w:spacing w:after="60"/>
      </w:pPr>
      <w:r>
        <w:t xml:space="preserve">Provide filterable search across actor, action, resource, and time range.</w:t>
      </w:r>
    </w:p>
    <w:p>
      <w:pPr>
        <w:pStyle w:val="ListParagraph"/>
        <w:numPr>
          <w:ilvl w:val="0"/>
          <w:numId w:val="1"/>
        </w:numPr>
        <w:spacing w:after="60"/>
      </w:pPr>
      <w:r>
        <w:t xml:space="preserve">Support export for compliance review.</w:t>
      </w:r>
    </w:p>
    <w:p>
      <w:pPr>
        <w:spacing w:after="100"/>
      </w:pPr>
      <w:r>
        <w:rPr>
          <w:b/>
          <w:bCs/>
        </w:rPr>
        <w:t xml:space="preserve">Dependencies</w:t>
      </w:r>
    </w:p>
    <w:p>
      <w:pPr>
        <w:pStyle w:val="ListParagraph"/>
        <w:numPr>
          <w:ilvl w:val="0"/>
          <w:numId w:val="1"/>
        </w:numPr>
        <w:spacing w:after="60"/>
      </w:pPr>
      <w:r>
        <w:t xml:space="preserve">All modules (as event producers)</w:t>
      </w:r>
    </w:p>
    <w:p>
      <w:pPr>
        <w:pStyle w:val="ListParagraph"/>
        <w:numPr>
          <w:ilvl w:val="0"/>
          <w:numId w:val="1"/>
        </w:numPr>
        <w:spacing w:after="60"/>
      </w:pPr>
      <w:r>
        <w:t xml:space="preserve">Organization module (tenant scoping)</w:t>
      </w:r>
    </w:p>
    <w:p>
      <w:pPr>
        <w:spacing w:after="100"/>
      </w:pPr>
      <w:r>
        <w:rPr>
          <w:b/>
          <w:bCs/>
        </w:rPr>
        <w:t xml:space="preserve">API Expectations</w:t>
      </w:r>
    </w:p>
    <w:p>
      <w:pPr>
        <w:pStyle w:val="ListParagraph"/>
        <w:numPr>
          <w:ilvl w:val="0"/>
          <w:numId w:val="1"/>
        </w:numPr>
        <w:spacing w:after="60"/>
      </w:pPr>
      <w:r>
        <w:t xml:space="preserve">GET /api/v1/audit-logs?actor=&amp;resource_type=&amp;from=&amp;to=</w:t>
      </w:r>
    </w:p>
    <w:p>
      <w:pPr>
        <w:pStyle w:val="ListParagraph"/>
        <w:numPr>
          <w:ilvl w:val="0"/>
          <w:numId w:val="1"/>
        </w:numPr>
        <w:spacing w:after="60"/>
      </w:pPr>
      <w:r>
        <w:t xml:space="preserve">GET /api/v1/audit-logs/export</w:t>
      </w:r>
    </w:p>
    <w:p>
      <w:pPr>
        <w:spacing w:after="100"/>
      </w:pPr>
      <w:r>
        <w:rPr>
          <w:b/>
          <w:bCs/>
        </w:rPr>
        <w:t xml:space="preserve">Database Considerations</w:t>
      </w:r>
    </w:p>
    <w:p>
      <w:pPr>
        <w:pStyle w:val="ListParagraph"/>
        <w:numPr>
          <w:ilvl w:val="0"/>
          <w:numId w:val="1"/>
        </w:numPr>
        <w:spacing w:after="60"/>
      </w:pPr>
      <w:r>
        <w:t xml:space="preserve">audit_log is append-only (no UPDATE/DELETE grants at the database role level); each row includes a prev_hash/hash chain to detect tampering.</w:t>
      </w:r>
    </w:p>
    <w:p>
      <w:pPr>
        <w:pStyle w:val="ListParagraph"/>
        <w:numPr>
          <w:ilvl w:val="0"/>
          <w:numId w:val="1"/>
        </w:numPr>
        <w:spacing w:after="60"/>
      </w:pPr>
      <w:r>
        <w:t xml:space="preserve">Partitioned by month; older partitions moved to cold storage per retention policy.</w:t>
      </w:r>
    </w:p>
    <w:p>
      <w:pPr>
        <w:spacing w:after="100"/>
      </w:pPr>
      <w:r>
        <w:rPr>
          <w:b/>
          <w:bCs/>
        </w:rPr>
        <w:t xml:space="preserve">Validation Rules</w:t>
      </w:r>
    </w:p>
    <w:p>
      <w:pPr>
        <w:pStyle w:val="ListParagraph"/>
        <w:numPr>
          <w:ilvl w:val="0"/>
          <w:numId w:val="1"/>
        </w:numPr>
        <w:spacing w:after="60"/>
      </w:pPr>
      <w:r>
        <w:t xml:space="preserve">Audit events must include actor_id (or 'system'), organization_id, action, resource_type, resource_id, and timestamp; records missing required fields are rejected at the write API.</w:t>
      </w:r>
    </w:p>
    <w:p>
      <w:pPr>
        <w:spacing w:after="100"/>
      </w:pPr>
      <w:r>
        <w:rPr>
          <w:b/>
          <w:bCs/>
        </w:rPr>
        <w:t xml:space="preserve">Business Rules</w:t>
      </w:r>
    </w:p>
    <w:p>
      <w:pPr>
        <w:pStyle w:val="ListParagraph"/>
        <w:numPr>
          <w:ilvl w:val="0"/>
          <w:numId w:val="1"/>
        </w:numPr>
        <w:spacing w:after="60"/>
      </w:pPr>
      <w:r>
        <w:t xml:space="preserve">Audit logs are retained for a minimum of 7 years for compliance-sensitive tenants (configurable per organization).</w:t>
      </w:r>
    </w:p>
    <w:p>
      <w:pPr>
        <w:spacing w:after="100"/>
      </w:pPr>
      <w:r>
        <w:rPr>
          <w:b/>
          <w:bCs/>
        </w:rPr>
        <w:t xml:space="preserve">Security</w:t>
      </w:r>
    </w:p>
    <w:p>
      <w:pPr>
        <w:pStyle w:val="ListParagraph"/>
        <w:numPr>
          <w:ilvl w:val="0"/>
          <w:numId w:val="1"/>
        </w:numPr>
        <w:spacing w:after="60"/>
      </w:pPr>
      <w:r>
        <w:t xml:space="preserve">Write access restricted to an internal service account; no user-facing API can delete or modify audit entries.</w:t>
      </w:r>
    </w:p>
    <w:p>
      <w:pPr>
        <w:pStyle w:val="ListParagraph"/>
        <w:numPr>
          <w:ilvl w:val="0"/>
          <w:numId w:val="1"/>
        </w:numPr>
        <w:spacing w:after="60"/>
      </w:pPr>
      <w:r>
        <w:t xml:space="preserve">Hash-chain integrity is verifiable via a periodic background check.</w:t>
      </w:r>
    </w:p>
    <w:p>
      <w:pPr>
        <w:spacing w:after="100"/>
      </w:pPr>
      <w:r>
        <w:rPr>
          <w:b/>
          <w:bCs/>
        </w:rPr>
        <w:t xml:space="preserve">Logging</w:t>
      </w:r>
    </w:p>
    <w:p>
      <w:pPr>
        <w:pStyle w:val="ListParagraph"/>
        <w:numPr>
          <w:ilvl w:val="0"/>
          <w:numId w:val="1"/>
        </w:numPr>
        <w:spacing w:after="60"/>
      </w:pPr>
      <w:r>
        <w:t xml:space="preserve">The audit system's own integrity-check failures raise a high-priority operational alert.</w:t>
      </w:r>
    </w:p>
    <w:p>
      <w:pPr>
        <w:spacing w:after="100"/>
      </w:pPr>
      <w:r>
        <w:rPr>
          <w:b/>
          <w:bCs/>
        </w:rPr>
        <w:t xml:space="preserve">Caching</w:t>
      </w:r>
    </w:p>
    <w:p>
      <w:pPr>
        <w:pStyle w:val="ListParagraph"/>
        <w:numPr>
          <w:ilvl w:val="0"/>
          <w:numId w:val="1"/>
        </w:numPr>
        <w:spacing w:after="60"/>
      </w:pPr>
      <w:r>
        <w:t xml:space="preserve">Not cached, to guarantee read freshness for compliance queries.</w:t>
      </w:r>
    </w:p>
    <w:p>
      <w:pPr>
        <w:spacing w:after="100"/>
      </w:pPr>
      <w:r>
        <w:rPr>
          <w:b/>
          <w:bCs/>
        </w:rPr>
        <w:t xml:space="preserve">Performance</w:t>
      </w:r>
    </w:p>
    <w:p>
      <w:pPr>
        <w:pStyle w:val="ListParagraph"/>
        <w:numPr>
          <w:ilvl w:val="0"/>
          <w:numId w:val="1"/>
        </w:numPr>
        <w:spacing w:after="60"/>
      </w:pPr>
      <w:r>
        <w:t xml:space="preserve">Audit query across 10 million rows with indexed filters returns in under 1 second.</w:t>
      </w:r>
    </w:p>
    <w:p>
      <w:pPr>
        <w:spacing w:after="100"/>
      </w:pPr>
      <w:r>
        <w:rPr>
          <w:b/>
          <w:bCs/>
        </w:rPr>
        <w:t xml:space="preserve">Background Tasks</w:t>
      </w:r>
    </w:p>
    <w:p>
      <w:pPr>
        <w:pStyle w:val="ListParagraph"/>
        <w:numPr>
          <w:ilvl w:val="0"/>
          <w:numId w:val="1"/>
        </w:numPr>
        <w:spacing w:after="60"/>
      </w:pPr>
      <w:r>
        <w:t xml:space="preserve">Nightly hash-chain integrity verification job.</w:t>
      </w:r>
    </w:p>
    <w:p>
      <w:pPr>
        <w:pStyle w:val="ListParagraph"/>
        <w:numPr>
          <w:ilvl w:val="0"/>
          <w:numId w:val="1"/>
        </w:numPr>
        <w:spacing w:after="60"/>
      </w:pPr>
      <w:r>
        <w:t xml:space="preserve">Monthly cold-storage archival job.</w:t>
      </w:r>
    </w:p>
    <w:p>
      <w:pPr>
        <w:spacing w:after="100"/>
      </w:pPr>
      <w:r>
        <w:rPr>
          <w:b/>
          <w:bCs/>
        </w:rPr>
        <w:t xml:space="preserve">Audit</w:t>
      </w:r>
    </w:p>
    <w:p>
      <w:pPr>
        <w:pStyle w:val="ListParagraph"/>
        <w:numPr>
          <w:ilvl w:val="0"/>
          <w:numId w:val="1"/>
        </w:numPr>
        <w:spacing w:after="60"/>
      </w:pPr>
      <w:r>
        <w:t xml:space="preserve">This module is itself the audit subsystem.</w:t>
      </w:r>
    </w:p>
    <w:p>
      <w:pPr>
        <w:spacing w:after="100"/>
      </w:pPr>
      <w:r>
        <w:rPr>
          <w:b/>
          <w:bCs/>
        </w:rPr>
        <w:t xml:space="preserve">AI Integration</w:t>
      </w:r>
    </w:p>
    <w:p>
      <w:pPr>
        <w:pStyle w:val="ListParagraph"/>
        <w:numPr>
          <w:ilvl w:val="0"/>
          <w:numId w:val="1"/>
        </w:numPr>
        <w:spacing w:after="60"/>
      </w:pPr>
      <w:r>
        <w:t xml:space="preserve">None; the audit module intentionally has no AI-driven mutation path to preserve evidentiary trust.</w:t>
      </w:r>
    </w:p>
    <w:p>
      <w:pPr>
        <w:spacing w:after="100"/>
      </w:pPr>
      <w:r>
        <w:rPr>
          <w:b/>
          <w:bCs/>
        </w:rPr>
        <w:t xml:space="preserve">Future Scope</w:t>
      </w:r>
    </w:p>
    <w:p>
      <w:pPr>
        <w:pStyle w:val="ListParagraph"/>
        <w:numPr>
          <w:ilvl w:val="0"/>
          <w:numId w:val="1"/>
        </w:numPr>
        <w:spacing w:after="60"/>
      </w:pPr>
      <w:r>
        <w:t xml:space="preserve">SIEM integration (Splunk/Datadog) for real-time security event streaming.</w:t>
      </w:r>
    </w:p>
    <w:p>
      <w:pPr>
        <w:spacing w:after="200"/>
      </w:pPr>
    </w:p>
    <w:p>
      <w:pPr>
        <w:pStyle w:val="Heading2"/>
        <w:spacing w:after="150" w:before="300"/>
      </w:pPr>
      <w:r>
        <w:t xml:space="preserve">21.22 AI Module Module (FR-AIM)</w:t>
      </w:r>
    </w:p>
    <w:p>
      <w:pPr>
        <w:spacing w:after="100"/>
      </w:pPr>
      <w:r>
        <w:rPr>
          <w:b/>
          <w:bCs/>
        </w:rPr>
        <w:t xml:space="preserve">Business Goal</w:t>
      </w:r>
    </w:p>
    <w:p>
      <w:pPr>
        <w:spacing w:after="120"/>
        <w:jc w:val="both"/>
      </w:pPr>
      <w:r>
        <w:t xml:space="preserve">Reduce manual administrative burden and improve decision quality by embedding trustworthy, human-supervised AI assistance throughout the platform.</w:t>
      </w:r>
    </w:p>
    <w:p>
      <w:pPr>
        <w:spacing w:after="100"/>
      </w:pPr>
      <w:r>
        <w:rPr>
          <w:b/>
          <w:bCs/>
        </w:rPr>
        <w:t xml:space="preserve">Technical Goal</w:t>
      </w:r>
    </w:p>
    <w:p>
      <w:pPr>
        <w:spacing w:after="120"/>
        <w:jc w:val="both"/>
      </w:pPr>
      <w:r>
        <w:t xml:space="preserve">Provide a provider-agnostic agent framework with a tool registry, prompt-version control, and layered guardrails, orchestrating OpenAI and Gemini models behind a common internal interface.</w:t>
      </w:r>
    </w:p>
    <w:p>
      <w:pPr>
        <w:spacing w:after="100"/>
      </w:pPr>
      <w:r>
        <w:rPr>
          <w:b/>
          <w:bCs/>
        </w:rPr>
        <w:t xml:space="preserve">Responsibilities</w:t>
      </w:r>
    </w:p>
    <w:p>
      <w:pPr>
        <w:pStyle w:val="ListParagraph"/>
        <w:numPr>
          <w:ilvl w:val="0"/>
          <w:numId w:val="1"/>
        </w:numPr>
        <w:spacing w:after="60"/>
      </w:pPr>
      <w:r>
        <w:t xml:space="preserve">Host and orchestrate all AI agents (see AI Agents section).</w:t>
      </w:r>
    </w:p>
    <w:p>
      <w:pPr>
        <w:pStyle w:val="ListParagraph"/>
        <w:numPr>
          <w:ilvl w:val="0"/>
          <w:numId w:val="1"/>
        </w:numPr>
        <w:spacing w:after="60"/>
      </w:pPr>
      <w:r>
        <w:t xml:space="preserve">Provide a shared tool registry, context builder, and provider-failover layer.</w:t>
      </w:r>
    </w:p>
    <w:p>
      <w:pPr>
        <w:pStyle w:val="ListParagraph"/>
        <w:numPr>
          <w:ilvl w:val="0"/>
          <w:numId w:val="1"/>
        </w:numPr>
        <w:spacing w:after="60"/>
      </w:pPr>
      <w:r>
        <w:t xml:space="preserve">Enforce guardrails, rate limits, and human-in-the-loop checkpoints for every agent.</w:t>
      </w:r>
    </w:p>
    <w:p>
      <w:pPr>
        <w:spacing w:after="100"/>
      </w:pPr>
      <w:r>
        <w:rPr>
          <w:b/>
          <w:bCs/>
        </w:rPr>
        <w:t xml:space="preserve">Dependencies</w:t>
      </w:r>
    </w:p>
    <w:p>
      <w:pPr>
        <w:pStyle w:val="ListParagraph"/>
        <w:numPr>
          <w:ilvl w:val="0"/>
          <w:numId w:val="1"/>
        </w:numPr>
        <w:spacing w:after="60"/>
      </w:pPr>
      <w:r>
        <w:t xml:space="preserve">Every functional module (as tool/data providers)</w:t>
      </w:r>
    </w:p>
    <w:p>
      <w:pPr>
        <w:pStyle w:val="ListParagraph"/>
        <w:numPr>
          <w:ilvl w:val="0"/>
          <w:numId w:val="1"/>
        </w:numPr>
        <w:spacing w:after="60"/>
      </w:pPr>
      <w:r>
        <w:t xml:space="preserve">Redis (rate limiting, response caching)</w:t>
      </w:r>
    </w:p>
    <w:p>
      <w:pPr>
        <w:pStyle w:val="ListParagraph"/>
        <w:numPr>
          <w:ilvl w:val="0"/>
          <w:numId w:val="1"/>
        </w:numPr>
        <w:spacing w:after="60"/>
      </w:pPr>
      <w:r>
        <w:t xml:space="preserve">Organization module (tenant AI quota)</w:t>
      </w:r>
    </w:p>
    <w:p>
      <w:pPr>
        <w:spacing w:after="100"/>
      </w:pPr>
      <w:r>
        <w:rPr>
          <w:b/>
          <w:bCs/>
        </w:rPr>
        <w:t xml:space="preserve">API Expectations</w:t>
      </w:r>
    </w:p>
    <w:p>
      <w:pPr>
        <w:pStyle w:val="ListParagraph"/>
        <w:numPr>
          <w:ilvl w:val="0"/>
          <w:numId w:val="1"/>
        </w:numPr>
        <w:spacing w:after="60"/>
      </w:pPr>
      <w:r>
        <w:t xml:space="preserve">POST /api/v1/ai/agents/{agent_code}/invoke</w:t>
      </w:r>
    </w:p>
    <w:p>
      <w:pPr>
        <w:pStyle w:val="ListParagraph"/>
        <w:numPr>
          <w:ilvl w:val="0"/>
          <w:numId w:val="1"/>
        </w:numPr>
        <w:spacing w:after="60"/>
      </w:pPr>
      <w:r>
        <w:t xml:space="preserve">GET /api/v1/ai/agents/{agent_code}/runs/{run_id}</w:t>
      </w:r>
    </w:p>
    <w:p>
      <w:pPr>
        <w:pStyle w:val="ListParagraph"/>
        <w:numPr>
          <w:ilvl w:val="0"/>
          <w:numId w:val="1"/>
        </w:numPr>
        <w:spacing w:after="60"/>
      </w:pPr>
      <w:r>
        <w:t xml:space="preserve">All AI endpoints are asynchronous by default and return a run_id for polling/streaming.</w:t>
      </w:r>
    </w:p>
    <w:p>
      <w:pPr>
        <w:spacing w:after="100"/>
      </w:pPr>
      <w:r>
        <w:rPr>
          <w:b/>
          <w:bCs/>
        </w:rPr>
        <w:t xml:space="preserve">Database Considerations</w:t>
      </w:r>
    </w:p>
    <w:p>
      <w:pPr>
        <w:pStyle w:val="ListParagraph"/>
        <w:numPr>
          <w:ilvl w:val="0"/>
          <w:numId w:val="1"/>
        </w:numPr>
        <w:spacing w:after="60"/>
      </w:pPr>
      <w:r>
        <w:t xml:space="preserve">ai_agent_run table records agent_code, prompt_version, input context hash, output, token usage, latency, and human-review outcome for every invocation.</w:t>
      </w:r>
    </w:p>
    <w:p>
      <w:pPr>
        <w:spacing w:after="100"/>
      </w:pPr>
      <w:r>
        <w:rPr>
          <w:b/>
          <w:bCs/>
        </w:rPr>
        <w:t xml:space="preserve">Validation Rules</w:t>
      </w:r>
    </w:p>
    <w:p>
      <w:pPr>
        <w:pStyle w:val="ListParagraph"/>
        <w:numPr>
          <w:ilvl w:val="0"/>
          <w:numId w:val="1"/>
        </w:numPr>
        <w:spacing w:after="60"/>
      </w:pPr>
      <w:r>
        <w:t xml:space="preserve">Every agent invocation must resolve to a specific prompt_version; unpinned/latest prompts are not permitted in production.</w:t>
      </w:r>
    </w:p>
    <w:p>
      <w:pPr>
        <w:spacing w:after="100"/>
      </w:pPr>
      <w:r>
        <w:rPr>
          <w:b/>
          <w:bCs/>
        </w:rPr>
        <w:t xml:space="preserve">Business Rules</w:t>
      </w:r>
    </w:p>
    <w:p>
      <w:pPr>
        <w:pStyle w:val="ListParagraph"/>
        <w:numPr>
          <w:ilvl w:val="0"/>
          <w:numId w:val="1"/>
        </w:numPr>
        <w:spacing w:after="60"/>
      </w:pPr>
      <w:r>
        <w:t xml:space="preserve">Any agent output classified as 'high-impact' (e.g., rejecting a registration, altering a schedule) requires explicit human approval before taking effect.</w:t>
      </w:r>
    </w:p>
    <w:p>
      <w:pPr>
        <w:spacing w:after="100"/>
      </w:pPr>
      <w:r>
        <w:rPr>
          <w:b/>
          <w:bCs/>
        </w:rPr>
        <w:t xml:space="preserve">Security</w:t>
      </w:r>
    </w:p>
    <w:p>
      <w:pPr>
        <w:pStyle w:val="ListParagraph"/>
        <w:numPr>
          <w:ilvl w:val="0"/>
          <w:numId w:val="1"/>
        </w:numPr>
        <w:spacing w:after="60"/>
      </w:pPr>
      <w:r>
        <w:t xml:space="preserve">All user-supplied content entering a prompt is sanitized against prompt-injection patterns before assembly.</w:t>
      </w:r>
    </w:p>
    <w:p>
      <w:pPr>
        <w:pStyle w:val="ListParagraph"/>
        <w:numPr>
          <w:ilvl w:val="0"/>
          <w:numId w:val="1"/>
        </w:numPr>
        <w:spacing w:after="60"/>
      </w:pPr>
      <w:r>
        <w:t xml:space="preserve">Agents operate strictly within the invoking user's RBAC scope; tool calls are permission-checked identically to direct API calls.</w:t>
      </w:r>
    </w:p>
    <w:p>
      <w:pPr>
        <w:spacing w:after="100"/>
      </w:pPr>
      <w:r>
        <w:rPr>
          <w:b/>
          <w:bCs/>
        </w:rPr>
        <w:t xml:space="preserve">Logging</w:t>
      </w:r>
    </w:p>
    <w:p>
      <w:pPr>
        <w:pStyle w:val="ListParagraph"/>
        <w:numPr>
          <w:ilvl w:val="0"/>
          <w:numId w:val="1"/>
        </w:numPr>
        <w:spacing w:after="60"/>
      </w:pPr>
      <w:r>
        <w:t xml:space="preserve">Every prompt, tool call, and response is logged (with PII redaction applied to logs) for observability and evaluation.</w:t>
      </w:r>
    </w:p>
    <w:p>
      <w:pPr>
        <w:spacing w:after="100"/>
      </w:pPr>
      <w:r>
        <w:rPr>
          <w:b/>
          <w:bCs/>
        </w:rPr>
        <w:t xml:space="preserve">Caching</w:t>
      </w:r>
    </w:p>
    <w:p>
      <w:pPr>
        <w:pStyle w:val="ListParagraph"/>
        <w:numPr>
          <w:ilvl w:val="0"/>
          <w:numId w:val="1"/>
        </w:numPr>
        <w:spacing w:after="60"/>
      </w:pPr>
      <w:r>
        <w:t xml:space="preserve">Deterministic/low-variance agent responses (e.g., eligibility checks) are cached by input-hash for a configurable TTL to reduce cost and latency.</w:t>
      </w:r>
    </w:p>
    <w:p>
      <w:pPr>
        <w:spacing w:after="100"/>
      </w:pPr>
      <w:r>
        <w:rPr>
          <w:b/>
          <w:bCs/>
        </w:rPr>
        <w:t xml:space="preserve">Performance</w:t>
      </w:r>
    </w:p>
    <w:p>
      <w:pPr>
        <w:pStyle w:val="ListParagraph"/>
        <w:numPr>
          <w:ilvl w:val="0"/>
          <w:numId w:val="1"/>
        </w:numPr>
        <w:spacing w:after="60"/>
      </w:pPr>
      <w:r>
        <w:t xml:space="preserve">p95 agent response latency target: &lt; 3 s for synchronous-feel agents (Registration Validation); long-running agents (Scheduling Assistant) report progress via streaming.</w:t>
      </w:r>
    </w:p>
    <w:p>
      <w:pPr>
        <w:spacing w:after="100"/>
      </w:pPr>
      <w:r>
        <w:rPr>
          <w:b/>
          <w:bCs/>
        </w:rPr>
        <w:t xml:space="preserve">Background Tasks</w:t>
      </w:r>
    </w:p>
    <w:p>
      <w:pPr>
        <w:pStyle w:val="ListParagraph"/>
        <w:numPr>
          <w:ilvl w:val="0"/>
          <w:numId w:val="1"/>
        </w:numPr>
        <w:spacing w:after="60"/>
      </w:pPr>
      <w:r>
        <w:t xml:space="preserve">Agent invocations for bulk operations (bulk registration validation, bulk certificate QA) run as Celery tasks with progress tracking.</w:t>
      </w:r>
    </w:p>
    <w:p>
      <w:pPr>
        <w:spacing w:after="100"/>
      </w:pPr>
      <w:r>
        <w:rPr>
          <w:b/>
          <w:bCs/>
        </w:rPr>
        <w:t xml:space="preserve">Audit</w:t>
      </w:r>
    </w:p>
    <w:p>
      <w:pPr>
        <w:pStyle w:val="ListParagraph"/>
        <w:numPr>
          <w:ilvl w:val="0"/>
          <w:numId w:val="1"/>
        </w:numPr>
        <w:spacing w:after="60"/>
      </w:pPr>
      <w:r>
        <w:t xml:space="preserve">Every agent run, including tool calls and human-review decisions, is written to both ai_agent_run and the platform Audit Logs module.</w:t>
      </w:r>
    </w:p>
    <w:p>
      <w:pPr>
        <w:spacing w:after="100"/>
      </w:pPr>
      <w:r>
        <w:rPr>
          <w:b/>
          <w:bCs/>
        </w:rPr>
        <w:t xml:space="preserve">AI Integration</w:t>
      </w:r>
    </w:p>
    <w:p>
      <w:pPr>
        <w:pStyle w:val="ListParagraph"/>
        <w:numPr>
          <w:ilvl w:val="0"/>
          <w:numId w:val="1"/>
        </w:numPr>
        <w:spacing w:after="60"/>
      </w:pPr>
      <w:r>
        <w:t xml:space="preserve">This module is the AI integration layer itself; see the dedicated AI Architecture Requirements sections for full detail.</w:t>
      </w:r>
    </w:p>
    <w:p>
      <w:pPr>
        <w:spacing w:after="100"/>
      </w:pPr>
      <w:r>
        <w:rPr>
          <w:b/>
          <w:bCs/>
        </w:rPr>
        <w:t xml:space="preserve">Future Scope</w:t>
      </w:r>
    </w:p>
    <w:p>
      <w:pPr>
        <w:pStyle w:val="ListParagraph"/>
        <w:numPr>
          <w:ilvl w:val="0"/>
          <w:numId w:val="1"/>
        </w:numPr>
        <w:spacing w:after="60"/>
      </w:pPr>
      <w:r>
        <w:t xml:space="preserve">Fine-tuned, organization-specific scoring-anomaly detection models; multi-agent negotiation for complex scheduling conflicts.</w:t>
      </w:r>
    </w:p>
    <w:p>
      <w:pPr>
        <w:spacing w:after="200"/>
      </w:pPr>
    </w:p>
    <w:p>
      <w:r>
        <w:br w:type="page"/>
      </w:r>
    </w:p>
    <w:p>
      <w:pPr>
        <w:pStyle w:val="Heading1"/>
        <w:spacing w:after="200" w:before="400"/>
      </w:pPr>
      <w:r>
        <w:t xml:space="preserve">22. Non-Functional Requirements</w:t>
      </w:r>
    </w:p>
    <w:p>
      <w:pPr>
        <w:spacing w:after="120"/>
        <w:jc w:val="both"/>
      </w:pPr>
      <w:r>
        <w:t xml:space="preserve">Non-functional requirements (NFRs) define the quality attributes the platform must exhibit irrespective of individual feature behavior. Every NFR in this document is written to be objectively testable and is assigned an identifier of the form NFR-&lt;CATEGORY&gt;-&lt;NN&gt;, referenced by QA test plans (Section 57) and the CI/CD quality gates (Section 58).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Category</w:t>
            </w:r>
          </w:p>
        </w:tc>
        <w:tc>
          <w:tcPr>
            <w:tcW w:type="dxa" w:w="6600"/>
            <w:shd w:fill="1F3864" w:color="auto" w:val="clear"/>
            <w:tcMar>
              <w:top w:type="dxa" w:w="80"/>
              <w:left w:type="dxa" w:w="100"/>
              <w:bottom w:type="dxa" w:w="80"/>
              <w:right w:type="dxa" w:w="100"/>
            </w:tcMar>
            <w:vAlign w:val="center"/>
          </w:tcPr>
          <w:p>
            <w:r>
              <w:rPr>
                <w:b/>
                <w:bCs/>
                <w:color w:val="FFFFFF"/>
                <w:sz w:val="20"/>
                <w:szCs w:val="20"/>
              </w:rPr>
              <w:t xml:space="preserve">Representative SLO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Performance</w:t>
            </w:r>
          </w:p>
        </w:tc>
        <w:tc>
          <w:tcPr>
            <w:tcW w:type="dxa" w:w="6600"/>
            <w:tcMar>
              <w:top w:type="dxa" w:w="80"/>
              <w:left w:type="dxa" w:w="100"/>
              <w:bottom w:type="dxa" w:w="80"/>
              <w:right w:type="dxa" w:w="100"/>
            </w:tcMar>
            <w:vAlign w:val="center"/>
          </w:tcPr>
          <w:p>
            <w:r>
              <w:rPr>
                <w:b w:val="false"/>
                <w:bCs w:val="false"/>
                <w:color w:val="000000"/>
                <w:sz w:val="20"/>
                <w:szCs w:val="20"/>
              </w:rPr>
              <w:t xml:space="preserve">API p95 latency &lt; 400 ms for standard CRUD; &lt; 3 s for synchronous AI-assisted calls.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Availability</w:t>
            </w:r>
          </w:p>
        </w:tc>
        <w:tc>
          <w:tcPr>
            <w:tcW w:type="dxa" w:w="6600"/>
            <w:tcMar>
              <w:top w:type="dxa" w:w="80"/>
              <w:left w:type="dxa" w:w="100"/>
              <w:bottom w:type="dxa" w:w="80"/>
              <w:right w:type="dxa" w:w="100"/>
            </w:tcMar>
            <w:vAlign w:val="center"/>
          </w:tcPr>
          <w:p>
            <w:r>
              <w:rPr>
                <w:b w:val="false"/>
                <w:bCs w:val="false"/>
                <w:color w:val="000000"/>
                <w:sz w:val="20"/>
                <w:szCs w:val="20"/>
              </w:rPr>
              <w:t xml:space="preserve">99.9% monthly uptime for the API tier (v1.0 target).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Reliability</w:t>
            </w:r>
          </w:p>
        </w:tc>
        <w:tc>
          <w:tcPr>
            <w:tcW w:type="dxa" w:w="6600"/>
            <w:tcMar>
              <w:top w:type="dxa" w:w="80"/>
              <w:left w:type="dxa" w:w="100"/>
              <w:bottom w:type="dxa" w:w="80"/>
              <w:right w:type="dxa" w:w="100"/>
            </w:tcMar>
            <w:vAlign w:val="center"/>
          </w:tcPr>
          <w:p>
            <w:r>
              <w:rPr>
                <w:b w:val="false"/>
                <w:bCs w:val="false"/>
                <w:color w:val="000000"/>
                <w:sz w:val="20"/>
                <w:szCs w:val="20"/>
              </w:rPr>
              <w:t xml:space="preserve">Zero data loss (RPO = 0) for committed transactional writes.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Scalability</w:t>
            </w:r>
          </w:p>
        </w:tc>
        <w:tc>
          <w:tcPr>
            <w:tcW w:type="dxa" w:w="6600"/>
            <w:tcMar>
              <w:top w:type="dxa" w:w="80"/>
              <w:left w:type="dxa" w:w="100"/>
              <w:bottom w:type="dxa" w:w="80"/>
              <w:right w:type="dxa" w:w="100"/>
            </w:tcMar>
            <w:vAlign w:val="center"/>
          </w:tcPr>
          <w:p>
            <w:r>
              <w:rPr>
                <w:b w:val="false"/>
                <w:bCs w:val="false"/>
                <w:color w:val="000000"/>
                <w:sz w:val="20"/>
                <w:szCs w:val="20"/>
              </w:rPr>
              <w:t xml:space="preserve">Linear horizontal scaling of API and worker tiers to 10x baseline tenant load.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Security</w:t>
            </w:r>
          </w:p>
        </w:tc>
        <w:tc>
          <w:tcPr>
            <w:tcW w:type="dxa" w:w="6600"/>
            <w:tcMar>
              <w:top w:type="dxa" w:w="80"/>
              <w:left w:type="dxa" w:w="100"/>
              <w:bottom w:type="dxa" w:w="80"/>
              <w:right w:type="dxa" w:w="100"/>
            </w:tcMar>
            <w:vAlign w:val="center"/>
          </w:tcPr>
          <w:p>
            <w:r>
              <w:rPr>
                <w:b w:val="false"/>
                <w:bCs w:val="false"/>
                <w:color w:val="000000"/>
                <w:sz w:val="20"/>
                <w:szCs w:val="20"/>
              </w:rPr>
              <w:t xml:space="preserve">OWASP ASVS Level 2 compliance for all externally facing endpoints.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Maintainability</w:t>
            </w:r>
          </w:p>
        </w:tc>
        <w:tc>
          <w:tcPr>
            <w:tcW w:type="dxa" w:w="6600"/>
            <w:tcMar>
              <w:top w:type="dxa" w:w="80"/>
              <w:left w:type="dxa" w:w="100"/>
              <w:bottom w:type="dxa" w:w="80"/>
              <w:right w:type="dxa" w:w="100"/>
            </w:tcMar>
            <w:vAlign w:val="center"/>
          </w:tcPr>
          <w:p>
            <w:r>
              <w:rPr>
                <w:b w:val="false"/>
                <w:bCs w:val="false"/>
                <w:color w:val="000000"/>
                <w:sz w:val="20"/>
                <w:szCs w:val="20"/>
              </w:rPr>
              <w:t xml:space="preserve">New module onboarding achievable in under 2 engineer-weeks using the module template.</w:t>
            </w:r>
          </w:p>
        </w:tc>
      </w:tr>
    </w:tbl>
    <w:p>
      <w:pPr>
        <w:pStyle w:val="Heading1"/>
        <w:spacing w:after="200" w:before="400"/>
      </w:pPr>
      <w:r>
        <w:t xml:space="preserve">23. Security Requirements</w:t>
      </w:r>
    </w:p>
    <w:p>
      <w:pPr>
        <w:spacing w:after="120"/>
        <w:jc w:val="both"/>
      </w:pPr>
      <w:r>
        <w:t xml:space="preserve">Security is treated as a cross-cutting, non-negotiable requirement enforced at every architectural layer rather than as a bolt-on feature. The following requirements apply platform-wide, in addition to the module-specific security requirements defined in Section 21.</w:t>
      </w:r>
    </w:p>
    <w:p>
      <w:pPr>
        <w:pStyle w:val="Heading2"/>
        <w:spacing w:after="150" w:before="300"/>
      </w:pPr>
      <w:r>
        <w:t xml:space="preserve">23.1 Identity and Access</w:t>
      </w:r>
    </w:p>
    <w:p>
      <w:pPr>
        <w:pStyle w:val="ListParagraph"/>
        <w:numPr>
          <w:ilvl w:val="0"/>
          <w:numId w:val="1"/>
        </w:numPr>
        <w:spacing w:after="60"/>
      </w:pPr>
      <w:r>
        <w:t xml:space="preserve">All authentication uses JWT with RS256 signing; symmetric HS256 is prohibited in production.</w:t>
      </w:r>
    </w:p>
    <w:p>
      <w:pPr>
        <w:pStyle w:val="ListParagraph"/>
        <w:numPr>
          <w:ilvl w:val="0"/>
          <w:numId w:val="1"/>
        </w:numPr>
        <w:spacing w:after="60"/>
      </w:pPr>
      <w:r>
        <w:t xml:space="preserve">All authorization decisions are enforced server-side per request; no client-supplied role claim is trusted without re-verification against the RBAC module.</w:t>
      </w:r>
    </w:p>
    <w:p>
      <w:pPr>
        <w:pStyle w:val="ListParagraph"/>
        <w:numPr>
          <w:ilvl w:val="0"/>
          <w:numId w:val="1"/>
        </w:numPr>
        <w:spacing w:after="60"/>
      </w:pPr>
      <w:r>
        <w:t xml:space="preserve">Every API request must resolve to exactly one tenant context prior to any data access; requests that cannot resolve a tenant are rejected with HTTP 400.</w:t>
      </w:r>
    </w:p>
    <w:p>
      <w:pPr>
        <w:pStyle w:val="Heading2"/>
        <w:spacing w:after="150" w:before="300"/>
      </w:pPr>
      <w:r>
        <w:t xml:space="preserve">23.2 Tenant Isolation</w:t>
      </w:r>
    </w:p>
    <w:p>
      <w:pPr>
        <w:pStyle w:val="ListParagraph"/>
        <w:numPr>
          <w:ilvl w:val="0"/>
          <w:numId w:val="1"/>
        </w:numPr>
        <w:spacing w:after="60"/>
      </w:pPr>
      <w:r>
        <w:t xml:space="preserve">PostgreSQL Row Level Security policies are mandatory on every tenant-scoped table; disabling RLS in any environment above local development is prohibited.</w:t>
      </w:r>
    </w:p>
    <w:p>
      <w:pPr>
        <w:pStyle w:val="ListParagraph"/>
        <w:numPr>
          <w:ilvl w:val="0"/>
          <w:numId w:val="1"/>
        </w:numPr>
        <w:spacing w:after="60"/>
      </w:pPr>
      <w:r>
        <w:t xml:space="preserve">Cross-tenant data leakage is treated as a Severity-1 security incident regardless of exploitability.</w:t>
      </w:r>
    </w:p>
    <w:p>
      <w:pPr>
        <w:pStyle w:val="Heading2"/>
        <w:spacing w:after="150" w:before="300"/>
      </w:pPr>
      <w:r>
        <w:t xml:space="preserve">23.3 Transport and Storage Security</w:t>
      </w:r>
    </w:p>
    <w:p>
      <w:pPr>
        <w:pStyle w:val="ListParagraph"/>
        <w:numPr>
          <w:ilvl w:val="0"/>
          <w:numId w:val="1"/>
        </w:numPr>
        <w:spacing w:after="60"/>
      </w:pPr>
      <w:r>
        <w:t xml:space="preserve">TLS 1.2+ enforced for all client-server and server-to-provider traffic; TLS termination occurs at the load balancer with re-encryption to the application tier.</w:t>
      </w:r>
    </w:p>
    <w:p>
      <w:pPr>
        <w:pStyle w:val="ListParagraph"/>
        <w:numPr>
          <w:ilvl w:val="0"/>
          <w:numId w:val="1"/>
        </w:numPr>
        <w:spacing w:after="60"/>
      </w:pPr>
      <w:r>
        <w:t xml:space="preserve">PII fields (date of birth, guardian contact, government ID where collected) are encrypted at rest using AES-256-GCM with keys managed by a dedicated KMS.</w:t>
      </w:r>
    </w:p>
    <w:p>
      <w:pPr>
        <w:pStyle w:val="ListParagraph"/>
        <w:numPr>
          <w:ilvl w:val="0"/>
          <w:numId w:val="1"/>
        </w:numPr>
        <w:spacing w:after="60"/>
      </w:pPr>
      <w:r>
        <w:t xml:space="preserve">Database backups are encrypted at rest and in transit to the backup target.</w:t>
      </w:r>
    </w:p>
    <w:p>
      <w:pPr>
        <w:pStyle w:val="Heading2"/>
        <w:spacing w:after="150" w:before="300"/>
      </w:pPr>
      <w:r>
        <w:t xml:space="preserve">23.4 CORS and CSRF Strategy</w:t>
      </w:r>
    </w:p>
    <w:p>
      <w:pPr>
        <w:pStyle w:val="ListParagraph"/>
        <w:numPr>
          <w:ilvl w:val="0"/>
          <w:numId w:val="1"/>
        </w:numPr>
        <w:spacing w:after="60"/>
      </w:pPr>
      <w:r>
        <w:t xml:space="preserve">CORS allowlists are configured per-tenant custom domain and the platform's default subdomains; wildcard origins are prohibited in production.</w:t>
      </w:r>
    </w:p>
    <w:p>
      <w:pPr>
        <w:pStyle w:val="ListParagraph"/>
        <w:numPr>
          <w:ilvl w:val="0"/>
          <w:numId w:val="1"/>
        </w:numPr>
        <w:spacing w:after="60"/>
      </w:pPr>
      <w:r>
        <w:t xml:space="preserve">Because the API is JWT-bearer-token authenticated (not cookie-session based) for the SPA, CSRF tokens are required only for the small set of cookie-authenticated endpoints (e.g., the certificate public-verification page's optional feedback form).</w:t>
      </w:r>
    </w:p>
    <w:p>
      <w:pPr>
        <w:pStyle w:val="Heading2"/>
        <w:spacing w:after="150" w:before="300"/>
      </w:pPr>
      <w:r>
        <w:t xml:space="preserve">23.5 Secrets Management</w:t>
      </w:r>
    </w:p>
    <w:p>
      <w:pPr>
        <w:pStyle w:val="ListParagraph"/>
        <w:numPr>
          <w:ilvl w:val="0"/>
          <w:numId w:val="1"/>
        </w:numPr>
        <w:spacing w:after="60"/>
      </w:pPr>
      <w:r>
        <w:t xml:space="preserve">All secrets (database credentials, AI provider keys, signing keys) are stored in a managed secrets vault (e.g., AWS Secrets Manager) and injected at runtime; secrets are never committed to source control or baked into container images.</w:t>
      </w:r>
    </w:p>
    <w:p>
      <w:pPr>
        <w:pStyle w:val="ListParagraph"/>
        <w:numPr>
          <w:ilvl w:val="0"/>
          <w:numId w:val="1"/>
        </w:numPr>
        <w:spacing w:after="60"/>
      </w:pPr>
      <w:r>
        <w:t xml:space="preserve">Secret rotation is performed quarterly at minimum, and immediately upon suspected compromise.</w:t>
      </w:r>
    </w:p>
    <w:p>
      <w:pPr>
        <w:pStyle w:val="Heading2"/>
        <w:spacing w:after="150" w:before="300"/>
      </w:pPr>
      <w:r>
        <w:t xml:space="preserve">23.6 Security Headers and OWASP Alignment</w:t>
      </w:r>
    </w:p>
    <w:p>
      <w:pPr>
        <w:pStyle w:val="ListParagraph"/>
        <w:numPr>
          <w:ilvl w:val="0"/>
          <w:numId w:val="1"/>
        </w:numPr>
        <w:spacing w:after="60"/>
      </w:pPr>
      <w:r>
        <w:t xml:space="preserve">Standard security headers enforced: Strict-Transport-Security, X-Content-Type-Options: nosniff, X-Frame-Options: DENY, Content-Security-Policy scoped to known asset origins, Referrer-Policy: strict-origin-when-cross-origin.</w:t>
      </w:r>
    </w:p>
    <w:p>
      <w:pPr>
        <w:pStyle w:val="ListParagraph"/>
        <w:numPr>
          <w:ilvl w:val="0"/>
          <w:numId w:val="1"/>
        </w:numPr>
        <w:spacing w:after="60"/>
      </w:pPr>
      <w:r>
        <w:t xml:space="preserve">The engineering team performs an annual OWASP Top 10 self-assessment and a third-party penetration test prior to each major version release.</w:t>
      </w:r>
    </w:p>
    <w:p>
      <w:pPr>
        <w:pStyle w:val="Heading2"/>
        <w:spacing w:after="150" w:before="300"/>
      </w:pPr>
      <w:r>
        <w:t xml:space="preserve">23.7 Password Policy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Control</w:t>
            </w:r>
          </w:p>
        </w:tc>
        <w:tc>
          <w:tcPr>
            <w:tcW w:type="dxa" w:w="6000"/>
            <w:shd w:fill="1F3864" w:color="auto" w:val="clear"/>
            <w:tcMar>
              <w:top w:type="dxa" w:w="80"/>
              <w:left w:type="dxa" w:w="100"/>
              <w:bottom w:type="dxa" w:w="80"/>
              <w:right w:type="dxa" w:w="100"/>
            </w:tcMar>
            <w:vAlign w:val="center"/>
          </w:tcPr>
          <w:p>
            <w:r>
              <w:rPr>
                <w:b/>
                <w:bCs/>
                <w:color w:val="FFFFFF"/>
                <w:sz w:val="20"/>
                <w:szCs w:val="20"/>
              </w:rPr>
              <w:t xml:space="preserve">Requirement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Minimum length</w:t>
            </w:r>
          </w:p>
        </w:tc>
        <w:tc>
          <w:tcPr>
            <w:tcW w:type="dxa" w:w="6000"/>
            <w:tcMar>
              <w:top w:type="dxa" w:w="80"/>
              <w:left w:type="dxa" w:w="100"/>
              <w:bottom w:type="dxa" w:w="80"/>
              <w:right w:type="dxa" w:w="100"/>
            </w:tcMar>
            <w:vAlign w:val="center"/>
          </w:tcPr>
          <w:p>
            <w:r>
              <w:rPr>
                <w:b w:val="false"/>
                <w:bCs w:val="false"/>
                <w:color w:val="000000"/>
                <w:sz w:val="20"/>
                <w:szCs w:val="20"/>
              </w:rPr>
              <w:t xml:space="preserve">12 characters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Composition</w:t>
            </w:r>
          </w:p>
        </w:tc>
        <w:tc>
          <w:tcPr>
            <w:tcW w:type="dxa" w:w="6000"/>
            <w:tcMar>
              <w:top w:type="dxa" w:w="80"/>
              <w:left w:type="dxa" w:w="100"/>
              <w:bottom w:type="dxa" w:w="80"/>
              <w:right w:type="dxa" w:w="100"/>
            </w:tcMar>
            <w:vAlign w:val="center"/>
          </w:tcPr>
          <w:p>
            <w:r>
              <w:rPr>
                <w:b w:val="false"/>
                <w:bCs w:val="false"/>
                <w:color w:val="000000"/>
                <w:sz w:val="20"/>
                <w:szCs w:val="20"/>
              </w:rPr>
              <w:t xml:space="preserve">Upper, lower, digit, and symbol character classes required</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Hashing</w:t>
            </w:r>
          </w:p>
        </w:tc>
        <w:tc>
          <w:tcPr>
            <w:tcW w:type="dxa" w:w="6000"/>
            <w:tcMar>
              <w:top w:type="dxa" w:w="80"/>
              <w:left w:type="dxa" w:w="100"/>
              <w:bottom w:type="dxa" w:w="80"/>
              <w:right w:type="dxa" w:w="100"/>
            </w:tcMar>
            <w:vAlign w:val="center"/>
          </w:tcPr>
          <w:p>
            <w:r>
              <w:rPr>
                <w:b w:val="false"/>
                <w:bCs w:val="false"/>
                <w:color w:val="000000"/>
                <w:sz w:val="20"/>
                <w:szCs w:val="20"/>
              </w:rPr>
              <w:t xml:space="preserve">Argon2id, memory cost tuned to platform hardware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History</w:t>
            </w:r>
          </w:p>
        </w:tc>
        <w:tc>
          <w:tcPr>
            <w:tcW w:type="dxa" w:w="6000"/>
            <w:tcMar>
              <w:top w:type="dxa" w:w="80"/>
              <w:left w:type="dxa" w:w="100"/>
              <w:bottom w:type="dxa" w:w="80"/>
              <w:right w:type="dxa" w:w="100"/>
            </w:tcMar>
            <w:vAlign w:val="center"/>
          </w:tcPr>
          <w:p>
            <w:r>
              <w:rPr>
                <w:b w:val="false"/>
                <w:bCs w:val="false"/>
                <w:color w:val="000000"/>
                <w:sz w:val="20"/>
                <w:szCs w:val="20"/>
              </w:rPr>
              <w:t xml:space="preserve">Last 5 passwords cannot be reused</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Lockout</w:t>
            </w:r>
          </w:p>
        </w:tc>
        <w:tc>
          <w:tcPr>
            <w:tcW w:type="dxa" w:w="6000"/>
            <w:tcMar>
              <w:top w:type="dxa" w:w="80"/>
              <w:left w:type="dxa" w:w="100"/>
              <w:bottom w:type="dxa" w:w="80"/>
              <w:right w:type="dxa" w:w="100"/>
            </w:tcMar>
            <w:vAlign w:val="center"/>
          </w:tcPr>
          <w:p>
            <w:r>
              <w:rPr>
                <w:b w:val="false"/>
                <w:bCs w:val="false"/>
                <w:color w:val="000000"/>
                <w:sz w:val="20"/>
                <w:szCs w:val="20"/>
              </w:rPr>
              <w:t xml:space="preserve">5 failed attempts within 15 minutes triggers a 15-minute lockout</w:t>
            </w:r>
          </w:p>
        </w:tc>
      </w:tr>
    </w:tbl>
    <w:p>
      <w:pPr>
        <w:pStyle w:val="Heading1"/>
        <w:spacing w:after="200" w:before="400"/>
      </w:pPr>
      <w:r>
        <w:t xml:space="preserve">24. Performance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700"/>
      </w:tblGrid>
      <w:tr>
        <w:trPr>
          <w:tblHeader/>
        </w:trPr>
        <w:tc>
          <w:tcPr>
            <w:tcW w:type="dxa" w:w="4200"/>
            <w:shd w:fill="1F3864" w:color="auto" w:val="clear"/>
            <w:tcMar>
              <w:top w:type="dxa" w:w="80"/>
              <w:left w:type="dxa" w:w="100"/>
              <w:bottom w:type="dxa" w:w="80"/>
              <w:right w:type="dxa" w:w="100"/>
            </w:tcMar>
            <w:vAlign w:val="center"/>
          </w:tcPr>
          <w:p>
            <w:r>
              <w:rPr>
                <w:b/>
                <w:bCs/>
                <w:color w:val="FFFFFF"/>
                <w:sz w:val="20"/>
                <w:szCs w:val="20"/>
              </w:rPr>
              <w:t xml:space="preserve">Operation Class</w:t>
            </w:r>
          </w:p>
        </w:tc>
        <w:tc>
          <w:tcPr>
            <w:tcW w:type="dxa" w:w="2700"/>
            <w:shd w:fill="1F3864" w:color="auto" w:val="clear"/>
            <w:tcMar>
              <w:top w:type="dxa" w:w="80"/>
              <w:left w:type="dxa" w:w="100"/>
              <w:bottom w:type="dxa" w:w="80"/>
              <w:right w:type="dxa" w:w="100"/>
            </w:tcMar>
            <w:vAlign w:val="center"/>
          </w:tcPr>
          <w:p>
            <w:r>
              <w:rPr>
                <w:b/>
                <w:bCs/>
                <w:color w:val="FFFFFF"/>
                <w:sz w:val="20"/>
                <w:szCs w:val="20"/>
              </w:rPr>
              <w:t xml:space="preserve">Target (p95)</w:t>
            </w:r>
          </w:p>
        </w:tc>
        <w:tc>
          <w:tcPr>
            <w:tcW w:type="dxa" w:w="2700"/>
            <w:shd w:fill="1F3864" w:color="auto" w:val="clear"/>
            <w:tcMar>
              <w:top w:type="dxa" w:w="80"/>
              <w:left w:type="dxa" w:w="100"/>
              <w:bottom w:type="dxa" w:w="80"/>
              <w:right w:type="dxa" w:w="100"/>
            </w:tcMar>
            <w:vAlign w:val="center"/>
          </w:tcPr>
          <w:p>
            <w:r>
              <w:rPr>
                <w:b/>
                <w:bCs/>
                <w:color w:val="FFFFFF"/>
                <w:sz w:val="20"/>
                <w:szCs w:val="20"/>
              </w:rPr>
              <w:t xml:space="preserve">Target (p99)</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Standard read (list/detail)</w:t>
            </w:r>
          </w:p>
        </w:tc>
        <w:tc>
          <w:tcPr>
            <w:tcW w:type="dxa" w:w="2700"/>
            <w:tcMar>
              <w:top w:type="dxa" w:w="80"/>
              <w:left w:type="dxa" w:w="100"/>
              <w:bottom w:type="dxa" w:w="80"/>
              <w:right w:type="dxa" w:w="100"/>
            </w:tcMar>
            <w:vAlign w:val="center"/>
          </w:tcPr>
          <w:p>
            <w:r>
              <w:rPr>
                <w:b w:val="false"/>
                <w:bCs w:val="false"/>
                <w:color w:val="000000"/>
                <w:sz w:val="20"/>
                <w:szCs w:val="20"/>
              </w:rPr>
              <w:t xml:space="preserve">&lt; 300 ms</w:t>
            </w:r>
          </w:p>
        </w:tc>
        <w:tc>
          <w:tcPr>
            <w:tcW w:type="dxa" w:w="2700"/>
            <w:tcMar>
              <w:top w:type="dxa" w:w="80"/>
              <w:left w:type="dxa" w:w="100"/>
              <w:bottom w:type="dxa" w:w="80"/>
              <w:right w:type="dxa" w:w="100"/>
            </w:tcMar>
            <w:vAlign w:val="center"/>
          </w:tcPr>
          <w:p>
            <w:r>
              <w:rPr>
                <w:b w:val="false"/>
                <w:bCs w:val="false"/>
                <w:color w:val="000000"/>
                <w:sz w:val="20"/>
                <w:szCs w:val="20"/>
              </w:rPr>
              <w:t xml:space="preserve">&lt; 700 ms</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Standard write (create/update)</w:t>
            </w:r>
          </w:p>
        </w:tc>
        <w:tc>
          <w:tcPr>
            <w:tcW w:type="dxa" w:w="2700"/>
            <w:tcMar>
              <w:top w:type="dxa" w:w="80"/>
              <w:left w:type="dxa" w:w="100"/>
              <w:bottom w:type="dxa" w:w="80"/>
              <w:right w:type="dxa" w:w="100"/>
            </w:tcMar>
            <w:vAlign w:val="center"/>
          </w:tcPr>
          <w:p>
            <w:r>
              <w:rPr>
                <w:b w:val="false"/>
                <w:bCs w:val="false"/>
                <w:color w:val="000000"/>
                <w:sz w:val="20"/>
                <w:szCs w:val="20"/>
              </w:rPr>
              <w:t xml:space="preserve">&lt; 400 ms</w:t>
            </w:r>
          </w:p>
        </w:tc>
        <w:tc>
          <w:tcPr>
            <w:tcW w:type="dxa" w:w="2700"/>
            <w:tcMar>
              <w:top w:type="dxa" w:w="80"/>
              <w:left w:type="dxa" w:w="100"/>
              <w:bottom w:type="dxa" w:w="80"/>
              <w:right w:type="dxa" w:w="100"/>
            </w:tcMar>
            <w:vAlign w:val="center"/>
          </w:tcPr>
          <w:p>
            <w:r>
              <w:rPr>
                <w:b w:val="false"/>
                <w:bCs w:val="false"/>
                <w:color w:val="000000"/>
                <w:sz w:val="20"/>
                <w:szCs w:val="20"/>
              </w:rPr>
              <w:t xml:space="preserve">&lt; 900 ms</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Registration submit incl. cached AI validation</w:t>
            </w:r>
          </w:p>
        </w:tc>
        <w:tc>
          <w:tcPr>
            <w:tcW w:type="dxa" w:w="2700"/>
            <w:tcMar>
              <w:top w:type="dxa" w:w="80"/>
              <w:left w:type="dxa" w:w="100"/>
              <w:bottom w:type="dxa" w:w="80"/>
              <w:right w:type="dxa" w:w="100"/>
            </w:tcMar>
            <w:vAlign w:val="center"/>
          </w:tcPr>
          <w:p>
            <w:r>
              <w:rPr>
                <w:b w:val="false"/>
                <w:bCs w:val="false"/>
                <w:color w:val="000000"/>
                <w:sz w:val="20"/>
                <w:szCs w:val="20"/>
              </w:rPr>
              <w:t xml:space="preserve">&lt; 400 ms</w:t>
            </w:r>
          </w:p>
        </w:tc>
        <w:tc>
          <w:tcPr>
            <w:tcW w:type="dxa" w:w="2700"/>
            <w:tcMar>
              <w:top w:type="dxa" w:w="80"/>
              <w:left w:type="dxa" w:w="100"/>
              <w:bottom w:type="dxa" w:w="80"/>
              <w:right w:type="dxa" w:w="100"/>
            </w:tcMar>
            <w:vAlign w:val="center"/>
          </w:tcPr>
          <w:p>
            <w:r>
              <w:rPr>
                <w:b w:val="false"/>
                <w:bCs w:val="false"/>
                <w:color w:val="000000"/>
                <w:sz w:val="20"/>
                <w:szCs w:val="20"/>
              </w:rPr>
              <w:t xml:space="preserve">&lt; 1.0 s</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Registration submit incl. live AI validation</w:t>
            </w:r>
          </w:p>
        </w:tc>
        <w:tc>
          <w:tcPr>
            <w:tcW w:type="dxa" w:w="2700"/>
            <w:tcMar>
              <w:top w:type="dxa" w:w="80"/>
              <w:left w:type="dxa" w:w="100"/>
              <w:bottom w:type="dxa" w:w="80"/>
              <w:right w:type="dxa" w:w="100"/>
            </w:tcMar>
            <w:vAlign w:val="center"/>
          </w:tcPr>
          <w:p>
            <w:r>
              <w:rPr>
                <w:b w:val="false"/>
                <w:bCs w:val="false"/>
                <w:color w:val="000000"/>
                <w:sz w:val="20"/>
                <w:szCs w:val="20"/>
              </w:rPr>
              <w:t xml:space="preserve">&lt; 2.0 s</w:t>
            </w:r>
          </w:p>
        </w:tc>
        <w:tc>
          <w:tcPr>
            <w:tcW w:type="dxa" w:w="2700"/>
            <w:tcMar>
              <w:top w:type="dxa" w:w="80"/>
              <w:left w:type="dxa" w:w="100"/>
              <w:bottom w:type="dxa" w:w="80"/>
              <w:right w:type="dxa" w:w="100"/>
            </w:tcMar>
            <w:vAlign w:val="center"/>
          </w:tcPr>
          <w:p>
            <w:r>
              <w:rPr>
                <w:b w:val="false"/>
                <w:bCs w:val="false"/>
                <w:color w:val="000000"/>
                <w:sz w:val="20"/>
                <w:szCs w:val="20"/>
              </w:rPr>
              <w:t xml:space="preserve">&lt; 4.0 s</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Schedule generation (150 events)</w:t>
            </w:r>
          </w:p>
        </w:tc>
        <w:tc>
          <w:tcPr>
            <w:tcW w:type="dxa" w:w="2700"/>
            <w:tcMar>
              <w:top w:type="dxa" w:w="80"/>
              <w:left w:type="dxa" w:w="100"/>
              <w:bottom w:type="dxa" w:w="80"/>
              <w:right w:type="dxa" w:w="100"/>
            </w:tcMar>
            <w:vAlign w:val="center"/>
          </w:tcPr>
          <w:p>
            <w:r>
              <w:rPr>
                <w:b w:val="false"/>
                <w:bCs w:val="false"/>
                <w:color w:val="000000"/>
                <w:sz w:val="20"/>
                <w:szCs w:val="20"/>
              </w:rPr>
              <w:t xml:space="preserve">&lt; 90 s</w:t>
            </w:r>
          </w:p>
        </w:tc>
        <w:tc>
          <w:tcPr>
            <w:tcW w:type="dxa" w:w="2700"/>
            <w:tcMar>
              <w:top w:type="dxa" w:w="80"/>
              <w:left w:type="dxa" w:w="100"/>
              <w:bottom w:type="dxa" w:w="80"/>
              <w:right w:type="dxa" w:w="100"/>
            </w:tcMar>
            <w:vAlign w:val="center"/>
          </w:tcPr>
          <w:p>
            <w:r>
              <w:rPr>
                <w:b w:val="false"/>
                <w:bCs w:val="false"/>
                <w:color w:val="000000"/>
                <w:sz w:val="20"/>
                <w:szCs w:val="20"/>
              </w:rPr>
              <w:t xml:space="preserve">&lt; 150 s</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Bulk certificate generation (1,000 certs)</w:t>
            </w:r>
          </w:p>
        </w:tc>
        <w:tc>
          <w:tcPr>
            <w:tcW w:type="dxa" w:w="2700"/>
            <w:tcMar>
              <w:top w:type="dxa" w:w="80"/>
              <w:left w:type="dxa" w:w="100"/>
              <w:bottom w:type="dxa" w:w="80"/>
              <w:right w:type="dxa" w:w="100"/>
            </w:tcMar>
            <w:vAlign w:val="center"/>
          </w:tcPr>
          <w:p>
            <w:r>
              <w:rPr>
                <w:b w:val="false"/>
                <w:bCs w:val="false"/>
                <w:color w:val="000000"/>
                <w:sz w:val="20"/>
                <w:szCs w:val="20"/>
              </w:rPr>
              <w:t xml:space="preserve">&lt; 5 min</w:t>
            </w:r>
          </w:p>
        </w:tc>
        <w:tc>
          <w:tcPr>
            <w:tcW w:type="dxa" w:w="2700"/>
            <w:tcMar>
              <w:top w:type="dxa" w:w="80"/>
              <w:left w:type="dxa" w:w="100"/>
              <w:bottom w:type="dxa" w:w="80"/>
              <w:right w:type="dxa" w:w="100"/>
            </w:tcMar>
            <w:vAlign w:val="center"/>
          </w:tcPr>
          <w:p>
            <w:r>
              <w:rPr>
                <w:b w:val="false"/>
                <w:bCs w:val="false"/>
                <w:color w:val="000000"/>
                <w:sz w:val="20"/>
                <w:szCs w:val="20"/>
              </w:rPr>
              <w:t xml:space="preserve">&lt; 8 min</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Dashboard load (12 widgets)</w:t>
            </w:r>
          </w:p>
        </w:tc>
        <w:tc>
          <w:tcPr>
            <w:tcW w:type="dxa" w:w="2700"/>
            <w:tcMar>
              <w:top w:type="dxa" w:w="80"/>
              <w:left w:type="dxa" w:w="100"/>
              <w:bottom w:type="dxa" w:w="80"/>
              <w:right w:type="dxa" w:w="100"/>
            </w:tcMar>
            <w:vAlign w:val="center"/>
          </w:tcPr>
          <w:p>
            <w:r>
              <w:rPr>
                <w:b w:val="false"/>
                <w:bCs w:val="false"/>
                <w:color w:val="000000"/>
                <w:sz w:val="20"/>
                <w:szCs w:val="20"/>
              </w:rPr>
              <w:t xml:space="preserve">&lt; 800 ms</w:t>
            </w:r>
          </w:p>
        </w:tc>
        <w:tc>
          <w:tcPr>
            <w:tcW w:type="dxa" w:w="2700"/>
            <w:tcMar>
              <w:top w:type="dxa" w:w="80"/>
              <w:left w:type="dxa" w:w="100"/>
              <w:bottom w:type="dxa" w:w="80"/>
              <w:right w:type="dxa" w:w="100"/>
            </w:tcMar>
            <w:vAlign w:val="center"/>
          </w:tcPr>
          <w:p>
            <w:r>
              <w:rPr>
                <w:b w:val="false"/>
                <w:bCs w:val="false"/>
                <w:color w:val="000000"/>
                <w:sz w:val="20"/>
                <w:szCs w:val="20"/>
              </w:rPr>
              <w:t xml:space="preserve">&lt; 1.5 s</w:t>
            </w:r>
          </w:p>
        </w:tc>
      </w:tr>
    </w:tbl>
    <w:p>
      <w:pPr>
        <w:spacing w:after="120"/>
        <w:jc w:val="both"/>
      </w:pPr>
      <w:r>
        <w:t xml:space="preserve">Performance targets are measured under a defined reference load profile: 500 concurrent active users per tenant, 20 concurrent tenants, on the reference production hardware tier documented in the Deployment Runbook. Regressions beyond target are treated as release-blocking defects.</w:t>
      </w:r>
    </w:p>
    <w:p>
      <w:pPr>
        <w:pStyle w:val="Heading1"/>
        <w:spacing w:after="200" w:before="400"/>
      </w:pPr>
      <w:r>
        <w:t xml:space="preserve">25. Reliability Requirements</w:t>
      </w:r>
    </w:p>
    <w:p>
      <w:pPr>
        <w:pStyle w:val="ListParagraph"/>
        <w:numPr>
          <w:ilvl w:val="0"/>
          <w:numId w:val="1"/>
        </w:numPr>
        <w:spacing w:after="60"/>
      </w:pPr>
      <w:r>
        <w:t xml:space="preserve">All financially or academically consequential writes (registrations, scores, results, certificates) execute within a database transaction with the strictest isolation level appropriate to the operation (READ COMMITTED default, SERIALIZABLE for schedule-slot allocation to prevent double-booking races).</w:t>
      </w:r>
    </w:p>
    <w:p>
      <w:pPr>
        <w:pStyle w:val="ListParagraph"/>
        <w:numPr>
          <w:ilvl w:val="0"/>
          <w:numId w:val="1"/>
        </w:numPr>
        <w:spacing w:after="60"/>
      </w:pPr>
      <w:r>
        <w:t xml:space="preserve">Celery tasks affecting consequential state are idempotent and safe to retry; each task carries a deterministic idempotency key derived from its input.</w:t>
      </w:r>
    </w:p>
    <w:p>
      <w:pPr>
        <w:pStyle w:val="ListParagraph"/>
        <w:numPr>
          <w:ilvl w:val="0"/>
          <w:numId w:val="1"/>
        </w:numPr>
        <w:spacing w:after="60"/>
      </w:pPr>
      <w:r>
        <w:t xml:space="preserve">The platform targets a Mean Time Between Failures (MTBF) of no less than 720 hours for the API tier and a Mean Time To Recovery (MTTR) of under 15 minutes for Severity-1 incidents.</w:t>
      </w:r>
    </w:p>
    <w:p>
      <w:pPr>
        <w:pStyle w:val="Heading1"/>
        <w:spacing w:after="200" w:before="400"/>
      </w:pPr>
      <w:r>
        <w:t xml:space="preserve">26. Scalability Requirements</w:t>
      </w:r>
    </w:p>
    <w:p>
      <w:pPr>
        <w:pStyle w:val="ListParagraph"/>
        <w:numPr>
          <w:ilvl w:val="0"/>
          <w:numId w:val="1"/>
        </w:numPr>
        <w:spacing w:after="60"/>
      </w:pPr>
      <w:r>
        <w:t xml:space="preserve">The API tier is stateless and horizontally scalable behind the load balancer; session state is never held in-process.</w:t>
      </w:r>
    </w:p>
    <w:p>
      <w:pPr>
        <w:pStyle w:val="ListParagraph"/>
        <w:numPr>
          <w:ilvl w:val="0"/>
          <w:numId w:val="1"/>
        </w:numPr>
        <w:spacing w:after="60"/>
      </w:pPr>
      <w:r>
        <w:t xml:space="preserve">Celery workers scale independently from the API tier and are partitioned into queues by workload class (validation, scheduling, notifications, reporting) to prevent noisy-neighbor contention between a bulk report export and a time-sensitive registration validation.</w:t>
      </w:r>
    </w:p>
    <w:p>
      <w:pPr>
        <w:pStyle w:val="ListParagraph"/>
        <w:numPr>
          <w:ilvl w:val="0"/>
          <w:numId w:val="1"/>
        </w:numPr>
        <w:spacing w:after="60"/>
      </w:pPr>
      <w:r>
        <w:t xml:space="preserve">The database is scaled vertically for the primary (write) node and horizontally via read replicas for analytics and reporting workloads.</w:t>
      </w:r>
    </w:p>
    <w:p>
      <w:pPr>
        <w:pStyle w:val="ListParagraph"/>
        <w:numPr>
          <w:ilvl w:val="0"/>
          <w:numId w:val="1"/>
        </w:numPr>
        <w:spacing w:after="60"/>
      </w:pPr>
      <w:r>
        <w:t xml:space="preserve">The platform is designed to support at least 500 concurrent tenant organizations and 2 million student records at v1.0 launch scale, with a documented path to 10x via read-replica fan-out and eventual module extraction (see Section 8).</w:t>
      </w:r>
    </w:p>
    <w:p>
      <w:pPr>
        <w:pStyle w:val="Heading1"/>
        <w:spacing w:after="200" w:before="400"/>
      </w:pPr>
      <w:r>
        <w:t xml:space="preserve">27. Availability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00"/>
      </w:tblGrid>
      <w:tr>
        <w:trPr>
          <w:tblHeader/>
        </w:trPr>
        <w:tc>
          <w:tcPr>
            <w:tcW w:type="dxa" w:w="3000"/>
            <w:shd w:fill="1F3864" w:color="auto" w:val="clear"/>
            <w:tcMar>
              <w:top w:type="dxa" w:w="80"/>
              <w:left w:type="dxa" w:w="100"/>
              <w:bottom w:type="dxa" w:w="80"/>
              <w:right w:type="dxa" w:w="100"/>
            </w:tcMar>
            <w:vAlign w:val="center"/>
          </w:tcPr>
          <w:p>
            <w:r>
              <w:rPr>
                <w:b/>
                <w:bCs/>
                <w:color w:val="FFFFFF"/>
                <w:sz w:val="20"/>
                <w:szCs w:val="20"/>
              </w:rPr>
              <w:t xml:space="preserve">Tier</w:t>
            </w:r>
          </w:p>
        </w:tc>
        <w:tc>
          <w:tcPr>
            <w:tcW w:type="dxa" w:w="2400"/>
            <w:shd w:fill="1F3864" w:color="auto" w:val="clear"/>
            <w:tcMar>
              <w:top w:type="dxa" w:w="80"/>
              <w:left w:type="dxa" w:w="100"/>
              <w:bottom w:type="dxa" w:w="80"/>
              <w:right w:type="dxa" w:w="100"/>
            </w:tcMar>
            <w:vAlign w:val="center"/>
          </w:tcPr>
          <w:p>
            <w:r>
              <w:rPr>
                <w:b/>
                <w:bCs/>
                <w:color w:val="FFFFFF"/>
                <w:sz w:val="20"/>
                <w:szCs w:val="20"/>
              </w:rPr>
              <w:t xml:space="preserve">Target Availability</w:t>
            </w:r>
          </w:p>
        </w:tc>
        <w:tc>
          <w:tcPr>
            <w:tcW w:type="dxa" w:w="4200"/>
            <w:shd w:fill="1F3864"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API (core CRUD)</w:t>
            </w:r>
          </w:p>
        </w:tc>
        <w:tc>
          <w:tcPr>
            <w:tcW w:type="dxa" w:w="2400"/>
            <w:tcMar>
              <w:top w:type="dxa" w:w="80"/>
              <w:left w:type="dxa" w:w="100"/>
              <w:bottom w:type="dxa" w:w="80"/>
              <w:right w:type="dxa" w:w="100"/>
            </w:tcMar>
            <w:vAlign w:val="center"/>
          </w:tcPr>
          <w:p>
            <w:r>
              <w:rPr>
                <w:b w:val="false"/>
                <w:bCs w:val="false"/>
                <w:color w:val="000000"/>
                <w:sz w:val="20"/>
                <w:szCs w:val="20"/>
              </w:rPr>
              <w:t xml:space="preserve">99.9%</w:t>
            </w:r>
          </w:p>
        </w:tc>
        <w:tc>
          <w:tcPr>
            <w:tcW w:type="dxa" w:w="4200"/>
            <w:tcMar>
              <w:top w:type="dxa" w:w="80"/>
              <w:left w:type="dxa" w:w="100"/>
              <w:bottom w:type="dxa" w:w="80"/>
              <w:right w:type="dxa" w:w="100"/>
            </w:tcMar>
            <w:vAlign w:val="center"/>
          </w:tcPr>
          <w:p>
            <w:r>
              <w:rPr>
                <w:b w:val="false"/>
                <w:bCs w:val="false"/>
                <w:color w:val="000000"/>
                <w:sz w:val="20"/>
                <w:szCs w:val="20"/>
              </w:rPr>
              <w:t xml:space="preserve">Excludes scheduled maintenance windows, announced 72 hours in advance.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AI Module</w:t>
            </w:r>
          </w:p>
        </w:tc>
        <w:tc>
          <w:tcPr>
            <w:tcW w:type="dxa" w:w="2400"/>
            <w:tcMar>
              <w:top w:type="dxa" w:w="80"/>
              <w:left w:type="dxa" w:w="100"/>
              <w:bottom w:type="dxa" w:w="80"/>
              <w:right w:type="dxa" w:w="100"/>
            </w:tcMar>
            <w:vAlign w:val="center"/>
          </w:tcPr>
          <w:p>
            <w:r>
              <w:rPr>
                <w:b w:val="false"/>
                <w:bCs w:val="false"/>
                <w:color w:val="000000"/>
                <w:sz w:val="20"/>
                <w:szCs w:val="20"/>
              </w:rPr>
              <w:t xml:space="preserve">99.5%</w:t>
            </w:r>
          </w:p>
        </w:tc>
        <w:tc>
          <w:tcPr>
            <w:tcW w:type="dxa" w:w="4200"/>
            <w:tcMar>
              <w:top w:type="dxa" w:w="80"/>
              <w:left w:type="dxa" w:w="100"/>
              <w:bottom w:type="dxa" w:w="80"/>
              <w:right w:type="dxa" w:w="100"/>
            </w:tcMar>
            <w:vAlign w:val="center"/>
          </w:tcPr>
          <w:p>
            <w:r>
              <w:rPr>
                <w:b w:val="false"/>
                <w:bCs w:val="false"/>
                <w:color w:val="000000"/>
                <w:sz w:val="20"/>
                <w:szCs w:val="20"/>
              </w:rPr>
              <w:t xml:space="preserve">Lower target reflects dependency on third-party provider SLAs; provider failover mitigates single-provider outages.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Public Certificate Verification</w:t>
            </w:r>
          </w:p>
        </w:tc>
        <w:tc>
          <w:tcPr>
            <w:tcW w:type="dxa" w:w="2400"/>
            <w:tcMar>
              <w:top w:type="dxa" w:w="80"/>
              <w:left w:type="dxa" w:w="100"/>
              <w:bottom w:type="dxa" w:w="80"/>
              <w:right w:type="dxa" w:w="100"/>
            </w:tcMar>
            <w:vAlign w:val="center"/>
          </w:tcPr>
          <w:p>
            <w:r>
              <w:rPr>
                <w:b w:val="false"/>
                <w:bCs w:val="false"/>
                <w:color w:val="000000"/>
                <w:sz w:val="20"/>
                <w:szCs w:val="20"/>
              </w:rPr>
              <w:t xml:space="preserve">99.95%</w:t>
            </w:r>
          </w:p>
        </w:tc>
        <w:tc>
          <w:tcPr>
            <w:tcW w:type="dxa" w:w="4200"/>
            <w:tcMar>
              <w:top w:type="dxa" w:w="80"/>
              <w:left w:type="dxa" w:w="100"/>
              <w:bottom w:type="dxa" w:w="80"/>
              <w:right w:type="dxa" w:w="100"/>
            </w:tcMar>
            <w:vAlign w:val="center"/>
          </w:tcPr>
          <w:p>
            <w:r>
              <w:rPr>
                <w:b w:val="false"/>
                <w:bCs w:val="false"/>
                <w:color w:val="000000"/>
                <w:sz w:val="20"/>
                <w:szCs w:val="20"/>
              </w:rPr>
              <w:t xml:space="preserve">Publicly facing; higher target given reputational sensitivity.</w:t>
            </w:r>
          </w:p>
        </w:tc>
      </w:tr>
    </w:tbl>
    <w:p>
      <w:pPr>
        <w:pStyle w:val="Heading1"/>
        <w:spacing w:after="200" w:before="400"/>
      </w:pPr>
      <w:r>
        <w:t xml:space="preserve">28. Maintainability Requirements</w:t>
      </w:r>
    </w:p>
    <w:p>
      <w:pPr>
        <w:pStyle w:val="ListParagraph"/>
        <w:numPr>
          <w:ilvl w:val="0"/>
          <w:numId w:val="1"/>
        </w:numPr>
        <w:spacing w:after="60"/>
      </w:pPr>
      <w:r>
        <w:t xml:space="preserve">Every module follows an identical internal layer structure (API, Service, Domain, Infrastructure) so engineers can navigate any module with the same mental model.</w:t>
      </w:r>
    </w:p>
    <w:p>
      <w:pPr>
        <w:pStyle w:val="ListParagraph"/>
        <w:numPr>
          <w:ilvl w:val="0"/>
          <w:numId w:val="1"/>
        </w:numPr>
        <w:spacing w:after="60"/>
      </w:pPr>
      <w:r>
        <w:t xml:space="preserve">Cyclomatic complexity per function is capped at 10 (enforced by static analysis); functions exceeding this must be refactored before merge.</w:t>
      </w:r>
    </w:p>
    <w:p>
      <w:pPr>
        <w:pStyle w:val="ListParagraph"/>
        <w:numPr>
          <w:ilvl w:val="0"/>
          <w:numId w:val="1"/>
        </w:numPr>
        <w:spacing w:after="60"/>
      </w:pPr>
      <w:r>
        <w:t xml:space="preserve">All public service-layer functions carry docstrings describing pre/post-conditions and raised exceptions.</w:t>
      </w:r>
    </w:p>
    <w:p>
      <w:pPr>
        <w:pStyle w:val="ListParagraph"/>
        <w:numPr>
          <w:ilvl w:val="0"/>
          <w:numId w:val="1"/>
        </w:numPr>
        <w:spacing w:after="60"/>
      </w:pPr>
      <w:r>
        <w:t xml:space="preserve">A new module can be scaffolded from the internal module template (models, serializers, viewsets, services, tests) in under one engineer-day.</w:t>
      </w:r>
    </w:p>
    <w:p>
      <w:pPr>
        <w:pStyle w:val="Heading1"/>
        <w:spacing w:after="200" w:before="400"/>
      </w:pPr>
      <w:r>
        <w:t xml:space="preserve">29. Logging Requirements</w:t>
      </w:r>
    </w:p>
    <w:p>
      <w:pPr>
        <w:pStyle w:val="ListParagraph"/>
        <w:numPr>
          <w:ilvl w:val="0"/>
          <w:numId w:val="1"/>
        </w:numPr>
        <w:spacing w:after="60"/>
      </w:pPr>
      <w:r>
        <w:t xml:space="preserve">All logs are structured JSON with a mandatory schema: timestamp, level, service, organization_id (if applicable), actor_id (if applicable), trace_id, message, and context object.</w:t>
      </w:r>
    </w:p>
    <w:p>
      <w:pPr>
        <w:pStyle w:val="ListParagraph"/>
        <w:numPr>
          <w:ilvl w:val="0"/>
          <w:numId w:val="1"/>
        </w:numPr>
        <w:spacing w:after="60"/>
      </w:pPr>
      <w:r>
        <w:t xml:space="preserve">Every inbound request is assigned a trace_id propagated through service calls, Celery tasks, and AI agent invocations for full request-lifecycle correlation.</w:t>
      </w:r>
    </w:p>
    <w:p>
      <w:pPr>
        <w:pStyle w:val="ListParagraph"/>
        <w:numPr>
          <w:ilvl w:val="0"/>
          <w:numId w:val="1"/>
        </w:numPr>
        <w:spacing w:after="60"/>
      </w:pPr>
      <w:r>
        <w:t xml:space="preserve">PII is never written to application logs in plaintext; fields such as email and date of birth are redacted or hashed in log output.</w:t>
      </w:r>
    </w:p>
    <w:p>
      <w:pPr>
        <w:pStyle w:val="ListParagraph"/>
        <w:numPr>
          <w:ilvl w:val="0"/>
          <w:numId w:val="1"/>
        </w:numPr>
        <w:spacing w:after="60"/>
      </w:pPr>
      <w:r>
        <w:t xml:space="preserve">Log retention: 30 days hot (searchable), 1 year cold (archived), consistent with the Audit Logs module's separate compliance-grade retention (Section 20/50).</w:t>
      </w:r>
    </w:p>
    <w:p>
      <w:pPr>
        <w:pStyle w:val="Heading1"/>
        <w:spacing w:after="200" w:before="400"/>
      </w:pPr>
      <w:r>
        <w:t xml:space="preserve">30. Monitoring Requirements</w:t>
      </w:r>
    </w:p>
    <w:p>
      <w:pPr>
        <w:pStyle w:val="ListParagraph"/>
        <w:numPr>
          <w:ilvl w:val="0"/>
          <w:numId w:val="1"/>
        </w:numPr>
        <w:spacing w:after="60"/>
      </w:pPr>
      <w:r>
        <w:t xml:space="preserve">Golden signals (latency, traffic, errors, saturation) are collected per service and per module via a metrics pipeline (e.g., Prometheus-compatible) and visualized on operational dashboards.</w:t>
      </w:r>
    </w:p>
    <w:p>
      <w:pPr>
        <w:pStyle w:val="ListParagraph"/>
        <w:numPr>
          <w:ilvl w:val="0"/>
          <w:numId w:val="1"/>
        </w:numPr>
        <w:spacing w:after="60"/>
      </w:pPr>
      <w:r>
        <w:t xml:space="preserve">AI Module additionally tracks token usage, cost per tenant, provider error rate, and guardrail-block rate as first-class metrics.</w:t>
      </w:r>
    </w:p>
    <w:p>
      <w:pPr>
        <w:pStyle w:val="ListParagraph"/>
        <w:numPr>
          <w:ilvl w:val="0"/>
          <w:numId w:val="1"/>
        </w:numPr>
        <w:spacing w:after="60"/>
      </w:pPr>
      <w:r>
        <w:t xml:space="preserve">Alert thresholds are defined per SLO in Sections 24/27; breaches page the on-call engineer via the incident-management integration.</w:t>
      </w:r>
    </w:p>
    <w:p>
      <w:pPr>
        <w:pStyle w:val="ListParagraph"/>
        <w:numPr>
          <w:ilvl w:val="0"/>
          <w:numId w:val="1"/>
        </w:numPr>
        <w:spacing w:after="60"/>
      </w:pPr>
      <w:r>
        <w:t xml:space="preserve">Synthetic uptime checks probe the login flow, registration submission, and public certificate verification endpoint every 60 seconds from multiple geographic regions.</w:t>
      </w:r>
    </w:p>
    <w:p>
      <w:pPr>
        <w:pStyle w:val="Heading1"/>
        <w:spacing w:after="200" w:before="400"/>
      </w:pPr>
      <w:r>
        <w:t xml:space="preserve">31. Backup &amp; Recovery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1800"/>
        <w:gridCol w:w="140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Data Class</w:t>
            </w:r>
          </w:p>
        </w:tc>
        <w:tc>
          <w:tcPr>
            <w:tcW w:type="dxa" w:w="1800"/>
            <w:shd w:fill="1F3864" w:color="auto" w:val="clear"/>
            <w:tcMar>
              <w:top w:type="dxa" w:w="80"/>
              <w:left w:type="dxa" w:w="100"/>
              <w:bottom w:type="dxa" w:w="80"/>
              <w:right w:type="dxa" w:w="100"/>
            </w:tcMar>
            <w:vAlign w:val="center"/>
          </w:tcPr>
          <w:p>
            <w:r>
              <w:rPr>
                <w:b/>
                <w:bCs/>
                <w:color w:val="FFFFFF"/>
                <w:sz w:val="20"/>
                <w:szCs w:val="20"/>
              </w:rPr>
              <w:t xml:space="preserve">Backup Frequency</w:t>
            </w:r>
          </w:p>
        </w:tc>
        <w:tc>
          <w:tcPr>
            <w:tcW w:type="dxa" w:w="1600"/>
            <w:shd w:fill="1F3864" w:color="auto" w:val="clear"/>
            <w:tcMar>
              <w:top w:type="dxa" w:w="80"/>
              <w:left w:type="dxa" w:w="100"/>
              <w:bottom w:type="dxa" w:w="80"/>
              <w:right w:type="dxa" w:w="100"/>
            </w:tcMar>
            <w:vAlign w:val="center"/>
          </w:tcPr>
          <w:p>
            <w:r>
              <w:rPr>
                <w:b/>
                <w:bCs/>
                <w:color w:val="FFFFFF"/>
                <w:sz w:val="20"/>
                <w:szCs w:val="20"/>
              </w:rPr>
              <w:t xml:space="preserve">Retention</w:t>
            </w:r>
          </w:p>
        </w:tc>
        <w:tc>
          <w:tcPr>
            <w:tcW w:type="dxa" w:w="1800"/>
            <w:shd w:fill="1F3864" w:color="auto" w:val="clear"/>
            <w:tcMar>
              <w:top w:type="dxa" w:w="80"/>
              <w:left w:type="dxa" w:w="100"/>
              <w:bottom w:type="dxa" w:w="80"/>
              <w:right w:type="dxa" w:w="100"/>
            </w:tcMar>
            <w:vAlign w:val="center"/>
          </w:tcPr>
          <w:p>
            <w:r>
              <w:rPr>
                <w:b/>
                <w:bCs/>
                <w:color w:val="FFFFFF"/>
                <w:sz w:val="20"/>
                <w:szCs w:val="20"/>
              </w:rPr>
              <w:t xml:space="preserve">RPO</w:t>
            </w:r>
          </w:p>
        </w:tc>
        <w:tc>
          <w:tcPr>
            <w:tcW w:type="dxa" w:w="1400"/>
            <w:shd w:fill="1F3864" w:color="auto" w:val="clear"/>
            <w:tcMar>
              <w:top w:type="dxa" w:w="80"/>
              <w:left w:type="dxa" w:w="100"/>
              <w:bottom w:type="dxa" w:w="80"/>
              <w:right w:type="dxa" w:w="100"/>
            </w:tcMar>
            <w:vAlign w:val="center"/>
          </w:tcPr>
          <w:p>
            <w:r>
              <w:rPr>
                <w:b/>
                <w:bCs/>
                <w:color w:val="FFFFFF"/>
                <w:sz w:val="20"/>
                <w:szCs w:val="20"/>
              </w:rPr>
              <w:t xml:space="preserve">RTO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PostgreSQL (full)</w:t>
            </w:r>
          </w:p>
        </w:tc>
        <w:tc>
          <w:tcPr>
            <w:tcW w:type="dxa" w:w="1800"/>
            <w:tcMar>
              <w:top w:type="dxa" w:w="80"/>
              <w:left w:type="dxa" w:w="100"/>
              <w:bottom w:type="dxa" w:w="80"/>
              <w:right w:type="dxa" w:w="100"/>
            </w:tcMar>
            <w:vAlign w:val="center"/>
          </w:tcPr>
          <w:p>
            <w:r>
              <w:rPr>
                <w:b w:val="false"/>
                <w:bCs w:val="false"/>
                <w:color w:val="000000"/>
                <w:sz w:val="20"/>
                <w:szCs w:val="20"/>
              </w:rPr>
              <w:t xml:space="preserve">Daily</w:t>
            </w:r>
          </w:p>
        </w:tc>
        <w:tc>
          <w:tcPr>
            <w:tcW w:type="dxa" w:w="1600"/>
            <w:tcMar>
              <w:top w:type="dxa" w:w="80"/>
              <w:left w:type="dxa" w:w="100"/>
              <w:bottom w:type="dxa" w:w="80"/>
              <w:right w:type="dxa" w:w="100"/>
            </w:tcMar>
            <w:vAlign w:val="center"/>
          </w:tcPr>
          <w:p>
            <w:r>
              <w:rPr>
                <w:b w:val="false"/>
                <w:bCs w:val="false"/>
                <w:color w:val="000000"/>
                <w:sz w:val="20"/>
                <w:szCs w:val="20"/>
              </w:rPr>
              <w:t xml:space="preserve">35 days</w:t>
            </w:r>
          </w:p>
        </w:tc>
        <w:tc>
          <w:tcPr>
            <w:tcW w:type="dxa" w:w="1800"/>
            <w:tcMar>
              <w:top w:type="dxa" w:w="80"/>
              <w:left w:type="dxa" w:w="100"/>
              <w:bottom w:type="dxa" w:w="80"/>
              <w:right w:type="dxa" w:w="100"/>
            </w:tcMar>
            <w:vAlign w:val="center"/>
          </w:tcPr>
          <w:p>
            <w:r>
              <w:rPr>
                <w:b w:val="false"/>
                <w:bCs w:val="false"/>
                <w:color w:val="000000"/>
                <w:sz w:val="20"/>
                <w:szCs w:val="20"/>
              </w:rPr>
              <w:t xml:space="preserve">&lt; 5 min (WAL streaming)</w:t>
            </w:r>
          </w:p>
        </w:tc>
        <w:tc>
          <w:tcPr>
            <w:tcW w:type="dxa" w:w="1400"/>
            <w:tcMar>
              <w:top w:type="dxa" w:w="80"/>
              <w:left w:type="dxa" w:w="100"/>
              <w:bottom w:type="dxa" w:w="80"/>
              <w:right w:type="dxa" w:w="100"/>
            </w:tcMar>
            <w:vAlign w:val="center"/>
          </w:tcPr>
          <w:p>
            <w:r>
              <w:rPr>
                <w:b w:val="false"/>
                <w:bCs w:val="false"/>
                <w:color w:val="000000"/>
                <w:sz w:val="20"/>
                <w:szCs w:val="20"/>
              </w:rPr>
              <w:t xml:space="preserve">&lt; 1 hour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PostgreSQL (WAL/incremental)</w:t>
            </w:r>
          </w:p>
        </w:tc>
        <w:tc>
          <w:tcPr>
            <w:tcW w:type="dxa" w:w="1800"/>
            <w:tcMar>
              <w:top w:type="dxa" w:w="80"/>
              <w:left w:type="dxa" w:w="100"/>
              <w:bottom w:type="dxa" w:w="80"/>
              <w:right w:type="dxa" w:w="100"/>
            </w:tcMar>
            <w:vAlign w:val="center"/>
          </w:tcPr>
          <w:p>
            <w:r>
              <w:rPr>
                <w:b w:val="false"/>
                <w:bCs w:val="false"/>
                <w:color w:val="000000"/>
                <w:sz w:val="20"/>
                <w:szCs w:val="20"/>
              </w:rPr>
              <w:t xml:space="preserve">Continuous</w:t>
            </w:r>
          </w:p>
        </w:tc>
        <w:tc>
          <w:tcPr>
            <w:tcW w:type="dxa" w:w="1600"/>
            <w:tcMar>
              <w:top w:type="dxa" w:w="80"/>
              <w:left w:type="dxa" w:w="100"/>
              <w:bottom w:type="dxa" w:w="80"/>
              <w:right w:type="dxa" w:w="100"/>
            </w:tcMar>
            <w:vAlign w:val="center"/>
          </w:tcPr>
          <w:p>
            <w:r>
              <w:rPr>
                <w:b w:val="false"/>
                <w:bCs w:val="false"/>
                <w:color w:val="000000"/>
                <w:sz w:val="20"/>
                <w:szCs w:val="20"/>
              </w:rPr>
              <w:t xml:space="preserve">35 days</w:t>
            </w:r>
          </w:p>
        </w:tc>
        <w:tc>
          <w:tcPr>
            <w:tcW w:type="dxa" w:w="1800"/>
            <w:tcMar>
              <w:top w:type="dxa" w:w="80"/>
              <w:left w:type="dxa" w:w="100"/>
              <w:bottom w:type="dxa" w:w="80"/>
              <w:right w:type="dxa" w:w="100"/>
            </w:tcMar>
            <w:vAlign w:val="center"/>
          </w:tcPr>
          <w:p>
            <w:r>
              <w:rPr>
                <w:b w:val="false"/>
                <w:bCs w:val="false"/>
                <w:color w:val="000000"/>
                <w:sz w:val="20"/>
                <w:szCs w:val="20"/>
              </w:rPr>
              <w:t xml:space="preserve">&lt; 5 min</w:t>
            </w:r>
          </w:p>
        </w:tc>
        <w:tc>
          <w:tcPr>
            <w:tcW w:type="dxa" w:w="1400"/>
            <w:tcMar>
              <w:top w:type="dxa" w:w="80"/>
              <w:left w:type="dxa" w:w="100"/>
              <w:bottom w:type="dxa" w:w="80"/>
              <w:right w:type="dxa" w:w="100"/>
            </w:tcMar>
            <w:vAlign w:val="center"/>
          </w:tcPr>
          <w:p>
            <w:r>
              <w:rPr>
                <w:b w:val="false"/>
                <w:bCs w:val="false"/>
                <w:color w:val="000000"/>
                <w:sz w:val="20"/>
                <w:szCs w:val="20"/>
              </w:rPr>
              <w:t xml:space="preserve">&lt; 1 hour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Object storage (certificates, exports)</w:t>
            </w:r>
          </w:p>
        </w:tc>
        <w:tc>
          <w:tcPr>
            <w:tcW w:type="dxa" w:w="1800"/>
            <w:tcMar>
              <w:top w:type="dxa" w:w="80"/>
              <w:left w:type="dxa" w:w="100"/>
              <w:bottom w:type="dxa" w:w="80"/>
              <w:right w:type="dxa" w:w="100"/>
            </w:tcMar>
            <w:vAlign w:val="center"/>
          </w:tcPr>
          <w:p>
            <w:r>
              <w:rPr>
                <w:b w:val="false"/>
                <w:bCs w:val="false"/>
                <w:color w:val="000000"/>
                <w:sz w:val="20"/>
                <w:szCs w:val="20"/>
              </w:rPr>
              <w:t xml:space="preserve">Versioned, continuous</w:t>
            </w:r>
          </w:p>
        </w:tc>
        <w:tc>
          <w:tcPr>
            <w:tcW w:type="dxa" w:w="1600"/>
            <w:tcMar>
              <w:top w:type="dxa" w:w="80"/>
              <w:left w:type="dxa" w:w="100"/>
              <w:bottom w:type="dxa" w:w="80"/>
              <w:right w:type="dxa" w:w="100"/>
            </w:tcMar>
            <w:vAlign w:val="center"/>
          </w:tcPr>
          <w:p>
            <w:r>
              <w:rPr>
                <w:b w:val="false"/>
                <w:bCs w:val="false"/>
                <w:color w:val="000000"/>
                <w:sz w:val="20"/>
                <w:szCs w:val="20"/>
              </w:rPr>
              <w:t xml:space="preserve">1 year</w:t>
            </w:r>
          </w:p>
        </w:tc>
        <w:tc>
          <w:tcPr>
            <w:tcW w:type="dxa" w:w="1800"/>
            <w:tcMar>
              <w:top w:type="dxa" w:w="80"/>
              <w:left w:type="dxa" w:w="100"/>
              <w:bottom w:type="dxa" w:w="80"/>
              <w:right w:type="dxa" w:w="100"/>
            </w:tcMar>
            <w:vAlign w:val="center"/>
          </w:tcPr>
          <w:p>
            <w:r>
              <w:rPr>
                <w:b w:val="false"/>
                <w:bCs w:val="false"/>
                <w:color w:val="000000"/>
                <w:sz w:val="20"/>
                <w:szCs w:val="20"/>
              </w:rPr>
              <w:t xml:space="preserve">Near zero (versioned writes)</w:t>
            </w:r>
          </w:p>
        </w:tc>
        <w:tc>
          <w:tcPr>
            <w:tcW w:type="dxa" w:w="1400"/>
            <w:tcMar>
              <w:top w:type="dxa" w:w="80"/>
              <w:left w:type="dxa" w:w="100"/>
              <w:bottom w:type="dxa" w:w="80"/>
              <w:right w:type="dxa" w:w="100"/>
            </w:tcMar>
            <w:vAlign w:val="center"/>
          </w:tcPr>
          <w:p>
            <w:r>
              <w:rPr>
                <w:b w:val="false"/>
                <w:bCs w:val="false"/>
                <w:color w:val="000000"/>
                <w:sz w:val="20"/>
                <w:szCs w:val="20"/>
              </w:rPr>
              <w:t xml:space="preserve">&lt; 30 min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Audit log cold archive</w:t>
            </w:r>
          </w:p>
        </w:tc>
        <w:tc>
          <w:tcPr>
            <w:tcW w:type="dxa" w:w="1800"/>
            <w:tcMar>
              <w:top w:type="dxa" w:w="80"/>
              <w:left w:type="dxa" w:w="100"/>
              <w:bottom w:type="dxa" w:w="80"/>
              <w:right w:type="dxa" w:w="100"/>
            </w:tcMar>
            <w:vAlign w:val="center"/>
          </w:tcPr>
          <w:p>
            <w:r>
              <w:rPr>
                <w:b w:val="false"/>
                <w:bCs w:val="false"/>
                <w:color w:val="000000"/>
                <w:sz w:val="20"/>
                <w:szCs w:val="20"/>
              </w:rPr>
              <w:t xml:space="preserve">Monthly</w:t>
            </w:r>
          </w:p>
        </w:tc>
        <w:tc>
          <w:tcPr>
            <w:tcW w:type="dxa" w:w="1600"/>
            <w:tcMar>
              <w:top w:type="dxa" w:w="80"/>
              <w:left w:type="dxa" w:w="100"/>
              <w:bottom w:type="dxa" w:w="80"/>
              <w:right w:type="dxa" w:w="100"/>
            </w:tcMar>
            <w:vAlign w:val="center"/>
          </w:tcPr>
          <w:p>
            <w:r>
              <w:rPr>
                <w:b w:val="false"/>
                <w:bCs w:val="false"/>
                <w:color w:val="000000"/>
                <w:sz w:val="20"/>
                <w:szCs w:val="20"/>
              </w:rPr>
              <w:t xml:space="preserve">7+ years (config.)</w:t>
            </w:r>
          </w:p>
        </w:tc>
        <w:tc>
          <w:tcPr>
            <w:tcW w:type="dxa" w:w="1800"/>
            <w:tcMar>
              <w:top w:type="dxa" w:w="80"/>
              <w:left w:type="dxa" w:w="100"/>
              <w:bottom w:type="dxa" w:w="80"/>
              <w:right w:type="dxa" w:w="100"/>
            </w:tcMar>
            <w:vAlign w:val="center"/>
          </w:tcPr>
          <w:p>
            <w:r>
              <w:rPr>
                <w:b w:val="false"/>
                <w:bCs w:val="false"/>
                <w:color w:val="000000"/>
                <w:sz w:val="20"/>
                <w:szCs w:val="20"/>
              </w:rPr>
              <w:t xml:space="preserve">N/A (append-only)</w:t>
            </w:r>
          </w:p>
        </w:tc>
        <w:tc>
          <w:tcPr>
            <w:tcW w:type="dxa" w:w="1400"/>
            <w:tcMar>
              <w:top w:type="dxa" w:w="80"/>
              <w:left w:type="dxa" w:w="100"/>
              <w:bottom w:type="dxa" w:w="80"/>
              <w:right w:type="dxa" w:w="100"/>
            </w:tcMar>
            <w:vAlign w:val="center"/>
          </w:tcPr>
          <w:p>
            <w:r>
              <w:rPr>
                <w:b w:val="false"/>
                <w:bCs w:val="false"/>
                <w:color w:val="000000"/>
                <w:sz w:val="20"/>
                <w:szCs w:val="20"/>
              </w:rPr>
              <w:t xml:space="preserve">&lt; 4 hours</w:t>
            </w:r>
          </w:p>
        </w:tc>
      </w:tr>
    </w:tbl>
    <w:p>
      <w:pPr>
        <w:spacing w:after="120"/>
        <w:jc w:val="both"/>
      </w:pPr>
      <w:r>
        <w:t xml:space="preserve">Disaster recovery drills, including a full point-in-time restore to a staging environment, are performed at least twice per year, with results documented and reviewed by engineering leadership.</w:t>
      </w:r>
    </w:p>
    <w:p>
      <w:pPr>
        <w:pStyle w:val="Heading1"/>
        <w:spacing w:after="200" w:before="400"/>
      </w:pPr>
      <w:r>
        <w:t xml:space="preserve">32. Configuration Management</w:t>
      </w:r>
    </w:p>
    <w:p>
      <w:pPr>
        <w:pStyle w:val="ListParagraph"/>
        <w:numPr>
          <w:ilvl w:val="0"/>
          <w:numId w:val="1"/>
        </w:numPr>
        <w:spacing w:after="60"/>
      </w:pPr>
      <w:r>
        <w:t xml:space="preserve">All configuration follows Twelve-Factor App principles: environment-specific values are supplied via environment variables or a mounted secrets file, never hardcoded or branched in source.</w:t>
      </w:r>
    </w:p>
    <w:p>
      <w:pPr>
        <w:pStyle w:val="ListParagraph"/>
        <w:numPr>
          <w:ilvl w:val="0"/>
          <w:numId w:val="1"/>
        </w:numPr>
        <w:spacing w:after="60"/>
      </w:pPr>
      <w:r>
        <w:t xml:space="preserve">Feature flags gate all AI-assisted features per tenant, allowing staged rollout and instant kill-switch capability without a deployment.</w:t>
      </w:r>
    </w:p>
    <w:p>
      <w:pPr>
        <w:pStyle w:val="ListParagraph"/>
        <w:numPr>
          <w:ilvl w:val="0"/>
          <w:numId w:val="1"/>
        </w:numPr>
        <w:spacing w:after="60"/>
      </w:pPr>
      <w:r>
        <w:t xml:space="preserve">Infrastructure is defined as code (Terraform) and reviewed via the same pull-request process as application code.</w:t>
      </w:r>
    </w:p>
    <w:p>
      <w:pPr>
        <w:pStyle w:val="Heading1"/>
        <w:spacing w:after="200" w:before="400"/>
      </w:pPr>
      <w:r>
        <w:t xml:space="preserve">33. Deployment Requirements</w:t>
      </w:r>
    </w:p>
    <w:p>
      <w:pPr>
        <w:pStyle w:val="ListParagraph"/>
        <w:numPr>
          <w:ilvl w:val="0"/>
          <w:numId w:val="1"/>
        </w:numPr>
        <w:spacing w:after="60"/>
      </w:pPr>
      <w:r>
        <w:t xml:space="preserve">The application is packaged as a multi-stage Docker image (build stage compiles frontend assets and Python wheels; runtime stage is a minimal distroless-style image).</w:t>
      </w:r>
    </w:p>
    <w:p>
      <w:pPr>
        <w:pStyle w:val="ListParagraph"/>
        <w:numPr>
          <w:ilvl w:val="0"/>
          <w:numId w:val="1"/>
        </w:numPr>
        <w:spacing w:after="60"/>
      </w:pPr>
      <w:r>
        <w:t xml:space="preserve">Docker Compose is used for local development and CI integration testing, closely mirroring production service topology (API, worker, beat, PostgreSQL, Redis).</w:t>
      </w:r>
    </w:p>
    <w:p>
      <w:pPr>
        <w:pStyle w:val="ListParagraph"/>
        <w:numPr>
          <w:ilvl w:val="0"/>
          <w:numId w:val="1"/>
        </w:numPr>
        <w:spacing w:after="60"/>
      </w:pPr>
      <w:r>
        <w:t xml:space="preserve">Production deployment targets a managed Kubernetes service with rolling updates, readiness/liveness probes, and a Horizontal Pod Autoscaler keyed on CPU and request-queue depth.</w:t>
      </w:r>
    </w:p>
    <w:p>
      <w:pPr>
        <w:pStyle w:val="ListParagraph"/>
        <w:numPr>
          <w:ilvl w:val="0"/>
          <w:numId w:val="1"/>
        </w:numPr>
        <w:spacing w:after="60"/>
      </w:pPr>
      <w:r>
        <w:t xml:space="preserve">Blue/green or canary deployment is used for major-version releases; database migrations are additive-first (expand/contract pattern) to remain compatible with the previous release during rollout.</w:t>
      </w:r>
    </w:p>
    <w:p>
      <w:r>
        <w:br w:type="page"/>
      </w:r>
    </w:p>
    <w:p>
      <w:pPr>
        <w:pStyle w:val="Heading1"/>
        <w:spacing w:after="200" w:before="400"/>
      </w:pPr>
      <w:r>
        <w:t xml:space="preserve">34. API Standards</w:t>
      </w:r>
    </w:p>
    <w:p>
      <w:pPr>
        <w:spacing w:after="120"/>
        <w:jc w:val="both"/>
      </w:pPr>
      <w:r>
        <w:t xml:space="preserve">All EventFlow AI APIs are REST over HTTPS, versioned, and JSON-first. The standards below are mandatory for every endpoint added to the platform and are enforced via a shared DRF base viewset and a contract-testing suite in CI.</w:t>
      </w:r>
    </w:p>
    <w:p>
      <w:pPr>
        <w:pStyle w:val="Heading2"/>
        <w:spacing w:after="150" w:before="300"/>
      </w:pPr>
      <w:r>
        <w:t xml:space="preserve">34.1 Versioning</w:t>
      </w:r>
    </w:p>
    <w:p>
      <w:pPr>
        <w:pStyle w:val="ListParagraph"/>
        <w:numPr>
          <w:ilvl w:val="0"/>
          <w:numId w:val="1"/>
        </w:numPr>
        <w:spacing w:after="60"/>
      </w:pPr>
      <w:r>
        <w:t xml:space="preserve">All endpoints are prefixed /api/v1/; breaking changes require a new version prefix (/api/v2/) and a minimum 6-month deprecation window for the prior version.</w:t>
      </w:r>
    </w:p>
    <w:p>
      <w:pPr>
        <w:pStyle w:val="Heading2"/>
        <w:spacing w:after="150" w:before="300"/>
      </w:pPr>
      <w:r>
        <w:t xml:space="preserve">34.2 Filtering, Sorting, Searching</w:t>
      </w:r>
    </w:p>
    <w:p>
      <w:pPr>
        <w:pStyle w:val="ListParagraph"/>
        <w:numPr>
          <w:ilvl w:val="0"/>
          <w:numId w:val="1"/>
        </w:numPr>
        <w:spacing w:after="60"/>
      </w:pPr>
      <w:r>
        <w:t xml:space="preserve">List endpoints accept field-based filters as query parameters, e.g., ?status=approved&amp;event=uuid.</w:t>
      </w:r>
    </w:p>
    <w:p>
      <w:pPr>
        <w:pStyle w:val="ListParagraph"/>
        <w:numPr>
          <w:ilvl w:val="0"/>
          <w:numId w:val="1"/>
        </w:numPr>
        <w:spacing w:after="60"/>
      </w:pPr>
      <w:r>
        <w:t xml:space="preserve">Sorting via ?ordering=field or ?ordering=-field for descending.</w:t>
      </w:r>
    </w:p>
    <w:p>
      <w:pPr>
        <w:pStyle w:val="ListParagraph"/>
        <w:numPr>
          <w:ilvl w:val="0"/>
          <w:numId w:val="1"/>
        </w:numPr>
        <w:spacing w:after="60"/>
      </w:pPr>
      <w:r>
        <w:t xml:space="preserve">Free-text search via ?search=term against a documented, per-endpoint set of searchable fields.</w:t>
      </w:r>
    </w:p>
    <w:p>
      <w:pPr>
        <w:pStyle w:val="Heading2"/>
        <w:spacing w:after="150" w:before="300"/>
      </w:pPr>
      <w:r>
        <w:t xml:space="preserve">34.3 Pagination</w:t>
      </w:r>
    </w:p>
    <w:p>
      <w:pPr>
        <w:pStyle w:val="ListParagraph"/>
        <w:numPr>
          <w:ilvl w:val="0"/>
          <w:numId w:val="1"/>
        </w:numPr>
        <w:spacing w:after="60"/>
      </w:pPr>
      <w:r>
        <w:t xml:space="preserve">Cursor-based pagination is the default for all list endpoints to guarantee stable results under concurrent writes: ?cursor=&lt;opaque_token&gt;&amp;page_size=&lt;n&gt;.</w:t>
      </w:r>
    </w:p>
    <w:p>
      <w:pPr>
        <w:pStyle w:val="ListParagraph"/>
        <w:numPr>
          <w:ilvl w:val="0"/>
          <w:numId w:val="1"/>
        </w:numPr>
        <w:spacing w:after="60"/>
      </w:pPr>
      <w:r>
        <w:t xml:space="preserve">page_size defaults to 25 and is capped at 200; requests exceeding the cap are clamped, not rejected.</w:t>
      </w:r>
    </w:p>
    <w:p>
      <w:pPr>
        <w:pStyle w:val="Heading2"/>
        <w:spacing w:after="150" w:before="300"/>
      </w:pPr>
      <w:r>
        <w:t xml:space="preserve">34.4 Response Format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"data": { ... } | [ ... ],</w:t>
            </w:r>
          </w:p>
          <w:p>
            <w:pPr>
              <w:spacing w:after="20"/>
            </w:pPr>
            <w:r>
              <w:rPr>
                <w:rFonts w:ascii="Consolas" w:cs="Consolas" w:eastAsia="Consolas" w:hAnsi="Consolas"/>
                <w:sz w:val="18"/>
                <w:szCs w:val="18"/>
              </w:rPr>
              <w:t xml:space="preserve">  "meta": { "next_cursor": "...", "count": 42 },</w:t>
            </w:r>
          </w:p>
          <w:p>
            <w:pPr>
              <w:spacing w:after="20"/>
            </w:pPr>
            <w:r>
              <w:rPr>
                <w:rFonts w:ascii="Consolas" w:cs="Consolas" w:eastAsia="Consolas" w:hAnsi="Consolas"/>
                <w:sz w:val="18"/>
                <w:szCs w:val="18"/>
              </w:rPr>
              <w:t xml:space="preserve">  "errors": null</w:t>
            </w:r>
          </w:p>
          <w:p>
            <w:pPr>
              <w:spacing w:after="20"/>
            </w:pPr>
            <w:r>
              <w:rPr>
                <w:rFonts w:ascii="Consolas" w:cs="Consolas" w:eastAsia="Consolas" w:hAnsi="Consolas"/>
                <w:sz w:val="18"/>
                <w:szCs w:val="18"/>
              </w:rPr>
              <w:t xml:space="preserve">}</w:t>
            </w:r>
          </w:p>
        </w:tc>
      </w:tr>
    </w:tbl>
    <w:p>
      <w:pPr>
        <w:pStyle w:val="Heading2"/>
        <w:spacing w:after="150" w:before="300"/>
      </w:pPr>
      <w:r>
        <w:t xml:space="preserve">34.5 Error Responses and HTTP Status Codes</w:t>
      </w:r>
    </w:p>
    <w:p>
      <w:pPr>
        <w:spacing w:after="120"/>
        <w:jc w:val="both"/>
      </w:pPr>
      <w:r>
        <w:t xml:space="preserve">Errors follow an RFC 7807 problem+json convention, adapted to a consistent envelope: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"data": null,</w:t>
            </w:r>
          </w:p>
          <w:p>
            <w:pPr>
              <w:spacing w:after="20"/>
            </w:pPr>
            <w:r>
              <w:rPr>
                <w:rFonts w:ascii="Consolas" w:cs="Consolas" w:eastAsia="Consolas" w:hAnsi="Consolas"/>
                <w:sz w:val="18"/>
                <w:szCs w:val="18"/>
              </w:rPr>
              <w:t xml:space="preserve">  "meta": {},</w:t>
            </w:r>
          </w:p>
          <w:p>
            <w:pPr>
              <w:spacing w:after="20"/>
            </w:pPr>
            <w:r>
              <w:rPr>
                <w:rFonts w:ascii="Consolas" w:cs="Consolas" w:eastAsia="Consolas" w:hAnsi="Consolas"/>
                <w:sz w:val="18"/>
                <w:szCs w:val="18"/>
              </w:rPr>
              <w:t xml:space="preserve">  "errors":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"code": "REGISTRATION_CAPACITY_EXCEEDED",</w:t>
            </w:r>
          </w:p>
          <w:p>
            <w:pPr>
              <w:spacing w:after="20"/>
            </w:pPr>
            <w:r>
              <w:rPr>
                <w:rFonts w:ascii="Consolas" w:cs="Consolas" w:eastAsia="Consolas" w:hAnsi="Consolas"/>
                <w:sz w:val="18"/>
                <w:szCs w:val="18"/>
              </w:rPr>
              <w:t xml:space="preserve">      "message": "This event has reached its registration capacity.",</w:t>
            </w:r>
          </w:p>
          <w:p>
            <w:pPr>
              <w:spacing w:after="20"/>
            </w:pPr>
            <w:r>
              <w:rPr>
                <w:rFonts w:ascii="Consolas" w:cs="Consolas" w:eastAsia="Consolas" w:hAnsi="Consolas"/>
                <w:sz w:val="18"/>
                <w:szCs w:val="18"/>
              </w:rPr>
              <w:t xml:space="preserve">      "field":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Status Code</w:t>
            </w:r>
          </w:p>
        </w:tc>
        <w:tc>
          <w:tcPr>
            <w:tcW w:type="dxa" w:w="7000"/>
            <w:shd w:fill="1F3864" w:color="auto" w:val="clear"/>
            <w:tcMar>
              <w:top w:type="dxa" w:w="80"/>
              <w:left w:type="dxa" w:w="100"/>
              <w:bottom w:type="dxa" w:w="80"/>
              <w:right w:type="dxa" w:w="100"/>
            </w:tcMar>
            <w:vAlign w:val="center"/>
          </w:tcPr>
          <w:p>
            <w:r>
              <w:rPr>
                <w:b/>
                <w:bCs/>
                <w:color w:val="FFFFFF"/>
                <w:sz w:val="20"/>
                <w:szCs w:val="20"/>
              </w:rPr>
              <w:t xml:space="preserve">Usage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200 OK</w:t>
            </w:r>
          </w:p>
        </w:tc>
        <w:tc>
          <w:tcPr>
            <w:tcW w:type="dxa" w:w="7000"/>
            <w:tcMar>
              <w:top w:type="dxa" w:w="80"/>
              <w:left w:type="dxa" w:w="100"/>
              <w:bottom w:type="dxa" w:w="80"/>
              <w:right w:type="dxa" w:w="100"/>
            </w:tcMar>
            <w:vAlign w:val="center"/>
          </w:tcPr>
          <w:p>
            <w:r>
              <w:rPr>
                <w:b w:val="false"/>
                <w:bCs w:val="false"/>
                <w:color w:val="000000"/>
                <w:sz w:val="20"/>
                <w:szCs w:val="20"/>
              </w:rPr>
              <w:t xml:space="preserve">Successful read or update.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201 Created</w:t>
            </w:r>
          </w:p>
        </w:tc>
        <w:tc>
          <w:tcPr>
            <w:tcW w:type="dxa" w:w="7000"/>
            <w:tcMar>
              <w:top w:type="dxa" w:w="80"/>
              <w:left w:type="dxa" w:w="100"/>
              <w:bottom w:type="dxa" w:w="80"/>
              <w:right w:type="dxa" w:w="100"/>
            </w:tcMar>
            <w:vAlign w:val="center"/>
          </w:tcPr>
          <w:p>
            <w:r>
              <w:rPr>
                <w:b w:val="false"/>
                <w:bCs w:val="false"/>
                <w:color w:val="000000"/>
                <w:sz w:val="20"/>
                <w:szCs w:val="20"/>
              </w:rPr>
              <w:t xml:space="preserve">Successful resource creation.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202 Accepted</w:t>
            </w:r>
          </w:p>
        </w:tc>
        <w:tc>
          <w:tcPr>
            <w:tcW w:type="dxa" w:w="7000"/>
            <w:tcMar>
              <w:top w:type="dxa" w:w="80"/>
              <w:left w:type="dxa" w:w="100"/>
              <w:bottom w:type="dxa" w:w="80"/>
              <w:right w:type="dxa" w:w="100"/>
            </w:tcMar>
            <w:vAlign w:val="center"/>
          </w:tcPr>
          <w:p>
            <w:r>
              <w:rPr>
                <w:b w:val="false"/>
                <w:bCs w:val="false"/>
                <w:color w:val="000000"/>
                <w:sz w:val="20"/>
                <w:szCs w:val="20"/>
              </w:rPr>
              <w:t xml:space="preserve">Request accepted for asynchronous processing (bulk ops, AI agent invocation).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204 No Content</w:t>
            </w:r>
          </w:p>
        </w:tc>
        <w:tc>
          <w:tcPr>
            <w:tcW w:type="dxa" w:w="7000"/>
            <w:tcMar>
              <w:top w:type="dxa" w:w="80"/>
              <w:left w:type="dxa" w:w="100"/>
              <w:bottom w:type="dxa" w:w="80"/>
              <w:right w:type="dxa" w:w="100"/>
            </w:tcMar>
            <w:vAlign w:val="center"/>
          </w:tcPr>
          <w:p>
            <w:r>
              <w:rPr>
                <w:b w:val="false"/>
                <w:bCs w:val="false"/>
                <w:color w:val="000000"/>
                <w:sz w:val="20"/>
                <w:szCs w:val="20"/>
              </w:rPr>
              <w:t xml:space="preserve">Successful delete or action with no response body.</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400 Bad Request</w:t>
            </w:r>
          </w:p>
        </w:tc>
        <w:tc>
          <w:tcPr>
            <w:tcW w:type="dxa" w:w="7000"/>
            <w:tcMar>
              <w:top w:type="dxa" w:w="80"/>
              <w:left w:type="dxa" w:w="100"/>
              <w:bottom w:type="dxa" w:w="80"/>
              <w:right w:type="dxa" w:w="100"/>
            </w:tcMar>
            <w:vAlign w:val="center"/>
          </w:tcPr>
          <w:p>
            <w:r>
              <w:rPr>
                <w:b w:val="false"/>
                <w:bCs w:val="false"/>
                <w:color w:val="000000"/>
                <w:sz w:val="20"/>
                <w:szCs w:val="20"/>
              </w:rPr>
              <w:t xml:space="preserve">Validation failure; errors array populated with field-level detail.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401 Unauthorized</w:t>
            </w:r>
          </w:p>
        </w:tc>
        <w:tc>
          <w:tcPr>
            <w:tcW w:type="dxa" w:w="7000"/>
            <w:tcMar>
              <w:top w:type="dxa" w:w="80"/>
              <w:left w:type="dxa" w:w="100"/>
              <w:bottom w:type="dxa" w:w="80"/>
              <w:right w:type="dxa" w:w="100"/>
            </w:tcMar>
            <w:vAlign w:val="center"/>
          </w:tcPr>
          <w:p>
            <w:r>
              <w:rPr>
                <w:b w:val="false"/>
                <w:bCs w:val="false"/>
                <w:color w:val="000000"/>
                <w:sz w:val="20"/>
                <w:szCs w:val="20"/>
              </w:rPr>
              <w:t xml:space="preserve">Missing or invalid authentication.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403 Forbidden</w:t>
            </w:r>
          </w:p>
        </w:tc>
        <w:tc>
          <w:tcPr>
            <w:tcW w:type="dxa" w:w="7000"/>
            <w:tcMar>
              <w:top w:type="dxa" w:w="80"/>
              <w:left w:type="dxa" w:w="100"/>
              <w:bottom w:type="dxa" w:w="80"/>
              <w:right w:type="dxa" w:w="100"/>
            </w:tcMar>
            <w:vAlign w:val="center"/>
          </w:tcPr>
          <w:p>
            <w:r>
              <w:rPr>
                <w:b w:val="false"/>
                <w:bCs w:val="false"/>
                <w:color w:val="000000"/>
                <w:sz w:val="20"/>
                <w:szCs w:val="20"/>
              </w:rPr>
              <w:t xml:space="preserve">Authenticated but not authorized (RBAC denial).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404 Not Found</w:t>
            </w:r>
          </w:p>
        </w:tc>
        <w:tc>
          <w:tcPr>
            <w:tcW w:type="dxa" w:w="7000"/>
            <w:tcMar>
              <w:top w:type="dxa" w:w="80"/>
              <w:left w:type="dxa" w:w="100"/>
              <w:bottom w:type="dxa" w:w="80"/>
              <w:right w:type="dxa" w:w="100"/>
            </w:tcMar>
            <w:vAlign w:val="center"/>
          </w:tcPr>
          <w:p>
            <w:r>
              <w:rPr>
                <w:b w:val="false"/>
                <w:bCs w:val="false"/>
                <w:color w:val="000000"/>
                <w:sz w:val="20"/>
                <w:szCs w:val="20"/>
              </w:rPr>
              <w:t xml:space="preserve">Resource does not exist or is outside the caller's tenant scope.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409 Conflict</w:t>
            </w:r>
          </w:p>
        </w:tc>
        <w:tc>
          <w:tcPr>
            <w:tcW w:type="dxa" w:w="7000"/>
            <w:tcMar>
              <w:top w:type="dxa" w:w="80"/>
              <w:left w:type="dxa" w:w="100"/>
              <w:bottom w:type="dxa" w:w="80"/>
              <w:right w:type="dxa" w:w="100"/>
            </w:tcMar>
            <w:vAlign w:val="center"/>
          </w:tcPr>
          <w:p>
            <w:r>
              <w:rPr>
                <w:b w:val="false"/>
                <w:bCs w:val="false"/>
                <w:color w:val="000000"/>
                <w:sz w:val="20"/>
                <w:szCs w:val="20"/>
              </w:rPr>
              <w:t xml:space="preserve">State-machine violation or duplicate submission.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422 Unprocessable Entity</w:t>
            </w:r>
          </w:p>
        </w:tc>
        <w:tc>
          <w:tcPr>
            <w:tcW w:type="dxa" w:w="7000"/>
            <w:tcMar>
              <w:top w:type="dxa" w:w="80"/>
              <w:left w:type="dxa" w:w="100"/>
              <w:bottom w:type="dxa" w:w="80"/>
              <w:right w:type="dxa" w:w="100"/>
            </w:tcMar>
            <w:vAlign w:val="center"/>
          </w:tcPr>
          <w:p>
            <w:r>
              <w:rPr>
                <w:b w:val="false"/>
                <w:bCs w:val="false"/>
                <w:color w:val="000000"/>
                <w:sz w:val="20"/>
                <w:szCs w:val="20"/>
              </w:rPr>
              <w:t xml:space="preserve">Semantically invalid request (e.g., fails business rule, not just schema).</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429 Too Many Requests</w:t>
            </w:r>
          </w:p>
        </w:tc>
        <w:tc>
          <w:tcPr>
            <w:tcW w:type="dxa" w:w="7000"/>
            <w:tcMar>
              <w:top w:type="dxa" w:w="80"/>
              <w:left w:type="dxa" w:w="100"/>
              <w:bottom w:type="dxa" w:w="80"/>
              <w:right w:type="dxa" w:w="100"/>
            </w:tcMar>
            <w:vAlign w:val="center"/>
          </w:tcPr>
          <w:p>
            <w:r>
              <w:rPr>
                <w:b w:val="false"/>
                <w:bCs w:val="false"/>
                <w:color w:val="000000"/>
                <w:sz w:val="20"/>
                <w:szCs w:val="20"/>
              </w:rPr>
              <w:t xml:space="preserve">Rate limit exceeded.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500/502/503</w:t>
            </w:r>
          </w:p>
        </w:tc>
        <w:tc>
          <w:tcPr>
            <w:tcW w:type="dxa" w:w="7000"/>
            <w:tcMar>
              <w:top w:type="dxa" w:w="80"/>
              <w:left w:type="dxa" w:w="100"/>
              <w:bottom w:type="dxa" w:w="80"/>
              <w:right w:type="dxa" w:w="100"/>
            </w:tcMar>
            <w:vAlign w:val="center"/>
          </w:tcPr>
          <w:p>
            <w:r>
              <w:rPr>
                <w:b w:val="false"/>
                <w:bCs w:val="false"/>
                <w:color w:val="000000"/>
                <w:sz w:val="20"/>
                <w:szCs w:val="20"/>
              </w:rPr>
              <w:t xml:space="preserve">Server-side failure; correlated with a trace_id for support escalation.</w:t>
            </w:r>
          </w:p>
        </w:tc>
      </w:tr>
    </w:tbl>
    <w:p>
      <w:pPr>
        <w:pStyle w:val="Heading2"/>
        <w:spacing w:after="150" w:before="300"/>
      </w:pPr>
      <w:r>
        <w:t xml:space="preserve">34.6 Idempotency</w:t>
      </w:r>
    </w:p>
    <w:p>
      <w:pPr>
        <w:pStyle w:val="ListParagraph"/>
        <w:numPr>
          <w:ilvl w:val="0"/>
          <w:numId w:val="1"/>
        </w:numPr>
        <w:spacing w:after="60"/>
      </w:pPr>
      <w:r>
        <w:t xml:space="preserve">State-changing POST endpoints that are unsafe to duplicate (registration submission, certificate generation, payment-adjacent operations) require an Idempotency-Key header; the server stores the key-to-response mapping for 24 hours and replays the original response for a repeated key.</w:t>
      </w:r>
    </w:p>
    <w:p>
      <w:pPr>
        <w:pStyle w:val="Heading2"/>
        <w:spacing w:after="150" w:before="300"/>
      </w:pPr>
      <w:r>
        <w:t xml:space="preserve">34.7 Rate Limiting</w:t>
      </w:r>
    </w:p>
    <w:p>
      <w:pPr>
        <w:pStyle w:val="ListParagraph"/>
        <w:numPr>
          <w:ilvl w:val="0"/>
          <w:numId w:val="1"/>
        </w:numPr>
        <w:spacing w:after="60"/>
      </w:pPr>
      <w:r>
        <w:t xml:space="preserve">Default: 120 requests/minute/user for standard endpoints; 20 requests/minute/user for AI agent invocation endpoints, configurable per organization tier.</w:t>
      </w:r>
    </w:p>
    <w:p>
      <w:pPr>
        <w:pStyle w:val="ListParagraph"/>
        <w:numPr>
          <w:ilvl w:val="0"/>
          <w:numId w:val="1"/>
        </w:numPr>
        <w:spacing w:after="60"/>
      </w:pPr>
      <w:r>
        <w:t xml:space="preserve">Rate-limit state is tracked in Redis using a sliding-window counter; responses include X-RateLimit-Limit, X-RateLimit-Remaining, and X-RateLimit-Reset headers.</w:t>
      </w:r>
    </w:p>
    <w:p>
      <w:pPr>
        <w:pStyle w:val="Heading1"/>
        <w:spacing w:after="200" w:before="400"/>
      </w:pPr>
      <w:r>
        <w:t xml:space="preserve">35. Authentication Flow</w:t>
      </w:r>
    </w:p>
    <w:p>
      <w:pPr>
        <w:spacing w:after="100"/>
      </w:pPr>
      <w:r>
        <w:rPr>
          <w:b/>
          <w:bCs/>
        </w:rPr>
        <w:t xml:space="preserve">Diagram: Authentication Flow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sequenceDiagram</w:t>
            </w:r>
          </w:p>
          <w:p>
            <w:pPr>
              <w:spacing w:after="20"/>
            </w:pPr>
            <w:r>
              <w:rPr>
                <w:rFonts w:ascii="Consolas" w:cs="Consolas" w:eastAsia="Consolas" w:hAnsi="Consolas"/>
                <w:sz w:val="18"/>
                <w:szCs w:val="18"/>
              </w:rPr>
              <w:t xml:space="preserve">    participant U as User (Browser SPA)</w:t>
            </w:r>
          </w:p>
          <w:p>
            <w:pPr>
              <w:spacing w:after="20"/>
            </w:pPr>
            <w:r>
              <w:rPr>
                <w:rFonts w:ascii="Consolas" w:cs="Consolas" w:eastAsia="Consolas" w:hAnsi="Consolas"/>
                <w:sz w:val="18"/>
                <w:szCs w:val="18"/>
              </w:rPr>
              <w:t xml:space="preserve">    participant API as Auth API</w:t>
            </w:r>
          </w:p>
          <w:p>
            <w:pPr>
              <w:spacing w:after="20"/>
            </w:pPr>
            <w:r>
              <w:rPr>
                <w:rFonts w:ascii="Consolas" w:cs="Consolas" w:eastAsia="Consolas" w:hAnsi="Consolas"/>
                <w:sz w:val="18"/>
                <w:szCs w:val="18"/>
              </w:rPr>
              <w:t xml:space="preserve">    participant RBAC as RBAC Service</w:t>
            </w:r>
          </w:p>
          <w:p>
            <w:pPr>
              <w:spacing w:after="20"/>
            </w:pPr>
            <w:r>
              <w:rPr>
                <w:rFonts w:ascii="Consolas" w:cs="Consolas" w:eastAsia="Consolas" w:hAnsi="Consolas"/>
                <w:sz w:val="18"/>
                <w:szCs w:val="18"/>
              </w:rPr>
              <w:t xml:space="preserve">    participant REDIS as Redis</w:t>
            </w:r>
          </w:p>
          <w:p>
            <w:pPr>
              <w:spacing w:after="20"/>
            </w:pPr>
            <w:r>
              <w:rPr>
                <w:rFonts w:ascii="Consolas" w:cs="Consolas" w:eastAsia="Consolas" w:hAnsi="Consolas"/>
                <w:sz w:val="18"/>
                <w:szCs w:val="18"/>
              </w:rPr>
              <w:t xml:space="preserve">    U-&gt;&gt;API: POST /auth/login (email, password)</w:t>
            </w:r>
          </w:p>
          <w:p>
            <w:pPr>
              <w:spacing w:after="20"/>
            </w:pPr>
            <w:r>
              <w:rPr>
                <w:rFonts w:ascii="Consolas" w:cs="Consolas" w:eastAsia="Consolas" w:hAnsi="Consolas"/>
                <w:sz w:val="18"/>
                <w:szCs w:val="18"/>
              </w:rPr>
              <w:t xml:space="preserve">    API-&gt;&gt;API: Verify Argon2id hash</w:t>
            </w:r>
          </w:p>
          <w:p>
            <w:pPr>
              <w:spacing w:after="20"/>
            </w:pPr>
            <w:r>
              <w:rPr>
                <w:rFonts w:ascii="Consolas" w:cs="Consolas" w:eastAsia="Consolas" w:hAnsi="Consolas"/>
                <w:sz w:val="18"/>
                <w:szCs w:val="18"/>
              </w:rPr>
              <w:t xml:space="preserve">    API-&gt;&gt;RBAC: Resolve roles and permissions</w:t>
            </w:r>
          </w:p>
          <w:p>
            <w:pPr>
              <w:spacing w:after="20"/>
            </w:pPr>
            <w:r>
              <w:rPr>
                <w:rFonts w:ascii="Consolas" w:cs="Consolas" w:eastAsia="Consolas" w:hAnsi="Consolas"/>
                <w:sz w:val="18"/>
                <w:szCs w:val="18"/>
              </w:rPr>
              <w:t xml:space="preserve">    API-&gt;&gt;REDIS: Store refresh token family</w:t>
            </w:r>
          </w:p>
          <w:p>
            <w:pPr>
              <w:spacing w:after="20"/>
            </w:pPr>
            <w:r>
              <w:rPr>
                <w:rFonts w:ascii="Consolas" w:cs="Consolas" w:eastAsia="Consolas" w:hAnsi="Consolas"/>
                <w:sz w:val="18"/>
                <w:szCs w:val="18"/>
              </w:rPr>
              <w:t xml:space="preserve">    API--&gt;&gt;U: 200 access_token + refresh_token</w:t>
            </w:r>
          </w:p>
          <w:p>
            <w:pPr>
              <w:spacing w:after="20"/>
            </w:pPr>
            <w:r>
              <w:rPr>
                <w:rFonts w:ascii="Consolas" w:cs="Consolas" w:eastAsia="Consolas" w:hAnsi="Consolas"/>
                <w:sz w:val="18"/>
                <w:szCs w:val="18"/>
              </w:rPr>
              <w:t xml:space="preserve">    U-&gt;&gt;API: GET /resource (Authorization Bearer access_token)</w:t>
            </w:r>
          </w:p>
          <w:p>
            <w:pPr>
              <w:spacing w:after="20"/>
            </w:pPr>
            <w:r>
              <w:rPr>
                <w:rFonts w:ascii="Consolas" w:cs="Consolas" w:eastAsia="Consolas" w:hAnsi="Consolas"/>
                <w:sz w:val="18"/>
                <w:szCs w:val="18"/>
              </w:rPr>
              <w:t xml:space="preserve">    API-&gt;&gt;API: Verify JWT signature and expiry</w:t>
            </w:r>
          </w:p>
          <w:p>
            <w:pPr>
              <w:spacing w:after="20"/>
            </w:pPr>
            <w:r>
              <w:rPr>
                <w:rFonts w:ascii="Consolas" w:cs="Consolas" w:eastAsia="Consolas" w:hAnsi="Consolas"/>
                <w:sz w:val="18"/>
                <w:szCs w:val="18"/>
              </w:rPr>
              <w:t xml:space="preserve">    API--&gt;&gt;U: 200 resource data</w:t>
            </w:r>
          </w:p>
          <w:p>
            <w:pPr>
              <w:spacing w:after="20"/>
            </w:pPr>
            <w:r>
              <w:rPr>
                <w:rFonts w:ascii="Consolas" w:cs="Consolas" w:eastAsia="Consolas" w:hAnsi="Consolas"/>
                <w:sz w:val="18"/>
                <w:szCs w:val="18"/>
              </w:rPr>
              <w:t xml:space="preserve">    U-&gt;&gt;API: POST /auth/refresh (refresh_token)</w:t>
            </w:r>
          </w:p>
          <w:p>
            <w:pPr>
              <w:spacing w:after="20"/>
            </w:pPr>
            <w:r>
              <w:rPr>
                <w:rFonts w:ascii="Consolas" w:cs="Consolas" w:eastAsia="Consolas" w:hAnsi="Consolas"/>
                <w:sz w:val="18"/>
                <w:szCs w:val="18"/>
              </w:rPr>
              <w:t xml:space="preserve">    API-&gt;&gt;REDIS: Validate rotation order</w:t>
            </w:r>
          </w:p>
          <w:p>
            <w:pPr>
              <w:spacing w:after="20"/>
            </w:pPr>
            <w:r>
              <w:rPr>
                <w:rFonts w:ascii="Consolas" w:cs="Consolas" w:eastAsia="Consolas" w:hAnsi="Consolas"/>
                <w:sz w:val="18"/>
                <w:szCs w:val="18"/>
              </w:rPr>
              <w:t xml:space="preserve">    API--&gt;&gt;U: 200 new access_token + refresh_token</w:t>
            </w:r>
          </w:p>
        </w:tc>
      </w:tr>
    </w:tbl>
    <w:p>
      <w:pPr>
        <w:spacing w:after="200"/>
      </w:pPr>
    </w:p>
    <w:p>
      <w:pPr>
        <w:pStyle w:val="Heading1"/>
        <w:spacing w:after="200" w:before="400"/>
      </w:pPr>
      <w:r>
        <w:t xml:space="preserve">36. Authorization Model</w:t>
      </w:r>
    </w:p>
    <w:p>
      <w:pPr>
        <w:spacing w:after="120"/>
        <w:jc w:val="both"/>
      </w:pPr>
      <w:r>
        <w:t xml:space="preserve">Authorization combines coarse-grained role checks with fine-grained object-level grants. Every DRF viewset declares a required permission code; the RBAC service resolves the current user's effective permission set (role-derived plus explicit object grants) and denies by default if the code is absent.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7000"/>
            <w:shd w:fill="1F3864" w:color="auto" w:val="clear"/>
            <w:tcMar>
              <w:top w:type="dxa" w:w="80"/>
              <w:left w:type="dxa" w:w="100"/>
              <w:bottom w:type="dxa" w:w="80"/>
              <w:right w:type="dxa" w:w="100"/>
            </w:tcMar>
            <w:vAlign w:val="center"/>
          </w:tcPr>
          <w:p>
            <w:r>
              <w:rPr>
                <w:b/>
                <w:bCs/>
                <w:color w:val="FFFFFF"/>
                <w:sz w:val="20"/>
                <w:szCs w:val="20"/>
              </w:rPr>
              <w:t xml:space="preserve">Representative Permission Scope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Super Admin</w:t>
            </w:r>
          </w:p>
        </w:tc>
        <w:tc>
          <w:tcPr>
            <w:tcW w:type="dxa" w:w="7000"/>
            <w:tcMar>
              <w:top w:type="dxa" w:w="80"/>
              <w:left w:type="dxa" w:w="100"/>
              <w:bottom w:type="dxa" w:w="80"/>
              <w:right w:type="dxa" w:w="100"/>
            </w:tcMar>
            <w:vAlign w:val="center"/>
          </w:tcPr>
          <w:p>
            <w:r>
              <w:rPr>
                <w:b w:val="false"/>
                <w:bCs w:val="false"/>
                <w:color w:val="000000"/>
                <w:sz w:val="20"/>
                <w:szCs w:val="20"/>
              </w:rPr>
              <w:t xml:space="preserve">Platform-wide; tenant provisioning; no access to tenant business data by default.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Org Admin</w:t>
            </w:r>
          </w:p>
        </w:tc>
        <w:tc>
          <w:tcPr>
            <w:tcW w:type="dxa" w:w="7000"/>
            <w:tcMar>
              <w:top w:type="dxa" w:w="80"/>
              <w:left w:type="dxa" w:w="100"/>
              <w:bottom w:type="dxa" w:w="80"/>
              <w:right w:type="dxa" w:w="100"/>
            </w:tcMar>
            <w:vAlign w:val="center"/>
          </w:tcPr>
          <w:p>
            <w:r>
              <w:rPr>
                <w:b w:val="false"/>
                <w:bCs w:val="false"/>
                <w:color w:val="000000"/>
                <w:sz w:val="20"/>
                <w:szCs w:val="20"/>
              </w:rPr>
              <w:t xml:space="preserve">Full read/write within their organization, including RBAC role configuration.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Coordinator</w:t>
            </w:r>
          </w:p>
        </w:tc>
        <w:tc>
          <w:tcPr>
            <w:tcW w:type="dxa" w:w="7000"/>
            <w:tcMar>
              <w:top w:type="dxa" w:w="80"/>
              <w:left w:type="dxa" w:w="100"/>
              <w:bottom w:type="dxa" w:w="80"/>
              <w:right w:type="dxa" w:w="100"/>
            </w:tcMar>
            <w:vAlign w:val="center"/>
          </w:tcPr>
          <w:p>
            <w:r>
              <w:rPr>
                <w:b w:val="false"/>
                <w:bCs w:val="false"/>
                <w:color w:val="000000"/>
                <w:sz w:val="20"/>
                <w:szCs w:val="20"/>
              </w:rPr>
              <w:t xml:space="preserve">Full read/write on festivals, events, schedules, registrations within assigned festivals.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Teacher</w:t>
            </w:r>
          </w:p>
        </w:tc>
        <w:tc>
          <w:tcPr>
            <w:tcW w:type="dxa" w:w="7000"/>
            <w:tcMar>
              <w:top w:type="dxa" w:w="80"/>
              <w:left w:type="dxa" w:w="100"/>
              <w:bottom w:type="dxa" w:w="80"/>
              <w:right w:type="dxa" w:w="100"/>
            </w:tcMar>
            <w:vAlign w:val="center"/>
          </w:tcPr>
          <w:p>
            <w:r>
              <w:rPr>
                <w:b w:val="false"/>
                <w:bCs w:val="false"/>
                <w:color w:val="000000"/>
                <w:sz w:val="20"/>
                <w:szCs w:val="20"/>
              </w:rPr>
              <w:t xml:space="preserve">Read/write on own students/teams' registrations; read on schedules and results.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Judge</w:t>
            </w:r>
          </w:p>
        </w:tc>
        <w:tc>
          <w:tcPr>
            <w:tcW w:type="dxa" w:w="7000"/>
            <w:tcMar>
              <w:top w:type="dxa" w:w="80"/>
              <w:left w:type="dxa" w:w="100"/>
              <w:bottom w:type="dxa" w:w="80"/>
              <w:right w:type="dxa" w:w="100"/>
            </w:tcMar>
            <w:vAlign w:val="center"/>
          </w:tcPr>
          <w:p>
            <w:r>
              <w:rPr>
                <w:b w:val="false"/>
                <w:bCs w:val="false"/>
                <w:color w:val="000000"/>
                <w:sz w:val="20"/>
                <w:szCs w:val="20"/>
              </w:rPr>
              <w:t xml:space="preserve">Read on assigned events' participants; write on score submissions for assigned events only.</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Student/Guardian</w:t>
            </w:r>
          </w:p>
        </w:tc>
        <w:tc>
          <w:tcPr>
            <w:tcW w:type="dxa" w:w="7000"/>
            <w:tcMar>
              <w:top w:type="dxa" w:w="80"/>
              <w:left w:type="dxa" w:w="100"/>
              <w:bottom w:type="dxa" w:w="80"/>
              <w:right w:type="dxa" w:w="100"/>
            </w:tcMar>
            <w:vAlign w:val="center"/>
          </w:tcPr>
          <w:p>
            <w:r>
              <w:rPr>
                <w:b w:val="false"/>
                <w:bCs w:val="false"/>
                <w:color w:val="000000"/>
                <w:sz w:val="20"/>
                <w:szCs w:val="20"/>
              </w:rPr>
              <w:t xml:space="preserve">Read-only on own registrations, schedule, results, and certificates.</w:t>
            </w:r>
          </w:p>
        </w:tc>
      </w:tr>
    </w:tbl>
    <w:p>
      <w:pPr>
        <w:pStyle w:val="Heading1"/>
        <w:spacing w:after="200" w:before="400"/>
      </w:pPr>
      <w:r>
        <w:t xml:space="preserve">37. Database Requirements</w:t>
      </w:r>
    </w:p>
    <w:p>
      <w:pPr>
        <w:pStyle w:val="Heading2"/>
        <w:spacing w:after="150" w:before="300"/>
      </w:pPr>
      <w:r>
        <w:t xml:space="preserve">37.1 Normalization</w:t>
      </w:r>
    </w:p>
    <w:p>
      <w:pPr>
        <w:pStyle w:val="ListParagraph"/>
        <w:numPr>
          <w:ilvl w:val="0"/>
          <w:numId w:val="1"/>
        </w:numPr>
        <w:spacing w:after="60"/>
      </w:pPr>
      <w:r>
        <w:t xml:space="preserve">Operational (OLTP) tables are normalized to Third Normal Form (3NF) by default; deliberate, documented denormalization is limited to the Analytics materialized views (Section 21.20).</w:t>
      </w:r>
    </w:p>
    <w:p>
      <w:pPr>
        <w:pStyle w:val="Heading2"/>
        <w:spacing w:after="150" w:before="300"/>
      </w:pPr>
      <w:r>
        <w:t xml:space="preserve">37.2 Indexes</w:t>
      </w:r>
    </w:p>
    <w:p>
      <w:pPr>
        <w:pStyle w:val="ListParagraph"/>
        <w:numPr>
          <w:ilvl w:val="0"/>
          <w:numId w:val="1"/>
        </w:numPr>
        <w:spacing w:after="60"/>
      </w:pPr>
      <w:r>
        <w:t xml:space="preserve">Every foreign key column is indexed.</w:t>
      </w:r>
    </w:p>
    <w:p>
      <w:pPr>
        <w:pStyle w:val="ListParagraph"/>
        <w:numPr>
          <w:ilvl w:val="0"/>
          <w:numId w:val="1"/>
        </w:numPr>
        <w:spacing w:after="60"/>
      </w:pPr>
      <w:r>
        <w:t xml:space="preserve">Composite indexes are added for every documented high-frequency filter combination (e.g., (organization_id, status, festival_id) on registration).</w:t>
      </w:r>
    </w:p>
    <w:p>
      <w:pPr>
        <w:pStyle w:val="ListParagraph"/>
        <w:numPr>
          <w:ilvl w:val="0"/>
          <w:numId w:val="1"/>
        </w:numPr>
        <w:spacing w:after="60"/>
      </w:pPr>
      <w:r>
        <w:t xml:space="preserve">GiST indexes back all exclusion constraints used for scheduling and academic-year date ranges.</w:t>
      </w:r>
    </w:p>
    <w:p>
      <w:pPr>
        <w:pStyle w:val="Heading2"/>
        <w:spacing w:after="150" w:before="300"/>
      </w:pPr>
      <w:r>
        <w:t xml:space="preserve">37.3 Constraints</w:t>
      </w:r>
    </w:p>
    <w:p>
      <w:pPr>
        <w:pStyle w:val="ListParagraph"/>
        <w:numPr>
          <w:ilvl w:val="0"/>
          <w:numId w:val="1"/>
        </w:numPr>
        <w:spacing w:after="60"/>
      </w:pPr>
      <w:r>
        <w:t xml:space="preserve">Foreign keys use ON DELETE RESTRICT by default; cascading deletes are permitted only for genuinely dependent child records (e.g., team_membership rows when a team is hard-deleted, which itself is rare given the soft-delete strategy).</w:t>
      </w:r>
    </w:p>
    <w:p>
      <w:pPr>
        <w:pStyle w:val="Heading2"/>
        <w:spacing w:after="150" w:before="300"/>
      </w:pPr>
      <w:r>
        <w:t xml:space="preserve">37.4 Transactions</w:t>
      </w:r>
    </w:p>
    <w:p>
      <w:pPr>
        <w:pStyle w:val="ListParagraph"/>
        <w:numPr>
          <w:ilvl w:val="0"/>
          <w:numId w:val="1"/>
        </w:numPr>
        <w:spacing w:after="60"/>
      </w:pPr>
      <w:r>
        <w:t xml:space="preserve">All multi-step writes are wrapped in atomic transactions at the service layer; partial writes are never visible to concurrent readers.</w:t>
      </w:r>
    </w:p>
    <w:p>
      <w:pPr>
        <w:pStyle w:val="Heading2"/>
        <w:spacing w:after="150" w:before="300"/>
      </w:pPr>
      <w:r>
        <w:t xml:space="preserve">37.5 Soft Delete Strategy</w:t>
      </w:r>
    </w:p>
    <w:p>
      <w:pPr>
        <w:pStyle w:val="ListParagraph"/>
        <w:numPr>
          <w:ilvl w:val="0"/>
          <w:numId w:val="1"/>
        </w:numPr>
        <w:spacing w:after="60"/>
      </w:pPr>
      <w:r>
        <w:t xml:space="preserve">Entities with historical/legal significance (students, teachers, registrations, results, certificates) use a deleted_at timestamp column rather than physical deletion; all default querysets exclude soft-deleted rows via a custom manager.</w:t>
      </w:r>
    </w:p>
    <w:p>
      <w:pPr>
        <w:pStyle w:val="Heading2"/>
        <w:spacing w:after="150" w:before="300"/>
      </w:pPr>
      <w:r>
        <w:t xml:space="preserve">37.6 Audit Fields</w:t>
      </w:r>
    </w:p>
    <w:p>
      <w:pPr>
        <w:pStyle w:val="ListParagraph"/>
        <w:numPr>
          <w:ilvl w:val="0"/>
          <w:numId w:val="1"/>
        </w:numPr>
        <w:spacing w:after="60"/>
      </w:pPr>
      <w:r>
        <w:t xml:space="preserve">Every table includes created_at, updated_at, created_by, updated_by as standard columns.</w:t>
      </w:r>
    </w:p>
    <w:p>
      <w:pPr>
        <w:pStyle w:val="Heading2"/>
        <w:spacing w:after="150" w:before="300"/>
      </w:pPr>
      <w:r>
        <w:t xml:space="preserve">37.7 UUID Strategy</w:t>
      </w:r>
    </w:p>
    <w:p>
      <w:pPr>
        <w:pStyle w:val="ListParagraph"/>
        <w:numPr>
          <w:ilvl w:val="0"/>
          <w:numId w:val="1"/>
        </w:numPr>
        <w:spacing w:after="60"/>
      </w:pPr>
      <w:r>
        <w:t xml:space="preserve">All primary keys are UUIDv7 (time-ordered) to combine global uniqueness with index-friendly insert locality.</w:t>
      </w:r>
    </w:p>
    <w:p>
      <w:pPr>
        <w:pStyle w:val="Heading2"/>
        <w:spacing w:after="150" w:before="300"/>
      </w:pPr>
      <w:r>
        <w:t xml:space="preserve">37.8 Naming Convention</w:t>
      </w:r>
    </w:p>
    <w:p>
      <w:pPr>
        <w:pStyle w:val="ListParagraph"/>
        <w:numPr>
          <w:ilvl w:val="0"/>
          <w:numId w:val="1"/>
        </w:numPr>
        <w:spacing w:after="60"/>
      </w:pPr>
      <w:r>
        <w:t xml:space="preserve">Tables: snake_case, singular noun (student, not students).</w:t>
      </w:r>
    </w:p>
    <w:p>
      <w:pPr>
        <w:pStyle w:val="ListParagraph"/>
        <w:numPr>
          <w:ilvl w:val="0"/>
          <w:numId w:val="1"/>
        </w:numPr>
        <w:spacing w:after="60"/>
      </w:pPr>
      <w:r>
        <w:t xml:space="preserve">Foreign keys: &lt;referenced_table&gt;_id.</w:t>
      </w:r>
    </w:p>
    <w:p>
      <w:pPr>
        <w:pStyle w:val="ListParagraph"/>
        <w:numPr>
          <w:ilvl w:val="0"/>
          <w:numId w:val="1"/>
        </w:numPr>
        <w:spacing w:after="60"/>
      </w:pPr>
      <w:r>
        <w:t xml:space="preserve">Boolean columns prefixed is_/has_.</w:t>
      </w:r>
    </w:p>
    <w:p>
      <w:pPr>
        <w:pStyle w:val="Heading2"/>
        <w:spacing w:after="150" w:before="300"/>
      </w:pPr>
      <w:r>
        <w:t xml:space="preserve">37.9 Migration Strategy</w:t>
      </w:r>
    </w:p>
    <w:p>
      <w:pPr>
        <w:pStyle w:val="ListParagraph"/>
        <w:numPr>
          <w:ilvl w:val="0"/>
          <w:numId w:val="1"/>
        </w:numPr>
        <w:spacing w:after="60"/>
      </w:pPr>
      <w:r>
        <w:t xml:space="preserve">Django migrations follow an expand/contract pattern for any breaking schema change: add new columns/tables first (deploy), backfill and dual-write (deploy), switch reads (deploy), remove old columns (subsequent deploy).</w:t>
      </w:r>
    </w:p>
    <w:p>
      <w:pPr>
        <w:pStyle w:val="Heading1"/>
        <w:spacing w:after="200" w:before="400"/>
      </w:pPr>
      <w:r>
        <w:t xml:space="preserve">38. Data Validation Rules</w:t>
      </w:r>
    </w:p>
    <w:p>
      <w:pPr>
        <w:pStyle w:val="ListParagraph"/>
        <w:numPr>
          <w:ilvl w:val="0"/>
          <w:numId w:val="1"/>
        </w:numPr>
        <w:spacing w:after="60"/>
      </w:pPr>
      <w:r>
        <w:t xml:space="preserve">Validation occurs in three layers: (1) DRF serializer field-level validation (type, format, required); (2) service-layer business-rule validation (cross-field, cross-entity); (3) database constraints as the final backstop.</w:t>
      </w:r>
    </w:p>
    <w:p>
      <w:pPr>
        <w:pStyle w:val="ListParagraph"/>
        <w:numPr>
          <w:ilvl w:val="0"/>
          <w:numId w:val="1"/>
        </w:numPr>
        <w:spacing w:after="60"/>
      </w:pPr>
      <w:r>
        <w:t xml:space="preserve">All validation failures return field-scoped error codes (not just human-readable messages) so the frontend can render precise inline errors.</w:t>
      </w:r>
    </w:p>
    <w:p>
      <w:pPr>
        <w:pStyle w:val="ListParagraph"/>
        <w:numPr>
          <w:ilvl w:val="0"/>
          <w:numId w:val="1"/>
        </w:numPr>
        <w:spacing w:after="60"/>
      </w:pPr>
      <w:r>
        <w:t xml:space="preserve">Server-side validation is authoritative; client-side validation is a UX convenience only and is never trusted as the sole gate.</w:t>
      </w:r>
    </w:p>
    <w:p>
      <w:pPr>
        <w:pStyle w:val="Heading1"/>
        <w:spacing w:after="200" w:before="400"/>
      </w:pPr>
      <w:r>
        <w:t xml:space="preserve">39. Error Handling Strategy</w:t>
      </w:r>
    </w:p>
    <w:p>
      <w:pPr>
        <w:pStyle w:val="ListParagraph"/>
        <w:numPr>
          <w:ilvl w:val="0"/>
          <w:numId w:val="1"/>
        </w:numPr>
        <w:spacing w:after="60"/>
      </w:pPr>
      <w:r>
        <w:t xml:space="preserve">A global DRF exception handler translates all exceptions into the standard error envelope (Section 34.5).</w:t>
      </w:r>
    </w:p>
    <w:p>
      <w:pPr>
        <w:pStyle w:val="ListParagraph"/>
        <w:numPr>
          <w:ilvl w:val="0"/>
          <w:numId w:val="1"/>
        </w:numPr>
        <w:spacing w:after="60"/>
      </w:pPr>
      <w:r>
        <w:t xml:space="preserve">Domain-specific exceptions (e.g., CapacityExceededError, EligibilityViolationError) are raised in the service layer and mapped to specific error codes and HTTP status codes at the API boundary, preserving a clean separation between business logic and transport concerns.</w:t>
      </w:r>
    </w:p>
    <w:p>
      <w:pPr>
        <w:pStyle w:val="ListParagraph"/>
        <w:numPr>
          <w:ilvl w:val="0"/>
          <w:numId w:val="1"/>
        </w:numPr>
        <w:spacing w:after="60"/>
      </w:pPr>
      <w:r>
        <w:t xml:space="preserve">Unhandled exceptions are logged with full stack trace and trace_id, and return a generic 500 response to the client without leaking internal details.</w:t>
      </w:r>
    </w:p>
    <w:p>
      <w:pPr>
        <w:pStyle w:val="Heading1"/>
        <w:spacing w:after="200" w:before="400"/>
      </w:pPr>
      <w:r>
        <w:t xml:space="preserve">40. Exception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600"/>
      </w:tblGrid>
      <w:tr>
        <w:trPr>
          <w:tblHeader/>
        </w:trPr>
        <w:tc>
          <w:tcPr>
            <w:tcW w:type="dxa" w:w="3000"/>
            <w:shd w:fill="1F3864" w:color="auto" w:val="clear"/>
            <w:tcMar>
              <w:top w:type="dxa" w:w="80"/>
              <w:left w:type="dxa" w:w="100"/>
              <w:bottom w:type="dxa" w:w="80"/>
              <w:right w:type="dxa" w:w="100"/>
            </w:tcMar>
            <w:vAlign w:val="center"/>
          </w:tcPr>
          <w:p>
            <w:r>
              <w:rPr>
                <w:b/>
                <w:bCs/>
                <w:color w:val="FFFFFF"/>
                <w:sz w:val="20"/>
                <w:szCs w:val="20"/>
              </w:rPr>
              <w:t xml:space="preserve">Exception Class</w:t>
            </w:r>
          </w:p>
        </w:tc>
        <w:tc>
          <w:tcPr>
            <w:tcW w:type="dxa" w:w="1600"/>
            <w:shd w:fill="1F3864" w:color="auto" w:val="clear"/>
            <w:tcMar>
              <w:top w:type="dxa" w:w="80"/>
              <w:left w:type="dxa" w:w="100"/>
              <w:bottom w:type="dxa" w:w="80"/>
              <w:right w:type="dxa" w:w="100"/>
            </w:tcMar>
            <w:vAlign w:val="center"/>
          </w:tcPr>
          <w:p>
            <w:r>
              <w:rPr>
                <w:b/>
                <w:bCs/>
                <w:color w:val="FFFFFF"/>
                <w:sz w:val="20"/>
                <w:szCs w:val="20"/>
              </w:rPr>
              <w:t xml:space="preserve">HTTP Mapping</w:t>
            </w:r>
          </w:p>
        </w:tc>
        <w:tc>
          <w:tcPr>
            <w:tcW w:type="dxa" w:w="4600"/>
            <w:shd w:fill="1F3864" w:color="auto" w:val="clear"/>
            <w:tcMar>
              <w:top w:type="dxa" w:w="80"/>
              <w:left w:type="dxa" w:w="100"/>
              <w:bottom w:type="dxa" w:w="80"/>
              <w:right w:type="dxa" w:w="100"/>
            </w:tcMar>
            <w:vAlign w:val="center"/>
          </w:tcPr>
          <w:p>
            <w:r>
              <w:rPr>
                <w:b/>
                <w:bCs/>
                <w:color w:val="FFFFFF"/>
                <w:sz w:val="20"/>
                <w:szCs w:val="20"/>
              </w:rPr>
              <w:t xml:space="preserve">Example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ValidationError</w:t>
            </w:r>
          </w:p>
        </w:tc>
        <w:tc>
          <w:tcPr>
            <w:tcW w:type="dxa" w:w="1600"/>
            <w:tcMar>
              <w:top w:type="dxa" w:w="80"/>
              <w:left w:type="dxa" w:w="100"/>
              <w:bottom w:type="dxa" w:w="80"/>
              <w:right w:type="dxa" w:w="100"/>
            </w:tcMar>
            <w:vAlign w:val="center"/>
          </w:tcPr>
          <w:p>
            <w:r>
              <w:rPr>
                <w:b w:val="false"/>
                <w:bCs w:val="false"/>
                <w:color w:val="000000"/>
                <w:sz w:val="20"/>
                <w:szCs w:val="20"/>
              </w:rPr>
              <w:t xml:space="preserve">400</w:t>
            </w:r>
          </w:p>
        </w:tc>
        <w:tc>
          <w:tcPr>
            <w:tcW w:type="dxa" w:w="4600"/>
            <w:tcMar>
              <w:top w:type="dxa" w:w="80"/>
              <w:left w:type="dxa" w:w="100"/>
              <w:bottom w:type="dxa" w:w="80"/>
              <w:right w:type="dxa" w:w="100"/>
            </w:tcMar>
            <w:vAlign w:val="center"/>
          </w:tcPr>
          <w:p>
            <w:r>
              <w:rPr>
                <w:b w:val="false"/>
                <w:bCs w:val="false"/>
                <w:color w:val="000000"/>
                <w:sz w:val="20"/>
                <w:szCs w:val="20"/>
              </w:rPr>
              <w:t xml:space="preserve">Missing required field.</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PermissionDeniedError</w:t>
            </w:r>
          </w:p>
        </w:tc>
        <w:tc>
          <w:tcPr>
            <w:tcW w:type="dxa" w:w="1600"/>
            <w:tcMar>
              <w:top w:type="dxa" w:w="80"/>
              <w:left w:type="dxa" w:w="100"/>
              <w:bottom w:type="dxa" w:w="80"/>
              <w:right w:type="dxa" w:w="100"/>
            </w:tcMar>
            <w:vAlign w:val="center"/>
          </w:tcPr>
          <w:p>
            <w:r>
              <w:rPr>
                <w:b w:val="false"/>
                <w:bCs w:val="false"/>
                <w:color w:val="000000"/>
                <w:sz w:val="20"/>
                <w:szCs w:val="20"/>
              </w:rPr>
              <w:t xml:space="preserve">403</w:t>
            </w:r>
          </w:p>
        </w:tc>
        <w:tc>
          <w:tcPr>
            <w:tcW w:type="dxa" w:w="4600"/>
            <w:tcMar>
              <w:top w:type="dxa" w:w="80"/>
              <w:left w:type="dxa" w:w="100"/>
              <w:bottom w:type="dxa" w:w="80"/>
              <w:right w:type="dxa" w:w="100"/>
            </w:tcMar>
            <w:vAlign w:val="center"/>
          </w:tcPr>
          <w:p>
            <w:r>
              <w:rPr>
                <w:b w:val="false"/>
                <w:bCs w:val="false"/>
                <w:color w:val="000000"/>
                <w:sz w:val="20"/>
                <w:szCs w:val="20"/>
              </w:rPr>
              <w:t xml:space="preserve">Judge attempting to score an unassigned event.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NotFoundError</w:t>
            </w:r>
          </w:p>
        </w:tc>
        <w:tc>
          <w:tcPr>
            <w:tcW w:type="dxa" w:w="1600"/>
            <w:tcMar>
              <w:top w:type="dxa" w:w="80"/>
              <w:left w:type="dxa" w:w="100"/>
              <w:bottom w:type="dxa" w:w="80"/>
              <w:right w:type="dxa" w:w="100"/>
            </w:tcMar>
            <w:vAlign w:val="center"/>
          </w:tcPr>
          <w:p>
            <w:r>
              <w:rPr>
                <w:b w:val="false"/>
                <w:bCs w:val="false"/>
                <w:color w:val="000000"/>
                <w:sz w:val="20"/>
                <w:szCs w:val="20"/>
              </w:rPr>
              <w:t xml:space="preserve">404</w:t>
            </w:r>
          </w:p>
        </w:tc>
        <w:tc>
          <w:tcPr>
            <w:tcW w:type="dxa" w:w="4600"/>
            <w:tcMar>
              <w:top w:type="dxa" w:w="80"/>
              <w:left w:type="dxa" w:w="100"/>
              <w:bottom w:type="dxa" w:w="80"/>
              <w:right w:type="dxa" w:w="100"/>
            </w:tcMar>
            <w:vAlign w:val="center"/>
          </w:tcPr>
          <w:p>
            <w:r>
              <w:rPr>
                <w:b w:val="false"/>
                <w:bCs w:val="false"/>
                <w:color w:val="000000"/>
                <w:sz w:val="20"/>
                <w:szCs w:val="20"/>
              </w:rPr>
              <w:t xml:space="preserve">Resource ID valid but outside caller's tenant.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ConflictError</w:t>
            </w:r>
          </w:p>
        </w:tc>
        <w:tc>
          <w:tcPr>
            <w:tcW w:type="dxa" w:w="1600"/>
            <w:tcMar>
              <w:top w:type="dxa" w:w="80"/>
              <w:left w:type="dxa" w:w="100"/>
              <w:bottom w:type="dxa" w:w="80"/>
              <w:right w:type="dxa" w:w="100"/>
            </w:tcMar>
            <w:vAlign w:val="center"/>
          </w:tcPr>
          <w:p>
            <w:r>
              <w:rPr>
                <w:b w:val="false"/>
                <w:bCs w:val="false"/>
                <w:color w:val="000000"/>
                <w:sz w:val="20"/>
                <w:szCs w:val="20"/>
              </w:rPr>
              <w:t xml:space="preserve">409</w:t>
            </w:r>
          </w:p>
        </w:tc>
        <w:tc>
          <w:tcPr>
            <w:tcW w:type="dxa" w:w="4600"/>
            <w:tcMar>
              <w:top w:type="dxa" w:w="80"/>
              <w:left w:type="dxa" w:w="100"/>
              <w:bottom w:type="dxa" w:w="80"/>
              <w:right w:type="dxa" w:w="100"/>
            </w:tcMar>
            <w:vAlign w:val="center"/>
          </w:tcPr>
          <w:p>
            <w:r>
              <w:rPr>
                <w:b w:val="false"/>
                <w:bCs w:val="false"/>
                <w:color w:val="000000"/>
                <w:sz w:val="20"/>
                <w:szCs w:val="20"/>
              </w:rPr>
              <w:t xml:space="preserve">Duplicate registration submission.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BusinessRuleViolationError</w:t>
            </w:r>
          </w:p>
        </w:tc>
        <w:tc>
          <w:tcPr>
            <w:tcW w:type="dxa" w:w="1600"/>
            <w:tcMar>
              <w:top w:type="dxa" w:w="80"/>
              <w:left w:type="dxa" w:w="100"/>
              <w:bottom w:type="dxa" w:w="80"/>
              <w:right w:type="dxa" w:w="100"/>
            </w:tcMar>
            <w:vAlign w:val="center"/>
          </w:tcPr>
          <w:p>
            <w:r>
              <w:rPr>
                <w:b w:val="false"/>
                <w:bCs w:val="false"/>
                <w:color w:val="000000"/>
                <w:sz w:val="20"/>
                <w:szCs w:val="20"/>
              </w:rPr>
              <w:t xml:space="preserve">422</w:t>
            </w:r>
          </w:p>
        </w:tc>
        <w:tc>
          <w:tcPr>
            <w:tcW w:type="dxa" w:w="4600"/>
            <w:tcMar>
              <w:top w:type="dxa" w:w="80"/>
              <w:left w:type="dxa" w:w="100"/>
              <w:bottom w:type="dxa" w:w="80"/>
              <w:right w:type="dxa" w:w="100"/>
            </w:tcMar>
            <w:vAlign w:val="center"/>
          </w:tcPr>
          <w:p>
            <w:r>
              <w:rPr>
                <w:b w:val="false"/>
                <w:bCs w:val="false"/>
                <w:color w:val="000000"/>
                <w:sz w:val="20"/>
                <w:szCs w:val="20"/>
              </w:rPr>
              <w:t xml:space="preserve">Team roster exceeds event's max size.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RateLimitExceededError</w:t>
            </w:r>
          </w:p>
        </w:tc>
        <w:tc>
          <w:tcPr>
            <w:tcW w:type="dxa" w:w="1600"/>
            <w:tcMar>
              <w:top w:type="dxa" w:w="80"/>
              <w:left w:type="dxa" w:w="100"/>
              <w:bottom w:type="dxa" w:w="80"/>
              <w:right w:type="dxa" w:w="100"/>
            </w:tcMar>
            <w:vAlign w:val="center"/>
          </w:tcPr>
          <w:p>
            <w:r>
              <w:rPr>
                <w:b w:val="false"/>
                <w:bCs w:val="false"/>
                <w:color w:val="000000"/>
                <w:sz w:val="20"/>
                <w:szCs w:val="20"/>
              </w:rPr>
              <w:t xml:space="preserve">429</w:t>
            </w:r>
          </w:p>
        </w:tc>
        <w:tc>
          <w:tcPr>
            <w:tcW w:type="dxa" w:w="4600"/>
            <w:tcMar>
              <w:top w:type="dxa" w:w="80"/>
              <w:left w:type="dxa" w:w="100"/>
              <w:bottom w:type="dxa" w:w="80"/>
              <w:right w:type="dxa" w:w="100"/>
            </w:tcMar>
            <w:vAlign w:val="center"/>
          </w:tcPr>
          <w:p>
            <w:r>
              <w:rPr>
                <w:b w:val="false"/>
                <w:bCs w:val="false"/>
                <w:color w:val="000000"/>
                <w:sz w:val="20"/>
                <w:szCs w:val="20"/>
              </w:rPr>
              <w:t xml:space="preserve">Too many AI agent invocations in a rolling window.</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ExternalProviderError</w:t>
            </w:r>
          </w:p>
        </w:tc>
        <w:tc>
          <w:tcPr>
            <w:tcW w:type="dxa" w:w="1600"/>
            <w:tcMar>
              <w:top w:type="dxa" w:w="80"/>
              <w:left w:type="dxa" w:w="100"/>
              <w:bottom w:type="dxa" w:w="80"/>
              <w:right w:type="dxa" w:w="100"/>
            </w:tcMar>
            <w:vAlign w:val="center"/>
          </w:tcPr>
          <w:p>
            <w:r>
              <w:rPr>
                <w:b w:val="false"/>
                <w:bCs w:val="false"/>
                <w:color w:val="000000"/>
                <w:sz w:val="20"/>
                <w:szCs w:val="20"/>
              </w:rPr>
              <w:t xml:space="preserve">502/503</w:t>
            </w:r>
          </w:p>
        </w:tc>
        <w:tc>
          <w:tcPr>
            <w:tcW w:type="dxa" w:w="4600"/>
            <w:tcMar>
              <w:top w:type="dxa" w:w="80"/>
              <w:left w:type="dxa" w:w="100"/>
              <w:bottom w:type="dxa" w:w="80"/>
              <w:right w:type="dxa" w:w="100"/>
            </w:tcMar>
            <w:vAlign w:val="center"/>
          </w:tcPr>
          <w:p>
            <w:r>
              <w:rPr>
                <w:b w:val="false"/>
                <w:bCs w:val="false"/>
                <w:color w:val="000000"/>
                <w:sz w:val="20"/>
                <w:szCs w:val="20"/>
              </w:rPr>
              <w:t xml:space="preserve">AI provider or email provider outage; triggers failover where configured.</w:t>
            </w:r>
          </w:p>
        </w:tc>
      </w:tr>
    </w:tbl>
    <w:p>
      <w:pPr>
        <w:pStyle w:val="Heading1"/>
        <w:spacing w:after="200" w:before="400"/>
      </w:pPr>
      <w:r>
        <w:t xml:space="preserve">41. Background Processing</w:t>
      </w:r>
    </w:p>
    <w:p>
      <w:pPr>
        <w:spacing w:after="120"/>
        <w:jc w:val="both"/>
      </w:pPr>
      <w:r>
        <w:t xml:space="preserve">Celery, backed by Redis as broker and result store, handles all asynchronous work. Queues are partitioned by workload class to prevent contention: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200"/>
      </w:tblGrid>
      <w:tr>
        <w:trPr>
          <w:tblHeader/>
        </w:trPr>
        <w:tc>
          <w:tcPr>
            <w:tcW w:type="dxa" w:w="1800"/>
            <w:shd w:fill="1F3864" w:color="auto" w:val="clear"/>
            <w:tcMar>
              <w:top w:type="dxa" w:w="80"/>
              <w:left w:type="dxa" w:w="100"/>
              <w:bottom w:type="dxa" w:w="80"/>
              <w:right w:type="dxa" w:w="100"/>
            </w:tcMar>
            <w:vAlign w:val="center"/>
          </w:tcPr>
          <w:p>
            <w:r>
              <w:rPr>
                <w:b/>
                <w:bCs/>
                <w:color w:val="FFFFFF"/>
                <w:sz w:val="20"/>
                <w:szCs w:val="20"/>
              </w:rPr>
              <w:t xml:space="preserve">Queue</w:t>
            </w:r>
          </w:p>
        </w:tc>
        <w:tc>
          <w:tcPr>
            <w:tcW w:type="dxa" w:w="4200"/>
            <w:shd w:fill="1F3864" w:color="auto" w:val="clear"/>
            <w:tcMar>
              <w:top w:type="dxa" w:w="80"/>
              <w:left w:type="dxa" w:w="100"/>
              <w:bottom w:type="dxa" w:w="80"/>
              <w:right w:type="dxa" w:w="100"/>
            </w:tcMar>
            <w:vAlign w:val="center"/>
          </w:tcPr>
          <w:p>
            <w:r>
              <w:rPr>
                <w:b/>
                <w:bCs/>
                <w:color w:val="FFFFFF"/>
                <w:sz w:val="20"/>
                <w:szCs w:val="20"/>
              </w:rPr>
              <w:t xml:space="preserve">Representative Tasks</w:t>
            </w:r>
          </w:p>
        </w:tc>
        <w:tc>
          <w:tcPr>
            <w:tcW w:type="dxa" w:w="3200"/>
            <w:shd w:fill="1F3864" w:color="auto" w:val="clear"/>
            <w:tcMar>
              <w:top w:type="dxa" w:w="80"/>
              <w:left w:type="dxa" w:w="100"/>
              <w:bottom w:type="dxa" w:w="80"/>
              <w:right w:type="dxa" w:w="100"/>
            </w:tcMar>
            <w:vAlign w:val="center"/>
          </w:tcPr>
          <w:p>
            <w:r>
              <w:rPr>
                <w:b/>
                <w:bCs/>
                <w:color w:val="FFFFFF"/>
                <w:sz w:val="20"/>
                <w:szCs w:val="20"/>
              </w:rPr>
              <w:t xml:space="preserve">Concurrency Profile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validation</w:t>
            </w:r>
          </w:p>
        </w:tc>
        <w:tc>
          <w:tcPr>
            <w:tcW w:type="dxa" w:w="4200"/>
            <w:tcMar>
              <w:top w:type="dxa" w:w="80"/>
              <w:left w:type="dxa" w:w="100"/>
              <w:bottom w:type="dxa" w:w="80"/>
              <w:right w:type="dxa" w:w="100"/>
            </w:tcMar>
            <w:vAlign w:val="center"/>
          </w:tcPr>
          <w:p>
            <w:r>
              <w:rPr>
                <w:b w:val="false"/>
                <w:bCs w:val="false"/>
                <w:color w:val="000000"/>
                <w:sz w:val="20"/>
                <w:szCs w:val="20"/>
              </w:rPr>
              <w:t xml:space="preserve">Bulk registration validation, AI eligibility checks</w:t>
            </w:r>
          </w:p>
        </w:tc>
        <w:tc>
          <w:tcPr>
            <w:tcW w:type="dxa" w:w="3200"/>
            <w:tcMar>
              <w:top w:type="dxa" w:w="80"/>
              <w:left w:type="dxa" w:w="100"/>
              <w:bottom w:type="dxa" w:w="80"/>
              <w:right w:type="dxa" w:w="100"/>
            </w:tcMar>
            <w:vAlign w:val="center"/>
          </w:tcPr>
          <w:p>
            <w:r>
              <w:rPr>
                <w:b w:val="false"/>
                <w:bCs w:val="false"/>
                <w:color w:val="000000"/>
                <w:sz w:val="20"/>
                <w:szCs w:val="20"/>
              </w:rPr>
              <w:t xml:space="preserve">High concurrency, short tasks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scheduling</w:t>
            </w:r>
          </w:p>
        </w:tc>
        <w:tc>
          <w:tcPr>
            <w:tcW w:type="dxa" w:w="4200"/>
            <w:tcMar>
              <w:top w:type="dxa" w:w="80"/>
              <w:left w:type="dxa" w:w="100"/>
              <w:bottom w:type="dxa" w:w="80"/>
              <w:right w:type="dxa" w:w="100"/>
            </w:tcMar>
            <w:vAlign w:val="center"/>
          </w:tcPr>
          <w:p>
            <w:r>
              <w:rPr>
                <w:b w:val="false"/>
                <w:bCs w:val="false"/>
                <w:color w:val="000000"/>
                <w:sz w:val="20"/>
                <w:szCs w:val="20"/>
              </w:rPr>
              <w:t xml:space="preserve">Schedule generation, re-optimization</w:t>
            </w:r>
          </w:p>
        </w:tc>
        <w:tc>
          <w:tcPr>
            <w:tcW w:type="dxa" w:w="3200"/>
            <w:tcMar>
              <w:top w:type="dxa" w:w="80"/>
              <w:left w:type="dxa" w:w="100"/>
              <w:bottom w:type="dxa" w:w="80"/>
              <w:right w:type="dxa" w:w="100"/>
            </w:tcMar>
            <w:vAlign w:val="center"/>
          </w:tcPr>
          <w:p>
            <w:r>
              <w:rPr>
                <w:b w:val="false"/>
                <w:bCs w:val="false"/>
                <w:color w:val="000000"/>
                <w:sz w:val="20"/>
                <w:szCs w:val="20"/>
              </w:rPr>
              <w:t xml:space="preserve">Low concurrency, long-running tasks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notifications</w:t>
            </w:r>
          </w:p>
        </w:tc>
        <w:tc>
          <w:tcPr>
            <w:tcW w:type="dxa" w:w="4200"/>
            <w:tcMar>
              <w:top w:type="dxa" w:w="80"/>
              <w:left w:type="dxa" w:w="100"/>
              <w:bottom w:type="dxa" w:w="80"/>
              <w:right w:type="dxa" w:w="100"/>
            </w:tcMar>
            <w:vAlign w:val="center"/>
          </w:tcPr>
          <w:p>
            <w:r>
              <w:rPr>
                <w:b w:val="false"/>
                <w:bCs w:val="false"/>
                <w:color w:val="000000"/>
                <w:sz w:val="20"/>
                <w:szCs w:val="20"/>
              </w:rPr>
              <w:t xml:space="preserve">Email/SMS/push dispatch</w:t>
            </w:r>
          </w:p>
        </w:tc>
        <w:tc>
          <w:tcPr>
            <w:tcW w:type="dxa" w:w="3200"/>
            <w:tcMar>
              <w:top w:type="dxa" w:w="80"/>
              <w:left w:type="dxa" w:w="100"/>
              <w:bottom w:type="dxa" w:w="80"/>
              <w:right w:type="dxa" w:w="100"/>
            </w:tcMar>
            <w:vAlign w:val="center"/>
          </w:tcPr>
          <w:p>
            <w:r>
              <w:rPr>
                <w:b w:val="false"/>
                <w:bCs w:val="false"/>
                <w:color w:val="000000"/>
                <w:sz w:val="20"/>
                <w:szCs w:val="20"/>
              </w:rPr>
              <w:t xml:space="preserve">Very high concurrency, short tasks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reporting</w:t>
            </w:r>
          </w:p>
        </w:tc>
        <w:tc>
          <w:tcPr>
            <w:tcW w:type="dxa" w:w="4200"/>
            <w:tcMar>
              <w:top w:type="dxa" w:w="80"/>
              <w:left w:type="dxa" w:w="100"/>
              <w:bottom w:type="dxa" w:w="80"/>
              <w:right w:type="dxa" w:w="100"/>
            </w:tcMar>
            <w:vAlign w:val="center"/>
          </w:tcPr>
          <w:p>
            <w:r>
              <w:rPr>
                <w:b w:val="false"/>
                <w:bCs w:val="false"/>
                <w:color w:val="000000"/>
                <w:sz w:val="20"/>
                <w:szCs w:val="20"/>
              </w:rPr>
              <w:t xml:space="preserve">Report generation, analytics refresh</w:t>
            </w:r>
          </w:p>
        </w:tc>
        <w:tc>
          <w:tcPr>
            <w:tcW w:type="dxa" w:w="3200"/>
            <w:tcMar>
              <w:top w:type="dxa" w:w="80"/>
              <w:left w:type="dxa" w:w="100"/>
              <w:bottom w:type="dxa" w:w="80"/>
              <w:right w:type="dxa" w:w="100"/>
            </w:tcMar>
            <w:vAlign w:val="center"/>
          </w:tcPr>
          <w:p>
            <w:r>
              <w:rPr>
                <w:b w:val="false"/>
                <w:bCs w:val="false"/>
                <w:color w:val="000000"/>
                <w:sz w:val="20"/>
                <w:szCs w:val="20"/>
              </w:rPr>
              <w:t xml:space="preserve">Medium concurrency, long tasks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certificates</w:t>
            </w:r>
          </w:p>
        </w:tc>
        <w:tc>
          <w:tcPr>
            <w:tcW w:type="dxa" w:w="4200"/>
            <w:tcMar>
              <w:top w:type="dxa" w:w="80"/>
              <w:left w:type="dxa" w:w="100"/>
              <w:bottom w:type="dxa" w:w="80"/>
              <w:right w:type="dxa" w:w="100"/>
            </w:tcMar>
            <w:vAlign w:val="center"/>
          </w:tcPr>
          <w:p>
            <w:r>
              <w:rPr>
                <w:b w:val="false"/>
                <w:bCs w:val="false"/>
                <w:color w:val="000000"/>
                <w:sz w:val="20"/>
                <w:szCs w:val="20"/>
              </w:rPr>
              <w:t xml:space="preserve">PDF rendering, bulk certificate batches</w:t>
            </w:r>
          </w:p>
        </w:tc>
        <w:tc>
          <w:tcPr>
            <w:tcW w:type="dxa" w:w="3200"/>
            <w:tcMar>
              <w:top w:type="dxa" w:w="80"/>
              <w:left w:type="dxa" w:w="100"/>
              <w:bottom w:type="dxa" w:w="80"/>
              <w:right w:type="dxa" w:w="100"/>
            </w:tcMar>
            <w:vAlign w:val="center"/>
          </w:tcPr>
          <w:p>
            <w:r>
              <w:rPr>
                <w:b w:val="false"/>
                <w:bCs w:val="false"/>
                <w:color w:val="000000"/>
                <w:sz w:val="20"/>
                <w:szCs w:val="20"/>
              </w:rPr>
              <w:t xml:space="preserve">Medium concurrency, CPU-bound tasks</w:t>
            </w:r>
          </w:p>
        </w:tc>
      </w:tr>
    </w:tbl>
    <w:p>
      <w:pPr>
        <w:pStyle w:val="ListParagraph"/>
        <w:numPr>
          <w:ilvl w:val="0"/>
          <w:numId w:val="1"/>
        </w:numPr>
        <w:spacing w:after="60"/>
      </w:pPr>
      <w:r>
        <w:t xml:space="preserve">All tasks are idempotent and safe to retry with exponential backoff (base 2s, max 5 retries) except where explicitly marked non-retryable (e.g., a task that has already sent an irreversible external notification).</w:t>
      </w:r>
    </w:p>
    <w:p>
      <w:pPr>
        <w:pStyle w:val="ListParagraph"/>
        <w:numPr>
          <w:ilvl w:val="0"/>
          <w:numId w:val="1"/>
        </w:numPr>
        <w:spacing w:after="60"/>
      </w:pPr>
      <w:r>
        <w:t xml:space="preserve">Long-running tasks (schedule generation) report incremental progress via a job-status record polled or streamed to the initiating client.</w:t>
      </w:r>
    </w:p>
    <w:p>
      <w:pPr>
        <w:pStyle w:val="Heading1"/>
        <w:spacing w:after="200" w:before="400"/>
      </w:pPr>
      <w:r>
        <w:t xml:space="preserve">42. Caching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600"/>
      </w:tblGrid>
      <w:tr>
        <w:trPr>
          <w:tblHeader/>
        </w:trPr>
        <w:tc>
          <w:tcPr>
            <w:tcW w:type="dxa" w:w="2000"/>
            <w:shd w:fill="1F3864" w:color="auto" w:val="clear"/>
            <w:tcMar>
              <w:top w:type="dxa" w:w="80"/>
              <w:left w:type="dxa" w:w="100"/>
              <w:bottom w:type="dxa" w:w="80"/>
              <w:right w:type="dxa" w:w="100"/>
            </w:tcMar>
            <w:vAlign w:val="center"/>
          </w:tcPr>
          <w:p>
            <w:r>
              <w:rPr>
                <w:b/>
                <w:bCs/>
                <w:color w:val="FFFFFF"/>
                <w:sz w:val="20"/>
                <w:szCs w:val="20"/>
              </w:rPr>
              <w:t xml:space="preserve">Layer</w:t>
            </w:r>
          </w:p>
        </w:tc>
        <w:tc>
          <w:tcPr>
            <w:tcW w:type="dxa" w:w="3400"/>
            <w:shd w:fill="1F3864" w:color="auto" w:val="clear"/>
            <w:tcMar>
              <w:top w:type="dxa" w:w="80"/>
              <w:left w:type="dxa" w:w="100"/>
              <w:bottom w:type="dxa" w:w="80"/>
              <w:right w:type="dxa" w:w="100"/>
            </w:tcMar>
            <w:vAlign w:val="center"/>
          </w:tcPr>
          <w:p>
            <w:r>
              <w:rPr>
                <w:b/>
                <w:bCs/>
                <w:color w:val="FFFFFF"/>
                <w:sz w:val="20"/>
                <w:szCs w:val="20"/>
              </w:rPr>
              <w:t xml:space="preserve">What is Cached</w:t>
            </w:r>
          </w:p>
        </w:tc>
        <w:tc>
          <w:tcPr>
            <w:tcW w:type="dxa" w:w="1600"/>
            <w:shd w:fill="1F3864" w:color="auto" w:val="clear"/>
            <w:tcMar>
              <w:top w:type="dxa" w:w="80"/>
              <w:left w:type="dxa" w:w="100"/>
              <w:bottom w:type="dxa" w:w="80"/>
              <w:right w:type="dxa" w:w="100"/>
            </w:tcMar>
            <w:vAlign w:val="center"/>
          </w:tcPr>
          <w:p>
            <w:r>
              <w:rPr>
                <w:b/>
                <w:bCs/>
                <w:color w:val="FFFFFF"/>
                <w:sz w:val="20"/>
                <w:szCs w:val="20"/>
              </w:rPr>
              <w:t xml:space="preserve">TTL</w:t>
            </w:r>
          </w:p>
        </w:tc>
        <w:tc>
          <w:tcPr>
            <w:tcW w:type="dxa" w:w="2600"/>
            <w:shd w:fill="1F3864" w:color="auto" w:val="clear"/>
            <w:tcMar>
              <w:top w:type="dxa" w:w="80"/>
              <w:left w:type="dxa" w:w="100"/>
              <w:bottom w:type="dxa" w:w="80"/>
              <w:right w:type="dxa" w:w="100"/>
            </w:tcMar>
            <w:vAlign w:val="center"/>
          </w:tcPr>
          <w:p>
            <w:r>
              <w:rPr>
                <w:b/>
                <w:bCs/>
                <w:color w:val="FFFFFF"/>
                <w:sz w:val="20"/>
                <w:szCs w:val="20"/>
              </w:rPr>
              <w:t xml:space="preserve">Invalidation</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Redis — object cache</w:t>
            </w:r>
          </w:p>
        </w:tc>
        <w:tc>
          <w:tcPr>
            <w:tcW w:type="dxa" w:w="3400"/>
            <w:tcMar>
              <w:top w:type="dxa" w:w="80"/>
              <w:left w:type="dxa" w:w="100"/>
              <w:bottom w:type="dxa" w:w="80"/>
              <w:right w:type="dxa" w:w="100"/>
            </w:tcMar>
            <w:vAlign w:val="center"/>
          </w:tcPr>
          <w:p>
            <w:r>
              <w:rPr>
                <w:b w:val="false"/>
                <w:bCs w:val="false"/>
                <w:color w:val="000000"/>
                <w:sz w:val="20"/>
                <w:szCs w:val="20"/>
              </w:rPr>
              <w:t xml:space="preserve">Organization settings, RBAC effective permissions, JWKS</w:t>
            </w:r>
          </w:p>
        </w:tc>
        <w:tc>
          <w:tcPr>
            <w:tcW w:type="dxa" w:w="1600"/>
            <w:tcMar>
              <w:top w:type="dxa" w:w="80"/>
              <w:left w:type="dxa" w:w="100"/>
              <w:bottom w:type="dxa" w:w="80"/>
              <w:right w:type="dxa" w:w="100"/>
            </w:tcMar>
            <w:vAlign w:val="center"/>
          </w:tcPr>
          <w:p>
            <w:r>
              <w:rPr>
                <w:b w:val="false"/>
                <w:bCs w:val="false"/>
                <w:color w:val="000000"/>
                <w:sz w:val="20"/>
                <w:szCs w:val="20"/>
              </w:rPr>
              <w:t xml:space="preserve">5–60 min</w:t>
            </w:r>
          </w:p>
        </w:tc>
        <w:tc>
          <w:tcPr>
            <w:tcW w:type="dxa" w:w="2600"/>
            <w:tcMar>
              <w:top w:type="dxa" w:w="80"/>
              <w:left w:type="dxa" w:w="100"/>
              <w:bottom w:type="dxa" w:w="80"/>
              <w:right w:type="dxa" w:w="100"/>
            </w:tcMar>
            <w:vAlign w:val="center"/>
          </w:tcPr>
          <w:p>
            <w:r>
              <w:rPr>
                <w:b w:val="false"/>
                <w:bCs w:val="false"/>
                <w:color w:val="000000"/>
                <w:sz w:val="20"/>
                <w:szCs w:val="20"/>
              </w:rPr>
              <w:t xml:space="preserve">Explicit invalidation on write + TTL backstop</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Redis — counters</w:t>
            </w:r>
          </w:p>
        </w:tc>
        <w:tc>
          <w:tcPr>
            <w:tcW w:type="dxa" w:w="3400"/>
            <w:tcMar>
              <w:top w:type="dxa" w:w="80"/>
              <w:left w:type="dxa" w:w="100"/>
              <w:bottom w:type="dxa" w:w="80"/>
              <w:right w:type="dxa" w:w="100"/>
            </w:tcMar>
            <w:vAlign w:val="center"/>
          </w:tcPr>
          <w:p>
            <w:r>
              <w:rPr>
                <w:b w:val="false"/>
                <w:bCs w:val="false"/>
                <w:color w:val="000000"/>
                <w:sz w:val="20"/>
                <w:szCs w:val="20"/>
              </w:rPr>
              <w:t xml:space="preserve">Event capacity counters, rate-limit windows</w:t>
            </w:r>
          </w:p>
        </w:tc>
        <w:tc>
          <w:tcPr>
            <w:tcW w:type="dxa" w:w="1600"/>
            <w:tcMar>
              <w:top w:type="dxa" w:w="80"/>
              <w:left w:type="dxa" w:w="100"/>
              <w:bottom w:type="dxa" w:w="80"/>
              <w:right w:type="dxa" w:w="100"/>
            </w:tcMar>
            <w:vAlign w:val="center"/>
          </w:tcPr>
          <w:p>
            <w:r>
              <w:rPr>
                <w:b w:val="false"/>
                <w:bCs w:val="false"/>
                <w:color w:val="000000"/>
                <w:sz w:val="20"/>
                <w:szCs w:val="20"/>
              </w:rPr>
              <w:t xml:space="preserve">N/A (atomic ops)</w:t>
            </w:r>
          </w:p>
        </w:tc>
        <w:tc>
          <w:tcPr>
            <w:tcW w:type="dxa" w:w="2600"/>
            <w:tcMar>
              <w:top w:type="dxa" w:w="80"/>
              <w:left w:type="dxa" w:w="100"/>
              <w:bottom w:type="dxa" w:w="80"/>
              <w:right w:type="dxa" w:w="100"/>
            </w:tcMar>
            <w:vAlign w:val="center"/>
          </w:tcPr>
          <w:p>
            <w:r>
              <w:rPr>
                <w:b w:val="false"/>
                <w:bCs w:val="false"/>
                <w:color w:val="000000"/>
                <w:sz w:val="20"/>
                <w:szCs w:val="20"/>
              </w:rPr>
              <w:t xml:space="preserve">Atomic increment/decrement, no stale-read risk</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Redis — AI response cache</w:t>
            </w:r>
          </w:p>
        </w:tc>
        <w:tc>
          <w:tcPr>
            <w:tcW w:type="dxa" w:w="3400"/>
            <w:tcMar>
              <w:top w:type="dxa" w:w="80"/>
              <w:left w:type="dxa" w:w="100"/>
              <w:bottom w:type="dxa" w:w="80"/>
              <w:right w:type="dxa" w:w="100"/>
            </w:tcMar>
            <w:vAlign w:val="center"/>
          </w:tcPr>
          <w:p>
            <w:r>
              <w:rPr>
                <w:b w:val="false"/>
                <w:bCs w:val="false"/>
                <w:color w:val="000000"/>
                <w:sz w:val="20"/>
                <w:szCs w:val="20"/>
              </w:rPr>
              <w:t xml:space="preserve">Deterministic/low-variance agent outputs keyed by input hash</w:t>
            </w:r>
          </w:p>
        </w:tc>
        <w:tc>
          <w:tcPr>
            <w:tcW w:type="dxa" w:w="1600"/>
            <w:tcMar>
              <w:top w:type="dxa" w:w="80"/>
              <w:left w:type="dxa" w:w="100"/>
              <w:bottom w:type="dxa" w:w="80"/>
              <w:right w:type="dxa" w:w="100"/>
            </w:tcMar>
            <w:vAlign w:val="center"/>
          </w:tcPr>
          <w:p>
            <w:r>
              <w:rPr>
                <w:b w:val="false"/>
                <w:bCs w:val="false"/>
                <w:color w:val="000000"/>
                <w:sz w:val="20"/>
                <w:szCs w:val="20"/>
              </w:rPr>
              <w:t xml:space="preserve">Configurable, default 15 min</w:t>
            </w:r>
          </w:p>
        </w:tc>
        <w:tc>
          <w:tcPr>
            <w:tcW w:type="dxa" w:w="2600"/>
            <w:tcMar>
              <w:top w:type="dxa" w:w="80"/>
              <w:left w:type="dxa" w:w="100"/>
              <w:bottom w:type="dxa" w:w="80"/>
              <w:right w:type="dxa" w:w="100"/>
            </w:tcMar>
            <w:vAlign w:val="center"/>
          </w:tcPr>
          <w:p>
            <w:r>
              <w:rPr>
                <w:b w:val="false"/>
                <w:bCs w:val="false"/>
                <w:color w:val="000000"/>
                <w:sz w:val="20"/>
                <w:szCs w:val="20"/>
              </w:rPr>
              <w:t xml:space="preserve">TTL expiry; manual purge on rule/config change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CDN edge</w:t>
            </w:r>
          </w:p>
        </w:tc>
        <w:tc>
          <w:tcPr>
            <w:tcW w:type="dxa" w:w="3400"/>
            <w:tcMar>
              <w:top w:type="dxa" w:w="80"/>
              <w:left w:type="dxa" w:w="100"/>
              <w:bottom w:type="dxa" w:w="80"/>
              <w:right w:type="dxa" w:w="100"/>
            </w:tcMar>
            <w:vAlign w:val="center"/>
          </w:tcPr>
          <w:p>
            <w:r>
              <w:rPr>
                <w:b w:val="false"/>
                <w:bCs w:val="false"/>
                <w:color w:val="000000"/>
                <w:sz w:val="20"/>
                <w:szCs w:val="20"/>
              </w:rPr>
              <w:t xml:space="preserve">Public festival pages, published schedules, certificate assets</w:t>
            </w:r>
          </w:p>
        </w:tc>
        <w:tc>
          <w:tcPr>
            <w:tcW w:type="dxa" w:w="1600"/>
            <w:tcMar>
              <w:top w:type="dxa" w:w="80"/>
              <w:left w:type="dxa" w:w="100"/>
              <w:bottom w:type="dxa" w:w="80"/>
              <w:right w:type="dxa" w:w="100"/>
            </w:tcMar>
            <w:vAlign w:val="center"/>
          </w:tcPr>
          <w:p>
            <w:r>
              <w:rPr>
                <w:b w:val="false"/>
                <w:bCs w:val="false"/>
                <w:color w:val="000000"/>
                <w:sz w:val="20"/>
                <w:szCs w:val="20"/>
              </w:rPr>
              <w:t xml:space="preserve">60 s – 24 h depending on asset</w:t>
            </w:r>
          </w:p>
        </w:tc>
        <w:tc>
          <w:tcPr>
            <w:tcW w:type="dxa" w:w="2600"/>
            <w:tcMar>
              <w:top w:type="dxa" w:w="80"/>
              <w:left w:type="dxa" w:w="100"/>
              <w:bottom w:type="dxa" w:w="80"/>
              <w:right w:type="dxa" w:w="100"/>
            </w:tcMar>
            <w:vAlign w:val="center"/>
          </w:tcPr>
          <w:p>
            <w:r>
              <w:rPr>
                <w:b w:val="false"/>
                <w:bCs w:val="false"/>
                <w:color w:val="000000"/>
                <w:sz w:val="20"/>
                <w:szCs w:val="20"/>
              </w:rPr>
              <w:t xml:space="preserve">Cache-purge API call on publish/update events</w:t>
            </w:r>
          </w:p>
        </w:tc>
      </w:tr>
    </w:tbl>
    <w:p>
      <w:pPr>
        <w:pStyle w:val="Heading1"/>
        <w:spacing w:after="200" w:before="400"/>
      </w:pPr>
      <w:r>
        <w:t xml:space="preserve">43. AI Architecture Requirements</w:t>
      </w:r>
    </w:p>
    <w:p>
      <w:pPr>
        <w:spacing w:after="120"/>
        <w:jc w:val="both"/>
      </w:pPr>
      <w:r>
        <w:t xml:space="preserve">The AI Module (Section 21.22) is the single integration point through which every AI agent operates. No module is permitted to call an AI provider SDK directly; all AI usage flows through the Agent Orchestrator, ensuring uniform guardrails, logging, cost tracking, and provider failover.</w:t>
      </w:r>
    </w:p>
    <w:p>
      <w:pPr>
        <w:pStyle w:val="Heading2"/>
        <w:spacing w:after="150" w:before="300"/>
      </w:pPr>
      <w:r>
        <w:t xml:space="preserve">43.1 Provider Abstraction</w:t>
      </w:r>
    </w:p>
    <w:p>
      <w:pPr>
        <w:pStyle w:val="ListParagraph"/>
        <w:numPr>
          <w:ilvl w:val="0"/>
          <w:numId w:val="1"/>
        </w:numPr>
        <w:spacing w:after="60"/>
      </w:pPr>
      <w:r>
        <w:t xml:space="preserve">A common internal interface (generate(prompt, tools, context) -&gt; AgentResult) abstracts over OpenAI and Gemini so agent logic is provider-independent.</w:t>
      </w:r>
    </w:p>
    <w:p>
      <w:pPr>
        <w:pStyle w:val="ListParagraph"/>
        <w:numPr>
          <w:ilvl w:val="0"/>
          <w:numId w:val="1"/>
        </w:numPr>
        <w:spacing w:after="60"/>
      </w:pPr>
      <w:r>
        <w:t xml:space="preserve">Provider selection per agent is configuration-driven, allowing A/B evaluation and cost/latency-based routing without code changes.</w:t>
      </w:r>
    </w:p>
    <w:p>
      <w:pPr>
        <w:pStyle w:val="Heading2"/>
        <w:spacing w:after="150" w:before="300"/>
      </w:pPr>
      <w:r>
        <w:t xml:space="preserve">43.2 Fallback Strategy and Provider Failover</w:t>
      </w:r>
    </w:p>
    <w:p>
      <w:pPr>
        <w:pStyle w:val="ListParagraph"/>
        <w:numPr>
          <w:ilvl w:val="0"/>
          <w:numId w:val="1"/>
        </w:numPr>
        <w:spacing w:after="60"/>
      </w:pPr>
      <w:r>
        <w:t xml:space="preserve">Each agent declares a primary and secondary provider; on primary provider error (timeout, 5xx, rate-limit), the orchestrator automatically retries against the secondary provider once before surfacing a failure.</w:t>
      </w:r>
    </w:p>
    <w:p>
      <w:pPr>
        <w:pStyle w:val="ListParagraph"/>
        <w:numPr>
          <w:ilvl w:val="0"/>
          <w:numId w:val="1"/>
        </w:numPr>
        <w:spacing w:after="60"/>
      </w:pPr>
      <w:r>
        <w:t xml:space="preserve">If both providers fail, the calling module falls back to its pre-AI manual workflow (e.g., registration proceeds to manual Coordinator review) rather than blocking the user.</w:t>
      </w:r>
    </w:p>
    <w:p>
      <w:pPr>
        <w:pStyle w:val="Heading2"/>
        <w:spacing w:after="150" w:before="300"/>
      </w:pPr>
      <w:r>
        <w:t xml:space="preserve">43.3 Rate Limits</w:t>
      </w:r>
    </w:p>
    <w:p>
      <w:pPr>
        <w:pStyle w:val="ListParagraph"/>
        <w:numPr>
          <w:ilvl w:val="0"/>
          <w:numId w:val="1"/>
        </w:numPr>
        <w:spacing w:after="60"/>
      </w:pPr>
      <w:r>
        <w:t xml:space="preserve">Per-tenant AI invocation quotas are enforced by tier (Section 21.3 Organization module) before dispatch, independent of the provider's own rate limits.</w:t>
      </w:r>
    </w:p>
    <w:p>
      <w:pPr>
        <w:pStyle w:val="Heading2"/>
        <w:spacing w:after="150" w:before="300"/>
      </w:pPr>
      <w:r>
        <w:t xml:space="preserve">43.4 Context Management and Token Optimization</w:t>
      </w:r>
    </w:p>
    <w:p>
      <w:pPr>
        <w:pStyle w:val="ListParagraph"/>
        <w:numPr>
          <w:ilvl w:val="0"/>
          <w:numId w:val="1"/>
        </w:numPr>
        <w:spacing w:after="60"/>
      </w:pPr>
      <w:r>
        <w:t xml:space="preserve">The Context Builder assembles the minimum sufficient context per invocation (relevant entity data, not entire festival datasets), reducing token cost and latency.</w:t>
      </w:r>
    </w:p>
    <w:p>
      <w:pPr>
        <w:pStyle w:val="ListParagraph"/>
        <w:numPr>
          <w:ilvl w:val="0"/>
          <w:numId w:val="1"/>
        </w:numPr>
        <w:spacing w:after="60"/>
      </w:pPr>
      <w:r>
        <w:t xml:space="preserve">Long-running conversational agents (Natural Language Admin Assistant) use a sliding context window with periodic summarization to bound token growth across a session.</w:t>
      </w:r>
    </w:p>
    <w:p>
      <w:pPr>
        <w:pStyle w:val="Heading1"/>
        <w:spacing w:after="200" w:before="400"/>
      </w:pPr>
      <w:r>
        <w:t xml:space="preserve">44. AI Prompt Management</w:t>
      </w:r>
    </w:p>
    <w:p>
      <w:pPr>
        <w:pStyle w:val="ListParagraph"/>
        <w:numPr>
          <w:ilvl w:val="0"/>
          <w:numId w:val="1"/>
        </w:numPr>
        <w:spacing w:after="60"/>
      </w:pPr>
      <w:r>
        <w:t xml:space="preserve">Every prompt template is stored in a version-controlled Prompt Store with a semantic version (e.g., registration-validation@2.3.0); agents in production always reference a pinned version, never 'latest'.</w:t>
      </w:r>
    </w:p>
    <w:p>
      <w:pPr>
        <w:pStyle w:val="ListParagraph"/>
        <w:numPr>
          <w:ilvl w:val="0"/>
          <w:numId w:val="1"/>
        </w:numPr>
        <w:spacing w:after="60"/>
      </w:pPr>
      <w:r>
        <w:t xml:space="preserve">Prompt changes go through the same pull-request review process as code, including a diff view of the rendered prompt and a regression run against the agent's evaluation dataset.</w:t>
      </w:r>
    </w:p>
    <w:p>
      <w:pPr>
        <w:pStyle w:val="ListParagraph"/>
        <w:numPr>
          <w:ilvl w:val="0"/>
          <w:numId w:val="1"/>
        </w:numPr>
        <w:spacing w:after="60"/>
      </w:pPr>
      <w:r>
        <w:t xml:space="preserve">Rollback to a prior prompt version is a configuration change only, requiring no application redeploy.</w:t>
      </w:r>
    </w:p>
    <w:p>
      <w:pPr>
        <w:pStyle w:val="Heading1"/>
        <w:spacing w:after="200" w:before="400"/>
      </w:pPr>
      <w:r>
        <w:t xml:space="preserve">45. AI Tool Calling Requirements</w:t>
      </w:r>
    </w:p>
    <w:p>
      <w:pPr>
        <w:pStyle w:val="ListParagraph"/>
        <w:numPr>
          <w:ilvl w:val="0"/>
          <w:numId w:val="1"/>
        </w:numPr>
        <w:spacing w:after="60"/>
      </w:pPr>
      <w:r>
        <w:t xml:space="preserve">Tools available to an agent are declared explicitly in a Tool Registry per agent; an agent cannot invoke a tool not declared in its registry entry, even if the underlying model attempts to call it.</w:t>
      </w:r>
    </w:p>
    <w:p>
      <w:pPr>
        <w:pStyle w:val="ListParagraph"/>
        <w:numPr>
          <w:ilvl w:val="0"/>
          <w:numId w:val="1"/>
        </w:numPr>
        <w:spacing w:after="60"/>
      </w:pPr>
      <w:r>
        <w:t xml:space="preserve">Every tool call is permission-checked identically to a direct API call by the invoking user — an agent never operates with elevated privileges relative to the user on whose behalf it runs.</w:t>
      </w:r>
    </w:p>
    <w:p>
      <w:pPr>
        <w:pStyle w:val="ListParagraph"/>
        <w:numPr>
          <w:ilvl w:val="0"/>
          <w:numId w:val="1"/>
        </w:numPr>
        <w:spacing w:after="60"/>
      </w:pPr>
      <w:r>
        <w:t xml:space="preserve">Tool call inputs and outputs are logged in full (subject to PII redaction) to the ai_agent_run record for reproducibility and evaluation.</w:t>
      </w:r>
    </w:p>
    <w:p>
      <w:pPr>
        <w:pStyle w:val="Heading1"/>
        <w:spacing w:after="200" w:before="400"/>
      </w:pPr>
      <w:r>
        <w:t xml:space="preserve">46. AI Guardrails</w:t>
      </w:r>
    </w:p>
    <w:p>
      <w:pPr>
        <w:pStyle w:val="ListParagraph"/>
        <w:numPr>
          <w:ilvl w:val="0"/>
          <w:numId w:val="1"/>
        </w:numPr>
        <w:spacing w:after="60"/>
      </w:pPr>
      <w:r>
        <w:t xml:space="preserve">Input guardrail: user-supplied text entering any prompt is scanned for prompt-injection patterns and neutralized (e.g., escaped or stripped of instruction-like phrasing) before assembly into the final prompt.</w:t>
      </w:r>
    </w:p>
    <w:p>
      <w:pPr>
        <w:pStyle w:val="ListParagraph"/>
        <w:numPr>
          <w:ilvl w:val="0"/>
          <w:numId w:val="1"/>
        </w:numPr>
        <w:spacing w:after="60"/>
      </w:pPr>
      <w:r>
        <w:t xml:space="preserve">Output guardrail: agent outputs affecting state (auto-rejecting a registration, altering a schedule) are validated against deterministic business rules before being applied; the AI's judgment is never the sole gate for a high-impact action.</w:t>
      </w:r>
    </w:p>
    <w:p>
      <w:pPr>
        <w:pStyle w:val="ListParagraph"/>
        <w:numPr>
          <w:ilvl w:val="0"/>
          <w:numId w:val="1"/>
        </w:numPr>
        <w:spacing w:after="60"/>
      </w:pPr>
      <w:r>
        <w:t xml:space="preserve">Confidence thresholding: any agent verdict below a configured confidence threshold is automatically routed to human review rather than auto-applied.</w:t>
      </w:r>
    </w:p>
    <w:p>
      <w:pPr>
        <w:pStyle w:val="ListParagraph"/>
        <w:numPr>
          <w:ilvl w:val="0"/>
          <w:numId w:val="1"/>
        </w:numPr>
        <w:spacing w:after="60"/>
      </w:pPr>
      <w:r>
        <w:t xml:space="preserve">Content guardrail: the Announcement Generator and Natural Language Admin Assistant outputs are screened for policy-violating content before being surfaced to end users.</w:t>
      </w:r>
    </w:p>
    <w:p>
      <w:pPr>
        <w:pStyle w:val="ListParagraph"/>
        <w:numPr>
          <w:ilvl w:val="0"/>
          <w:numId w:val="1"/>
        </w:numPr>
        <w:spacing w:after="60"/>
      </w:pPr>
      <w:r>
        <w:t xml:space="preserve">Human-in-the-loop is mandatory, not optional, for the action classes enumerated in Section 21.22's Business Rules.</w:t>
      </w:r>
    </w:p>
    <w:p>
      <w:r>
        <w:br w:type="page"/>
      </w:r>
    </w:p>
    <w:p>
      <w:pPr>
        <w:pStyle w:val="Heading1"/>
        <w:spacing w:after="200" w:before="400"/>
      </w:pPr>
      <w:r>
        <w:t xml:space="preserve">46.1 AI Agents Catalog</w:t>
      </w:r>
    </w:p>
    <w:p>
      <w:pPr>
        <w:spacing w:after="120"/>
        <w:jc w:val="both"/>
      </w:pPr>
      <w:r>
        <w:t xml:space="preserve">The following AI agents are hosted by the AI Module and are subject to the architecture, prompt-management, tool-calling, and guardrail requirements defined in Sections 43–46. Each agent has a narrow, well-defined mandate; no agent is granted open-ended autonomy.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600"/>
      </w:tblGrid>
      <w:tr>
        <w:trPr>
          <w:tblHeader/>
        </w:trPr>
        <w:tc>
          <w:tcPr>
            <w:tcW w:type="dxa" w:w="2400"/>
            <w:shd w:fill="1F3864" w:color="auto" w:val="clear"/>
            <w:tcMar>
              <w:top w:type="dxa" w:w="80"/>
              <w:left w:type="dxa" w:w="100"/>
              <w:bottom w:type="dxa" w:w="80"/>
              <w:right w:type="dxa" w:w="100"/>
            </w:tcMar>
            <w:vAlign w:val="center"/>
          </w:tcPr>
          <w:p>
            <w:r>
              <w:rPr>
                <w:b/>
                <w:bCs/>
                <w:color w:val="FFFFFF"/>
                <w:sz w:val="20"/>
                <w:szCs w:val="20"/>
              </w:rPr>
              <w:t xml:space="preserve">Agent</w:t>
            </w:r>
          </w:p>
        </w:tc>
        <w:tc>
          <w:tcPr>
            <w:tcW w:type="dxa" w:w="3800"/>
            <w:shd w:fill="1F3864" w:color="auto" w:val="clear"/>
            <w:tcMar>
              <w:top w:type="dxa" w:w="80"/>
              <w:left w:type="dxa" w:w="100"/>
              <w:bottom w:type="dxa" w:w="80"/>
              <w:right w:type="dxa" w:w="100"/>
            </w:tcMar>
            <w:vAlign w:val="center"/>
          </w:tcPr>
          <w:p>
            <w:r>
              <w:rPr>
                <w:b/>
                <w:bCs/>
                <w:color w:val="FFFFFF"/>
                <w:sz w:val="20"/>
                <w:szCs w:val="20"/>
              </w:rPr>
              <w:t xml:space="preserve">Mandate</w:t>
            </w:r>
          </w:p>
        </w:tc>
        <w:tc>
          <w:tcPr>
            <w:tcW w:type="dxa" w:w="2600"/>
            <w:shd w:fill="1F3864" w:color="auto" w:val="clear"/>
            <w:tcMar>
              <w:top w:type="dxa" w:w="80"/>
              <w:left w:type="dxa" w:w="100"/>
              <w:bottom w:type="dxa" w:w="80"/>
              <w:right w:type="dxa" w:w="100"/>
            </w:tcMar>
            <w:vAlign w:val="center"/>
          </w:tcPr>
          <w:p>
            <w:r>
              <w:rPr>
                <w:b/>
                <w:bCs/>
                <w:color w:val="FFFFFF"/>
                <w:sz w:val="20"/>
                <w:szCs w:val="20"/>
              </w:rPr>
              <w:t xml:space="preserve">Human-in-the-loop Checkpoint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Registration Validation Agent</w:t>
            </w:r>
          </w:p>
        </w:tc>
        <w:tc>
          <w:tcPr>
            <w:tcW w:type="dxa" w:w="3800"/>
            <w:tcMar>
              <w:top w:type="dxa" w:w="80"/>
              <w:left w:type="dxa" w:w="100"/>
              <w:bottom w:type="dxa" w:w="80"/>
              <w:right w:type="dxa" w:w="100"/>
            </w:tcMar>
            <w:vAlign w:val="center"/>
          </w:tcPr>
          <w:p>
            <w:r>
              <w:rPr>
                <w:b w:val="false"/>
                <w:bCs w:val="false"/>
                <w:color w:val="000000"/>
                <w:sz w:val="20"/>
                <w:szCs w:val="20"/>
              </w:rPr>
              <w:t xml:space="preserve">Pre-validates eligibility, duplicates, and roster size at submission time.</w:t>
            </w:r>
          </w:p>
        </w:tc>
        <w:tc>
          <w:tcPr>
            <w:tcW w:type="dxa" w:w="2600"/>
            <w:tcMar>
              <w:top w:type="dxa" w:w="80"/>
              <w:left w:type="dxa" w:w="100"/>
              <w:bottom w:type="dxa" w:w="80"/>
              <w:right w:type="dxa" w:w="100"/>
            </w:tcMar>
            <w:vAlign w:val="center"/>
          </w:tcPr>
          <w:p>
            <w:r>
              <w:rPr>
                <w:b w:val="false"/>
                <w:bCs w:val="false"/>
                <w:color w:val="000000"/>
                <w:sz w:val="20"/>
                <w:szCs w:val="20"/>
              </w:rPr>
              <w:t xml:space="preserve">Low-confidence or borderline verdicts routed to Coordinator approval.</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Scheduling Assistant</w:t>
            </w:r>
          </w:p>
        </w:tc>
        <w:tc>
          <w:tcPr>
            <w:tcW w:type="dxa" w:w="3800"/>
            <w:tcMar>
              <w:top w:type="dxa" w:w="80"/>
              <w:left w:type="dxa" w:w="100"/>
              <w:bottom w:type="dxa" w:w="80"/>
              <w:right w:type="dxa" w:w="100"/>
            </w:tcMar>
            <w:vAlign w:val="center"/>
          </w:tcPr>
          <w:p>
            <w:r>
              <w:rPr>
                <w:b w:val="false"/>
                <w:bCs w:val="false"/>
                <w:color w:val="000000"/>
                <w:sz w:val="20"/>
                <w:szCs w:val="20"/>
              </w:rPr>
              <w:t xml:space="preserve">Proposes candidate festival timetables for constraint-solver verification.</w:t>
            </w:r>
          </w:p>
        </w:tc>
        <w:tc>
          <w:tcPr>
            <w:tcW w:type="dxa" w:w="2600"/>
            <w:tcMar>
              <w:top w:type="dxa" w:w="80"/>
              <w:left w:type="dxa" w:w="100"/>
              <w:bottom w:type="dxa" w:w="80"/>
              <w:right w:type="dxa" w:w="100"/>
            </w:tcMar>
            <w:vAlign w:val="center"/>
          </w:tcPr>
          <w:p>
            <w:r>
              <w:rPr>
                <w:b w:val="false"/>
                <w:bCs w:val="false"/>
                <w:color w:val="000000"/>
                <w:sz w:val="20"/>
                <w:szCs w:val="20"/>
              </w:rPr>
              <w:t xml:space="preserve">Constraint solver must pass before any proposal reaches a human; Coordinator publishes.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Result Analysis Agent</w:t>
            </w:r>
          </w:p>
        </w:tc>
        <w:tc>
          <w:tcPr>
            <w:tcW w:type="dxa" w:w="3800"/>
            <w:tcMar>
              <w:top w:type="dxa" w:w="80"/>
              <w:left w:type="dxa" w:w="100"/>
              <w:bottom w:type="dxa" w:w="80"/>
              <w:right w:type="dxa" w:w="100"/>
            </w:tcMar>
            <w:vAlign w:val="center"/>
          </w:tcPr>
          <w:p>
            <w:r>
              <w:rPr>
                <w:b w:val="false"/>
                <w:bCs w:val="false"/>
                <w:color w:val="000000"/>
                <w:sz w:val="20"/>
                <w:szCs w:val="20"/>
              </w:rPr>
              <w:t xml:space="preserve">Flags statistical scoring anomalies and drafts plain-language result summaries.</w:t>
            </w:r>
          </w:p>
        </w:tc>
        <w:tc>
          <w:tcPr>
            <w:tcW w:type="dxa" w:w="2600"/>
            <w:tcMar>
              <w:top w:type="dxa" w:w="80"/>
              <w:left w:type="dxa" w:w="100"/>
              <w:bottom w:type="dxa" w:w="80"/>
              <w:right w:type="dxa" w:w="100"/>
            </w:tcMar>
            <w:vAlign w:val="center"/>
          </w:tcPr>
          <w:p>
            <w:r>
              <w:rPr>
                <w:b w:val="false"/>
                <w:bCs w:val="false"/>
                <w:color w:val="000000"/>
                <w:sz w:val="20"/>
                <w:szCs w:val="20"/>
              </w:rPr>
              <w:t xml:space="preserve">Coordinator reviews flags before public result publication.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Certificate Verification Agent</w:t>
            </w:r>
          </w:p>
        </w:tc>
        <w:tc>
          <w:tcPr>
            <w:tcW w:type="dxa" w:w="3800"/>
            <w:tcMar>
              <w:top w:type="dxa" w:w="80"/>
              <w:left w:type="dxa" w:w="100"/>
              <w:bottom w:type="dxa" w:w="80"/>
              <w:right w:type="dxa" w:w="100"/>
            </w:tcMar>
            <w:vAlign w:val="center"/>
          </w:tcPr>
          <w:p>
            <w:r>
              <w:rPr>
                <w:b w:val="false"/>
                <w:bCs w:val="false"/>
                <w:color w:val="000000"/>
                <w:sz w:val="20"/>
                <w:szCs w:val="20"/>
              </w:rPr>
              <w:t xml:space="preserve">Answers natural-language authenticity queries against the verification index.</w:t>
            </w:r>
          </w:p>
        </w:tc>
        <w:tc>
          <w:tcPr>
            <w:tcW w:type="dxa" w:w="2600"/>
            <w:tcMar>
              <w:top w:type="dxa" w:w="80"/>
              <w:left w:type="dxa" w:w="100"/>
              <w:bottom w:type="dxa" w:w="80"/>
              <w:right w:type="dxa" w:w="100"/>
            </w:tcMar>
            <w:vAlign w:val="center"/>
          </w:tcPr>
          <w:p>
            <w:r>
              <w:rPr>
                <w:b w:val="false"/>
                <w:bCs w:val="false"/>
                <w:color w:val="000000"/>
                <w:sz w:val="20"/>
                <w:szCs w:val="20"/>
              </w:rPr>
              <w:t xml:space="preserve">Read-only; no state-changing action, so no approval gate required.</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Announcement Generator</w:t>
            </w:r>
          </w:p>
        </w:tc>
        <w:tc>
          <w:tcPr>
            <w:tcW w:type="dxa" w:w="3800"/>
            <w:tcMar>
              <w:top w:type="dxa" w:w="80"/>
              <w:left w:type="dxa" w:w="100"/>
              <w:bottom w:type="dxa" w:w="80"/>
              <w:right w:type="dxa" w:w="100"/>
            </w:tcMar>
            <w:vAlign w:val="center"/>
          </w:tcPr>
          <w:p>
            <w:r>
              <w:rPr>
                <w:b w:val="false"/>
                <w:bCs w:val="false"/>
                <w:color w:val="000000"/>
                <w:sz w:val="20"/>
                <w:szCs w:val="20"/>
              </w:rPr>
              <w:t xml:space="preserve">Drafts festival/house-standing announcements for dispatch via Notifications.</w:t>
            </w:r>
          </w:p>
        </w:tc>
        <w:tc>
          <w:tcPr>
            <w:tcW w:type="dxa" w:w="2600"/>
            <w:tcMar>
              <w:top w:type="dxa" w:w="80"/>
              <w:left w:type="dxa" w:w="100"/>
              <w:bottom w:type="dxa" w:w="80"/>
              <w:right w:type="dxa" w:w="100"/>
            </w:tcMar>
            <w:vAlign w:val="center"/>
          </w:tcPr>
          <w:p>
            <w:r>
              <w:rPr>
                <w:b w:val="false"/>
                <w:bCs w:val="false"/>
                <w:color w:val="000000"/>
                <w:sz w:val="20"/>
                <w:szCs w:val="20"/>
              </w:rPr>
              <w:t xml:space="preserve">Coordinator approves or edits draft before dispatch.</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Natural Language Admin Assistant</w:t>
            </w:r>
          </w:p>
        </w:tc>
        <w:tc>
          <w:tcPr>
            <w:tcW w:type="dxa" w:w="3800"/>
            <w:tcMar>
              <w:top w:type="dxa" w:w="80"/>
              <w:left w:type="dxa" w:w="100"/>
              <w:bottom w:type="dxa" w:w="80"/>
              <w:right w:type="dxa" w:w="100"/>
            </w:tcMar>
            <w:vAlign w:val="center"/>
          </w:tcPr>
          <w:p>
            <w:r>
              <w:rPr>
                <w:b w:val="false"/>
                <w:bCs w:val="false"/>
                <w:color w:val="000000"/>
                <w:sz w:val="20"/>
                <w:szCs w:val="20"/>
              </w:rPr>
              <w:t xml:space="preserve">Executes conversational admin commands (e.g., create festival, run a report).</w:t>
            </w:r>
          </w:p>
        </w:tc>
        <w:tc>
          <w:tcPr>
            <w:tcW w:type="dxa" w:w="2600"/>
            <w:tcMar>
              <w:top w:type="dxa" w:w="80"/>
              <w:left w:type="dxa" w:w="100"/>
              <w:bottom w:type="dxa" w:w="80"/>
              <w:right w:type="dxa" w:w="100"/>
            </w:tcMar>
            <w:vAlign w:val="center"/>
          </w:tcPr>
          <w:p>
            <w:r>
              <w:rPr>
                <w:b w:val="false"/>
                <w:bCs w:val="false"/>
                <w:color w:val="000000"/>
                <w:sz w:val="20"/>
                <w:szCs w:val="20"/>
              </w:rPr>
              <w:t xml:space="preserve">Every state-changing command is confirmed by the user before execution; RBAC re-checked per action.</w:t>
            </w:r>
          </w:p>
        </w:tc>
      </w:tr>
    </w:tbl>
    <w:p>
      <w:pPr>
        <w:pStyle w:val="Heading2"/>
        <w:spacing w:after="150" w:before="300"/>
      </w:pPr>
      <w:r>
        <w:t xml:space="preserve">46.2 Future AI Agents</w:t>
      </w:r>
    </w:p>
    <w:p>
      <w:pPr>
        <w:pStyle w:val="ListParagraph"/>
        <w:numPr>
          <w:ilvl w:val="0"/>
          <w:numId w:val="1"/>
        </w:numPr>
        <w:spacing w:after="60"/>
      </w:pPr>
      <w:r>
        <w:t xml:space="preserve">Guardian Communication Agent — drafts personalized, empathetic updates to guardians about a student's schedule or results, subject to the same approval gates as the Announcement Generator.</w:t>
      </w:r>
    </w:p>
    <w:p>
      <w:pPr>
        <w:pStyle w:val="ListParagraph"/>
        <w:numPr>
          <w:ilvl w:val="0"/>
          <w:numId w:val="1"/>
        </w:numPr>
        <w:spacing w:after="60"/>
      </w:pPr>
      <w:r>
        <w:t xml:space="preserve">Fraud/Integrity Agent — cross-references registration and scoring patterns across festivals to detect systemic manipulation, feeding findings to the Audit Logs module.</w:t>
      </w:r>
    </w:p>
    <w:p>
      <w:pPr>
        <w:pStyle w:val="ListParagraph"/>
        <w:numPr>
          <w:ilvl w:val="0"/>
          <w:numId w:val="1"/>
        </w:numPr>
        <w:spacing w:after="60"/>
      </w:pPr>
      <w:r>
        <w:t xml:space="preserve">Venue Optimization Agent — recommends venue allocation improvements based on historical utilization data from Analytics.</w:t>
      </w:r>
    </w:p>
    <w:p>
      <w:r>
        <w:br w:type="page"/>
      </w:r>
    </w:p>
    <w:p>
      <w:pPr>
        <w:pStyle w:val="Heading1"/>
        <w:spacing w:after="200" w:before="400"/>
      </w:pPr>
      <w:r>
        <w:t xml:space="preserve">47. Notification Architecture</w:t>
      </w:r>
    </w:p>
    <w:p>
      <w:pPr>
        <w:spacing w:after="120"/>
        <w:jc w:val="both"/>
      </w:pPr>
      <w:r>
        <w:t xml:space="preserve">The Notification module (Section 21.19) exposes an internal publish(event_type, payload, recipients) interface consumed by every other module; producers never call an email/SMS provider directly.</w:t>
      </w:r>
    </w:p>
    <w:p>
      <w:pPr>
        <w:spacing w:after="100"/>
      </w:pPr>
      <w:r>
        <w:rPr>
          <w:b/>
          <w:bCs/>
        </w:rPr>
        <w:t xml:space="preserve">Diagram: Notification Flow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sequenceDiagram</w:t>
            </w:r>
          </w:p>
          <w:p>
            <w:pPr>
              <w:spacing w:after="20"/>
            </w:pPr>
            <w:r>
              <w:rPr>
                <w:rFonts w:ascii="Consolas" w:cs="Consolas" w:eastAsia="Consolas" w:hAnsi="Consolas"/>
                <w:sz w:val="18"/>
                <w:szCs w:val="18"/>
              </w:rPr>
              <w:t xml:space="preserve">    participant M as Source Module (e.g. Registrations)</w:t>
            </w:r>
          </w:p>
          <w:p>
            <w:pPr>
              <w:spacing w:after="20"/>
            </w:pPr>
            <w:r>
              <w:rPr>
                <w:rFonts w:ascii="Consolas" w:cs="Consolas" w:eastAsia="Consolas" w:hAnsi="Consolas"/>
                <w:sz w:val="18"/>
                <w:szCs w:val="18"/>
              </w:rPr>
              <w:t xml:space="preserve">    participant N as Notification Service</w:t>
            </w:r>
          </w:p>
          <w:p>
            <w:pPr>
              <w:spacing w:after="20"/>
            </w:pPr>
            <w:r>
              <w:rPr>
                <w:rFonts w:ascii="Consolas" w:cs="Consolas" w:eastAsia="Consolas" w:hAnsi="Consolas"/>
                <w:sz w:val="18"/>
                <w:szCs w:val="18"/>
              </w:rPr>
              <w:t xml:space="preserve">    participant T as Template Renderer</w:t>
            </w:r>
          </w:p>
          <w:p>
            <w:pPr>
              <w:spacing w:after="20"/>
            </w:pPr>
            <w:r>
              <w:rPr>
                <w:rFonts w:ascii="Consolas" w:cs="Consolas" w:eastAsia="Consolas" w:hAnsi="Consolas"/>
                <w:sz w:val="18"/>
                <w:szCs w:val="18"/>
              </w:rPr>
              <w:t xml:space="preserve">    participant Q as Celery Queue</w:t>
            </w:r>
          </w:p>
          <w:p>
            <w:pPr>
              <w:spacing w:after="20"/>
            </w:pPr>
            <w:r>
              <w:rPr>
                <w:rFonts w:ascii="Consolas" w:cs="Consolas" w:eastAsia="Consolas" w:hAnsi="Consolas"/>
                <w:sz w:val="18"/>
                <w:szCs w:val="18"/>
              </w:rPr>
              <w:t xml:space="preserve">    participant P as Provider (SES/Twilio/FCM)</w:t>
            </w:r>
          </w:p>
          <w:p>
            <w:pPr>
              <w:spacing w:after="20"/>
            </w:pPr>
            <w:r>
              <w:rPr>
                <w:rFonts w:ascii="Consolas" w:cs="Consolas" w:eastAsia="Consolas" w:hAnsi="Consolas"/>
                <w:sz w:val="18"/>
                <w:szCs w:val="18"/>
              </w:rPr>
              <w:t xml:space="preserve">    participant U as User</w:t>
            </w:r>
          </w:p>
          <w:p>
            <w:pPr>
              <w:spacing w:after="20"/>
            </w:pPr>
            <w:r>
              <w:rPr>
                <w:rFonts w:ascii="Consolas" w:cs="Consolas" w:eastAsia="Consolas" w:hAnsi="Consolas"/>
                <w:sz w:val="18"/>
                <w:szCs w:val="18"/>
              </w:rPr>
              <w:t xml:space="preserve">    M-&gt;&gt;N: publish(event_type, payload, recipients)</w:t>
            </w:r>
          </w:p>
          <w:p>
            <w:pPr>
              <w:spacing w:after="20"/>
            </w:pPr>
            <w:r>
              <w:rPr>
                <w:rFonts w:ascii="Consolas" w:cs="Consolas" w:eastAsia="Consolas" w:hAnsi="Consolas"/>
                <w:sz w:val="18"/>
                <w:szCs w:val="18"/>
              </w:rPr>
              <w:t xml:space="preserve">    N-&gt;&gt;N: Resolve user channel preferences</w:t>
            </w:r>
          </w:p>
          <w:p>
            <w:pPr>
              <w:spacing w:after="20"/>
            </w:pPr>
            <w:r>
              <w:rPr>
                <w:rFonts w:ascii="Consolas" w:cs="Consolas" w:eastAsia="Consolas" w:hAnsi="Consolas"/>
                <w:sz w:val="18"/>
                <w:szCs w:val="18"/>
              </w:rPr>
              <w:t xml:space="preserve">    N-&gt;&gt;T: Render template for channel</w:t>
            </w:r>
          </w:p>
          <w:p>
            <w:pPr>
              <w:spacing w:after="20"/>
            </w:pPr>
            <w:r>
              <w:rPr>
                <w:rFonts w:ascii="Consolas" w:cs="Consolas" w:eastAsia="Consolas" w:hAnsi="Consolas"/>
                <w:sz w:val="18"/>
                <w:szCs w:val="18"/>
              </w:rPr>
              <w:t xml:space="preserve">    N-&gt;&gt;Q: Enqueue dispatch task</w:t>
            </w:r>
          </w:p>
          <w:p>
            <w:pPr>
              <w:spacing w:after="20"/>
            </w:pPr>
            <w:r>
              <w:rPr>
                <w:rFonts w:ascii="Consolas" w:cs="Consolas" w:eastAsia="Consolas" w:hAnsi="Consolas"/>
                <w:sz w:val="18"/>
                <w:szCs w:val="18"/>
              </w:rPr>
              <w:t xml:space="preserve">    Q-&gt;&gt;P: Send via provider API</w:t>
            </w:r>
          </w:p>
          <w:p>
            <w:pPr>
              <w:spacing w:after="20"/>
            </w:pPr>
            <w:r>
              <w:rPr>
                <w:rFonts w:ascii="Consolas" w:cs="Consolas" w:eastAsia="Consolas" w:hAnsi="Consolas"/>
                <w:sz w:val="18"/>
                <w:szCs w:val="18"/>
              </w:rPr>
              <w:t xml:space="preserve">    P--&gt;&gt;Q: Delivery/bounce status</w:t>
            </w:r>
          </w:p>
          <w:p>
            <w:pPr>
              <w:spacing w:after="20"/>
            </w:pPr>
            <w:r>
              <w:rPr>
                <w:rFonts w:ascii="Consolas" w:cs="Consolas" w:eastAsia="Consolas" w:hAnsi="Consolas"/>
                <w:sz w:val="18"/>
                <w:szCs w:val="18"/>
              </w:rPr>
              <w:t xml:space="preserve">    Q-&gt;&gt;N: Update notification status</w:t>
            </w:r>
          </w:p>
          <w:p>
            <w:pPr>
              <w:spacing w:after="20"/>
            </w:pPr>
            <w:r>
              <w:rPr>
                <w:rFonts w:ascii="Consolas" w:cs="Consolas" w:eastAsia="Consolas" w:hAnsi="Consolas"/>
                <w:sz w:val="18"/>
                <w:szCs w:val="18"/>
              </w:rPr>
              <w:t xml:space="preserve">    P--&gt;&gt;U: Delivered notification</w:t>
            </w:r>
          </w:p>
        </w:tc>
      </w:tr>
    </w:tbl>
    <w:p>
      <w:pPr>
        <w:spacing w:after="200"/>
      </w:pPr>
    </w:p>
    <w:p>
      <w:pPr>
        <w:pStyle w:val="Heading1"/>
        <w:spacing w:after="200" w:before="400"/>
      </w:pPr>
      <w:r>
        <w:t xml:space="preserve">48. Certificate Architecture</w:t>
      </w:r>
    </w:p>
    <w:p>
      <w:pPr>
        <w:spacing w:after="120"/>
        <w:jc w:val="both"/>
      </w:pPr>
      <w:r>
        <w:t xml:space="preserve">Certificate generation is triggered exclusively by the Results module's publication event, ensuring certificates can never be issued for provisional or disputed results.</w:t>
      </w:r>
    </w:p>
    <w:p>
      <w:pPr>
        <w:spacing w:after="100"/>
      </w:pPr>
      <w:r>
        <w:rPr>
          <w:b/>
          <w:bCs/>
        </w:rPr>
        <w:t xml:space="preserve">Diagram: Certificate Generation Flow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sequenceDiagram</w:t>
            </w:r>
          </w:p>
          <w:p>
            <w:pPr>
              <w:spacing w:after="20"/>
            </w:pPr>
            <w:r>
              <w:rPr>
                <w:rFonts w:ascii="Consolas" w:cs="Consolas" w:eastAsia="Consolas" w:hAnsi="Consolas"/>
                <w:sz w:val="18"/>
                <w:szCs w:val="18"/>
              </w:rPr>
              <w:t xml:space="preserve">    participant R as Results Module</w:t>
            </w:r>
          </w:p>
          <w:p>
            <w:pPr>
              <w:spacing w:after="20"/>
            </w:pPr>
            <w:r>
              <w:rPr>
                <w:rFonts w:ascii="Consolas" w:cs="Consolas" w:eastAsia="Consolas" w:hAnsi="Consolas"/>
                <w:sz w:val="18"/>
                <w:szCs w:val="18"/>
              </w:rPr>
              <w:t xml:space="preserve">    participant C as Certificate Service</w:t>
            </w:r>
          </w:p>
          <w:p>
            <w:pPr>
              <w:spacing w:after="20"/>
            </w:pPr>
            <w:r>
              <w:rPr>
                <w:rFonts w:ascii="Consolas" w:cs="Consolas" w:eastAsia="Consolas" w:hAnsi="Consolas"/>
                <w:sz w:val="18"/>
                <w:szCs w:val="18"/>
              </w:rPr>
              <w:t xml:space="preserve">    participant TPL as Template Engine</w:t>
            </w:r>
          </w:p>
          <w:p>
            <w:pPr>
              <w:spacing w:after="20"/>
            </w:pPr>
            <w:r>
              <w:rPr>
                <w:rFonts w:ascii="Consolas" w:cs="Consolas" w:eastAsia="Consolas" w:hAnsi="Consolas"/>
                <w:sz w:val="18"/>
                <w:szCs w:val="18"/>
              </w:rPr>
              <w:t xml:space="preserve">    participant S3 as Object Storage</w:t>
            </w:r>
          </w:p>
          <w:p>
            <w:pPr>
              <w:spacing w:after="20"/>
            </w:pPr>
            <w:r>
              <w:rPr>
                <w:rFonts w:ascii="Consolas" w:cs="Consolas" w:eastAsia="Consolas" w:hAnsi="Consolas"/>
                <w:sz w:val="18"/>
                <w:szCs w:val="18"/>
              </w:rPr>
              <w:t xml:space="preserve">    participant N as Notification Module</w:t>
            </w:r>
          </w:p>
          <w:p>
            <w:pPr>
              <w:spacing w:after="20"/>
            </w:pPr>
            <w:r>
              <w:rPr>
                <w:rFonts w:ascii="Consolas" w:cs="Consolas" w:eastAsia="Consolas" w:hAnsi="Consolas"/>
                <w:sz w:val="18"/>
                <w:szCs w:val="18"/>
              </w:rPr>
              <w:t xml:space="preserve">    R-&gt;&gt;C: result.published event</w:t>
            </w:r>
          </w:p>
          <w:p>
            <w:pPr>
              <w:spacing w:after="20"/>
            </w:pPr>
            <w:r>
              <w:rPr>
                <w:rFonts w:ascii="Consolas" w:cs="Consolas" w:eastAsia="Consolas" w:hAnsi="Consolas"/>
                <w:sz w:val="18"/>
                <w:szCs w:val="18"/>
              </w:rPr>
              <w:t xml:space="preserve">    C-&gt;&gt;C: Validate result is final</w:t>
            </w:r>
          </w:p>
          <w:p>
            <w:pPr>
              <w:spacing w:after="20"/>
            </w:pPr>
            <w:r>
              <w:rPr>
                <w:rFonts w:ascii="Consolas" w:cs="Consolas" w:eastAsia="Consolas" w:hAnsi="Consolas"/>
                <w:sz w:val="18"/>
                <w:szCs w:val="18"/>
              </w:rPr>
              <w:t xml:space="preserve">    C-&gt;&gt;TPL: Render PDF from template + data</w:t>
            </w:r>
          </w:p>
          <w:p>
            <w:pPr>
              <w:spacing w:after="20"/>
            </w:pPr>
            <w:r>
              <w:rPr>
                <w:rFonts w:ascii="Consolas" w:cs="Consolas" w:eastAsia="Consolas" w:hAnsi="Consolas"/>
                <w:sz w:val="18"/>
                <w:szCs w:val="18"/>
              </w:rPr>
              <w:t xml:space="preserve">    TPL--&gt;&gt;C: Rendered PDF bytes</w:t>
            </w:r>
          </w:p>
          <w:p>
            <w:pPr>
              <w:spacing w:after="20"/>
            </w:pPr>
            <w:r>
              <w:rPr>
                <w:rFonts w:ascii="Consolas" w:cs="Consolas" w:eastAsia="Consolas" w:hAnsi="Consolas"/>
                <w:sz w:val="18"/>
                <w:szCs w:val="18"/>
              </w:rPr>
              <w:t xml:space="preserve">    C-&gt;&gt;C: Compute SHA-256 hash, assign public_id</w:t>
            </w:r>
          </w:p>
          <w:p>
            <w:pPr>
              <w:spacing w:after="20"/>
            </w:pPr>
            <w:r>
              <w:rPr>
                <w:rFonts w:ascii="Consolas" w:cs="Consolas" w:eastAsia="Consolas" w:hAnsi="Consolas"/>
                <w:sz w:val="18"/>
                <w:szCs w:val="18"/>
              </w:rPr>
              <w:t xml:space="preserve">    C-&gt;&gt;S3: Store PDF, store hash record</w:t>
            </w:r>
          </w:p>
          <w:p>
            <w:pPr>
              <w:spacing w:after="20"/>
            </w:pPr>
            <w:r>
              <w:rPr>
                <w:rFonts w:ascii="Consolas" w:cs="Consolas" w:eastAsia="Consolas" w:hAnsi="Consolas"/>
                <w:sz w:val="18"/>
                <w:szCs w:val="18"/>
              </w:rPr>
              <w:t xml:space="preserve">    C-&gt;&gt;N: publish(certificate.ready)</w:t>
            </w:r>
          </w:p>
          <w:p>
            <w:pPr>
              <w:spacing w:after="20"/>
            </w:pPr>
            <w:r>
              <w:rPr>
                <w:rFonts w:ascii="Consolas" w:cs="Consolas" w:eastAsia="Consolas" w:hAnsi="Consolas"/>
                <w:sz w:val="18"/>
                <w:szCs w:val="18"/>
              </w:rPr>
              <w:t xml:space="preserve">    N--&gt;&gt;R: Student/guardian notified with download link</w:t>
            </w:r>
          </w:p>
        </w:tc>
      </w:tr>
    </w:tbl>
    <w:p>
      <w:pPr>
        <w:spacing w:after="200"/>
      </w:pPr>
    </w:p>
    <w:p>
      <w:pPr>
        <w:pStyle w:val="Heading1"/>
        <w:spacing w:after="200" w:before="400"/>
      </w:pPr>
      <w:r>
        <w:t xml:space="preserve">49. Reporting Architecture</w:t>
      </w:r>
    </w:p>
    <w:p>
      <w:pPr>
        <w:spacing w:after="120"/>
        <w:jc w:val="both"/>
      </w:pPr>
      <w:r>
        <w:t xml:space="preserve">Reports are defined declaratively (data source, filters, columns, aggregations) and executed against either the live operational schema (small reports) or the Analytics materialized views (large/aggregate reports) to protect OLTP performance.</w:t>
      </w:r>
    </w:p>
    <w:p>
      <w:pPr>
        <w:spacing w:after="100"/>
      </w:pPr>
      <w:r>
        <w:rPr>
          <w:b/>
          <w:bCs/>
        </w:rPr>
        <w:t xml:space="preserve">Diagram: Reporting Flow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graph LR</w:t>
            </w:r>
          </w:p>
          <w:p>
            <w:pPr>
              <w:spacing w:after="20"/>
            </w:pPr>
            <w:r>
              <w:rPr>
                <w:rFonts w:ascii="Consolas" w:cs="Consolas" w:eastAsia="Consolas" w:hAnsi="Consolas"/>
                <w:sz w:val="18"/>
                <w:szCs w:val="18"/>
              </w:rPr>
              <w:t xml:space="preserve">    UserReq[User Requests Report] --&gt; API[Reports API]</w:t>
            </w:r>
          </w:p>
          <w:p>
            <w:pPr>
              <w:spacing w:after="20"/>
            </w:pPr>
            <w:r>
              <w:rPr>
                <w:rFonts w:ascii="Consolas" w:cs="Consolas" w:eastAsia="Consolas" w:hAnsi="Consolas"/>
                <w:sz w:val="18"/>
                <w:szCs w:val="18"/>
              </w:rPr>
              <w:t xml:space="preserve">    API --&gt; Sizer{Estimated Row Count}</w:t>
            </w:r>
          </w:p>
          <w:p>
            <w:pPr>
              <w:spacing w:after="20"/>
            </w:pPr>
            <w:r>
              <w:rPr>
                <w:rFonts w:ascii="Consolas" w:cs="Consolas" w:eastAsia="Consolas" w:hAnsi="Consolas"/>
                <w:sz w:val="18"/>
                <w:szCs w:val="18"/>
              </w:rPr>
              <w:t xml:space="preserve">    Sizer -- small --&gt; Sync[Synchronous Query]</w:t>
            </w:r>
          </w:p>
          <w:p>
            <w:pPr>
              <w:spacing w:after="20"/>
            </w:pPr>
            <w:r>
              <w:rPr>
                <w:rFonts w:ascii="Consolas" w:cs="Consolas" w:eastAsia="Consolas" w:hAnsi="Consolas"/>
                <w:sz w:val="18"/>
                <w:szCs w:val="18"/>
              </w:rPr>
              <w:t xml:space="preserve">    Sizer -- large --&gt; Celery[Celery Async Job]</w:t>
            </w:r>
          </w:p>
          <w:p>
            <w:pPr>
              <w:spacing w:after="20"/>
            </w:pPr>
            <w:r>
              <w:rPr>
                <w:rFonts w:ascii="Consolas" w:cs="Consolas" w:eastAsia="Consolas" w:hAnsi="Consolas"/>
                <w:sz w:val="18"/>
                <w:szCs w:val="18"/>
              </w:rPr>
              <w:t xml:space="preserve">    Sync --&gt; Render[Render PDF/XLSX/CSV]</w:t>
            </w:r>
          </w:p>
          <w:p>
            <w:pPr>
              <w:spacing w:after="20"/>
            </w:pPr>
            <w:r>
              <w:rPr>
                <w:rFonts w:ascii="Consolas" w:cs="Consolas" w:eastAsia="Consolas" w:hAnsi="Consolas"/>
                <w:sz w:val="18"/>
                <w:szCs w:val="18"/>
              </w:rPr>
              <w:t xml:space="preserve">    Celery --&gt; AnalyticsMart[(Analytics Data Mart)]</w:t>
            </w:r>
          </w:p>
          <w:p>
            <w:pPr>
              <w:spacing w:after="20"/>
            </w:pPr>
            <w:r>
              <w:rPr>
                <w:rFonts w:ascii="Consolas" w:cs="Consolas" w:eastAsia="Consolas" w:hAnsi="Consolas"/>
                <w:sz w:val="18"/>
                <w:szCs w:val="18"/>
              </w:rPr>
              <w:t xml:space="preserve">    AnalyticsMart --&gt; Render</w:t>
            </w:r>
          </w:p>
          <w:p>
            <w:pPr>
              <w:spacing w:after="20"/>
            </w:pPr>
            <w:r>
              <w:rPr>
                <w:rFonts w:ascii="Consolas" w:cs="Consolas" w:eastAsia="Consolas" w:hAnsi="Consolas"/>
                <w:sz w:val="18"/>
                <w:szCs w:val="18"/>
              </w:rPr>
              <w:t xml:space="preserve">    Render --&gt; Store[(Object Storage)]</w:t>
            </w:r>
          </w:p>
          <w:p>
            <w:pPr>
              <w:spacing w:after="20"/>
            </w:pPr>
            <w:r>
              <w:rPr>
                <w:rFonts w:ascii="Consolas" w:cs="Consolas" w:eastAsia="Consolas" w:hAnsi="Consolas"/>
                <w:sz w:val="18"/>
                <w:szCs w:val="18"/>
              </w:rPr>
              <w:t xml:space="preserve">    Store --&gt; Notify[Notify User: Download Ready]</w:t>
            </w:r>
          </w:p>
        </w:tc>
      </w:tr>
    </w:tbl>
    <w:p>
      <w:pPr>
        <w:spacing w:after="200"/>
      </w:pPr>
    </w:p>
    <w:p>
      <w:pPr>
        <w:pStyle w:val="Heading1"/>
        <w:spacing w:after="200" w:before="400"/>
      </w:pPr>
      <w:r>
        <w:t xml:space="preserve">50. Audit Architecture</w:t>
      </w:r>
    </w:p>
    <w:p>
      <w:pPr>
        <w:spacing w:after="120"/>
        <w:jc w:val="both"/>
      </w:pPr>
      <w:r>
        <w:t xml:space="preserve">Every module emits audit events through a shared emit_audit_event(actor, action, resource_type, resource_id, metadata) call. The Audit Logs service persists these as an append-only, hash-chained ledger (Section 21.21) so that tampering with any historical record is cryptographically detectable.</w:t>
      </w:r>
    </w:p>
    <w:p>
      <w:pPr>
        <w:spacing w:after="100"/>
      </w:pPr>
      <w:r>
        <w:rPr>
          <w:b/>
          <w:bCs/>
        </w:rPr>
        <w:t xml:space="preserve">Diagram: Audit Event Flow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graph LR</w:t>
            </w:r>
          </w:p>
          <w:p>
            <w:pPr>
              <w:spacing w:after="20"/>
            </w:pPr>
            <w:r>
              <w:rPr>
                <w:rFonts w:ascii="Consolas" w:cs="Consolas" w:eastAsia="Consolas" w:hAnsi="Consolas"/>
                <w:sz w:val="18"/>
                <w:szCs w:val="18"/>
              </w:rPr>
              <w:t xml:space="preserve">    Modules[All Modules] --&gt;|emit_audit_event| AuditSvc[Audit Service]</w:t>
            </w:r>
          </w:p>
          <w:p>
            <w:pPr>
              <w:spacing w:after="20"/>
            </w:pPr>
            <w:r>
              <w:rPr>
                <w:rFonts w:ascii="Consolas" w:cs="Consolas" w:eastAsia="Consolas" w:hAnsi="Consolas"/>
                <w:sz w:val="18"/>
                <w:szCs w:val="18"/>
              </w:rPr>
              <w:t xml:space="preserve">    AuditSvc --&gt; HashChain[Compute hash = H(prev_hash + payload)]</w:t>
            </w:r>
          </w:p>
          <w:p>
            <w:pPr>
              <w:spacing w:after="20"/>
            </w:pPr>
            <w:r>
              <w:rPr>
                <w:rFonts w:ascii="Consolas" w:cs="Consolas" w:eastAsia="Consolas" w:hAnsi="Consolas"/>
                <w:sz w:val="18"/>
                <w:szCs w:val="18"/>
              </w:rPr>
              <w:t xml:space="preserve">    HashChain --&gt; AuditTable[(audit_log - append only)]</w:t>
            </w:r>
          </w:p>
          <w:p>
            <w:pPr>
              <w:spacing w:after="20"/>
            </w:pPr>
            <w:r>
              <w:rPr>
                <w:rFonts w:ascii="Consolas" w:cs="Consolas" w:eastAsia="Consolas" w:hAnsi="Consolas"/>
                <w:sz w:val="18"/>
                <w:szCs w:val="18"/>
              </w:rPr>
              <w:t xml:space="preserve">    AuditTable --&gt; IntegrityJob[Nightly Integrity Verification Job]</w:t>
            </w:r>
          </w:p>
          <w:p>
            <w:pPr>
              <w:spacing w:after="20"/>
            </w:pPr>
            <w:r>
              <w:rPr>
                <w:rFonts w:ascii="Consolas" w:cs="Consolas" w:eastAsia="Consolas" w:hAnsi="Consolas"/>
                <w:sz w:val="18"/>
                <w:szCs w:val="18"/>
              </w:rPr>
              <w:t xml:space="preserve">    IntegrityJob --&gt;|failure| Alert[High-Priority Ops Alert]</w:t>
            </w:r>
          </w:p>
          <w:p>
            <w:pPr>
              <w:spacing w:after="20"/>
            </w:pPr>
            <w:r>
              <w:rPr>
                <w:rFonts w:ascii="Consolas" w:cs="Consolas" w:eastAsia="Consolas" w:hAnsi="Consolas"/>
                <w:sz w:val="18"/>
                <w:szCs w:val="18"/>
              </w:rPr>
              <w:t xml:space="preserve">    AuditTable --&gt; ColdArchive[Monthly Cold Storage Archival]</w:t>
            </w:r>
          </w:p>
        </w:tc>
      </w:tr>
    </w:tbl>
    <w:p>
      <w:pPr>
        <w:spacing w:after="200"/>
      </w:pPr>
    </w:p>
    <w:p>
      <w:r>
        <w:br w:type="page"/>
      </w:r>
    </w:p>
    <w:p>
      <w:pPr>
        <w:pStyle w:val="Heading1"/>
        <w:spacing w:after="200" w:before="400"/>
      </w:pPr>
      <w:r>
        <w:t xml:space="preserve">51. Sequence Diagrams</w:t>
      </w:r>
    </w:p>
    <w:p>
      <w:pPr>
        <w:spacing w:after="120"/>
        <w:jc w:val="both"/>
      </w:pPr>
      <w:r>
        <w:t xml:space="preserve">The following supplementary sequence diagrams illustrate the two highest-complexity end-to-end flows not already covered in Sections 35, 47, and 48: registration submission with AI validation, and AI-assisted scheduling.</w:t>
      </w:r>
    </w:p>
    <w:p>
      <w:pPr>
        <w:pStyle w:val="Heading2"/>
        <w:spacing w:after="150" w:before="300"/>
      </w:pPr>
      <w:r>
        <w:t xml:space="preserve">51.1 Registration Flow</w:t>
      </w:r>
    </w:p>
    <w:p>
      <w:pPr>
        <w:spacing w:after="100"/>
      </w:pPr>
      <w:r>
        <w:rPr>
          <w:b/>
          <w:bCs/>
        </w:rPr>
        <w:t xml:space="preserve">Diagram: Registration Flow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sequenceDiagram</w:t>
            </w:r>
          </w:p>
          <w:p>
            <w:pPr>
              <w:spacing w:after="20"/>
            </w:pPr>
            <w:r>
              <w:rPr>
                <w:rFonts w:ascii="Consolas" w:cs="Consolas" w:eastAsia="Consolas" w:hAnsi="Consolas"/>
                <w:sz w:val="18"/>
                <w:szCs w:val="18"/>
              </w:rPr>
              <w:t xml:space="preserve">    participant T as Teacher</w:t>
            </w:r>
          </w:p>
          <w:p>
            <w:pPr>
              <w:spacing w:after="20"/>
            </w:pPr>
            <w:r>
              <w:rPr>
                <w:rFonts w:ascii="Consolas" w:cs="Consolas" w:eastAsia="Consolas" w:hAnsi="Consolas"/>
                <w:sz w:val="18"/>
                <w:szCs w:val="18"/>
              </w:rPr>
              <w:t xml:space="preserve">    participant API as Registrations API</w:t>
            </w:r>
          </w:p>
          <w:p>
            <w:pPr>
              <w:spacing w:after="20"/>
            </w:pPr>
            <w:r>
              <w:rPr>
                <w:rFonts w:ascii="Consolas" w:cs="Consolas" w:eastAsia="Consolas" w:hAnsi="Consolas"/>
                <w:sz w:val="18"/>
                <w:szCs w:val="18"/>
              </w:rPr>
              <w:t xml:space="preserve">    participant AI as Registration Validation Agent</w:t>
            </w:r>
          </w:p>
          <w:p>
            <w:pPr>
              <w:spacing w:after="20"/>
            </w:pPr>
            <w:r>
              <w:rPr>
                <w:rFonts w:ascii="Consolas" w:cs="Consolas" w:eastAsia="Consolas" w:hAnsi="Consolas"/>
                <w:sz w:val="18"/>
                <w:szCs w:val="18"/>
              </w:rPr>
              <w:t xml:space="preserve">    participant DB as PostgreSQL</w:t>
            </w:r>
          </w:p>
          <w:p>
            <w:pPr>
              <w:spacing w:after="20"/>
            </w:pPr>
            <w:r>
              <w:rPr>
                <w:rFonts w:ascii="Consolas" w:cs="Consolas" w:eastAsia="Consolas" w:hAnsi="Consolas"/>
                <w:sz w:val="18"/>
                <w:szCs w:val="18"/>
              </w:rPr>
              <w:t xml:space="preserve">    participant N as Notification Module</w:t>
            </w:r>
          </w:p>
          <w:p>
            <w:pPr>
              <w:spacing w:after="20"/>
            </w:pPr>
            <w:r>
              <w:rPr>
                <w:rFonts w:ascii="Consolas" w:cs="Consolas" w:eastAsia="Consolas" w:hAnsi="Consolas"/>
                <w:sz w:val="18"/>
                <w:szCs w:val="18"/>
              </w:rPr>
              <w:t xml:space="preserve">    T-&gt;&gt;API: POST /registrations (Idempotency-Key)</w:t>
            </w:r>
          </w:p>
          <w:p>
            <w:pPr>
              <w:spacing w:after="20"/>
            </w:pPr>
            <w:r>
              <w:rPr>
                <w:rFonts w:ascii="Consolas" w:cs="Consolas" w:eastAsia="Consolas" w:hAnsi="Consolas"/>
                <w:sz w:val="18"/>
                <w:szCs w:val="18"/>
              </w:rPr>
              <w:t xml:space="preserve">    API-&gt;&gt;DB: Check capacity counter</w:t>
            </w:r>
          </w:p>
          <w:p>
            <w:pPr>
              <w:spacing w:after="20"/>
            </w:pPr>
            <w:r>
              <w:rPr>
                <w:rFonts w:ascii="Consolas" w:cs="Consolas" w:eastAsia="Consolas" w:hAnsi="Consolas"/>
                <w:sz w:val="18"/>
                <w:szCs w:val="18"/>
              </w:rPr>
              <w:t xml:space="preserve">    API-&gt;&gt;AI: Validate eligibility, duplicates, roster</w:t>
            </w:r>
          </w:p>
          <w:p>
            <w:pPr>
              <w:spacing w:after="20"/>
            </w:pPr>
            <w:r>
              <w:rPr>
                <w:rFonts w:ascii="Consolas" w:cs="Consolas" w:eastAsia="Consolas" w:hAnsi="Consolas"/>
                <w:sz w:val="18"/>
                <w:szCs w:val="18"/>
              </w:rPr>
              <w:t xml:space="preserve">    AI--&gt;&gt;API: Verdict (approve / reject / needs_review) + confidence</w:t>
            </w:r>
          </w:p>
          <w:p>
            <w:pPr>
              <w:spacing w:after="20"/>
            </w:pPr>
            <w:r>
              <w:rPr>
                <w:rFonts w:ascii="Consolas" w:cs="Consolas" w:eastAsia="Consolas" w:hAnsi="Consolas"/>
                <w:sz w:val="18"/>
                <w:szCs w:val="18"/>
              </w:rPr>
              <w:t xml:space="preserve">    alt confidence high and approve</w:t>
            </w:r>
          </w:p>
          <w:p>
            <w:pPr>
              <w:spacing w:after="20"/>
            </w:pPr>
            <w:r>
              <w:rPr>
                <w:rFonts w:ascii="Consolas" w:cs="Consolas" w:eastAsia="Consolas" w:hAnsi="Consolas"/>
                <w:sz w:val="18"/>
                <w:szCs w:val="18"/>
              </w:rPr>
              <w:t xml:space="preserve">        API-&gt;&gt;DB: Insert registration (Approved)</w:t>
            </w:r>
          </w:p>
          <w:p>
            <w:pPr>
              <w:spacing w:after="20"/>
            </w:pPr>
            <w:r>
              <w:rPr>
                <w:rFonts w:ascii="Consolas" w:cs="Consolas" w:eastAsia="Consolas" w:hAnsi="Consolas"/>
                <w:sz w:val="18"/>
                <w:szCs w:val="18"/>
              </w:rPr>
              <w:t xml:space="preserve">        API-&gt;&gt;N: publish(registration.approved)</w:t>
            </w:r>
          </w:p>
          <w:p>
            <w:pPr>
              <w:spacing w:after="20"/>
            </w:pPr>
            <w:r>
              <w:rPr>
                <w:rFonts w:ascii="Consolas" w:cs="Consolas" w:eastAsia="Consolas" w:hAnsi="Consolas"/>
                <w:sz w:val="18"/>
                <w:szCs w:val="18"/>
              </w:rPr>
              <w:t xml:space="preserve">    else needs_review</w:t>
            </w:r>
          </w:p>
          <w:p>
            <w:pPr>
              <w:spacing w:after="20"/>
            </w:pPr>
            <w:r>
              <w:rPr>
                <w:rFonts w:ascii="Consolas" w:cs="Consolas" w:eastAsia="Consolas" w:hAnsi="Consolas"/>
                <w:sz w:val="18"/>
                <w:szCs w:val="18"/>
              </w:rPr>
              <w:t xml:space="preserve">        API-&gt;&gt;DB: Insert registration (Pending Review)</w:t>
            </w:r>
          </w:p>
          <w:p>
            <w:pPr>
              <w:spacing w:after="20"/>
            </w:pPr>
            <w:r>
              <w:rPr>
                <w:rFonts w:ascii="Consolas" w:cs="Consolas" w:eastAsia="Consolas" w:hAnsi="Consolas"/>
                <w:sz w:val="18"/>
                <w:szCs w:val="18"/>
              </w:rPr>
              <w:t xml:space="preserve">        API-&gt;&gt;N: publish(registration.needs_review)</w:t>
            </w:r>
          </w:p>
          <w:p>
            <w:pPr>
              <w:spacing w:after="20"/>
            </w:pPr>
            <w:r>
              <w:rPr>
                <w:rFonts w:ascii="Consolas" w:cs="Consolas" w:eastAsia="Consolas" w:hAnsi="Consolas"/>
                <w:sz w:val="18"/>
                <w:szCs w:val="18"/>
              </w:rPr>
              <w:t xml:space="preserve">    else reject</w:t>
            </w:r>
          </w:p>
          <w:p>
            <w:pPr>
              <w:spacing w:after="20"/>
            </w:pPr>
            <w:r>
              <w:rPr>
                <w:rFonts w:ascii="Consolas" w:cs="Consolas" w:eastAsia="Consolas" w:hAnsi="Consolas"/>
                <w:sz w:val="18"/>
                <w:szCs w:val="18"/>
              </w:rPr>
              <w:t xml:space="preserve">        API-&gt;&gt;DB: Insert registration (Rejected) + reason code</w:t>
            </w:r>
          </w:p>
          <w:p>
            <w:pPr>
              <w:spacing w:after="20"/>
            </w:pPr>
            <w:r>
              <w:rPr>
                <w:rFonts w:ascii="Consolas" w:cs="Consolas" w:eastAsia="Consolas" w:hAnsi="Consolas"/>
                <w:sz w:val="18"/>
                <w:szCs w:val="18"/>
              </w:rPr>
              <w:t xml:space="preserve">        API-&gt;&gt;N: publish(registration.rejected)</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API--&gt;&gt;T: 201 Created with status</w:t>
            </w:r>
          </w:p>
        </w:tc>
      </w:tr>
    </w:tbl>
    <w:p>
      <w:pPr>
        <w:spacing w:after="200"/>
      </w:pPr>
    </w:p>
    <w:p>
      <w:pPr>
        <w:pStyle w:val="Heading2"/>
        <w:spacing w:after="150" w:before="300"/>
      </w:pPr>
      <w:r>
        <w:t xml:space="preserve">51.2 AI Agent Flow (Generic)</w:t>
      </w:r>
    </w:p>
    <w:p>
      <w:pPr>
        <w:spacing w:after="100"/>
      </w:pPr>
      <w:r>
        <w:rPr>
          <w:b/>
          <w:bCs/>
        </w:rPr>
        <w:t xml:space="preserve">Diagram: AI Agent Invocation Sequence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sequenceDiagram</w:t>
            </w:r>
          </w:p>
          <w:p>
            <w:pPr>
              <w:spacing w:after="20"/>
            </w:pPr>
            <w:r>
              <w:rPr>
                <w:rFonts w:ascii="Consolas" w:cs="Consolas" w:eastAsia="Consolas" w:hAnsi="Consolas"/>
                <w:sz w:val="18"/>
                <w:szCs w:val="18"/>
              </w:rPr>
              <w:t xml:space="preserve">    participant Caller as Calling Module</w:t>
            </w:r>
          </w:p>
          <w:p>
            <w:pPr>
              <w:spacing w:after="20"/>
            </w:pPr>
            <w:r>
              <w:rPr>
                <w:rFonts w:ascii="Consolas" w:cs="Consolas" w:eastAsia="Consolas" w:hAnsi="Consolas"/>
                <w:sz w:val="18"/>
                <w:szCs w:val="18"/>
              </w:rPr>
              <w:t xml:space="preserve">    participant Orc as Agent Orchestrator</w:t>
            </w:r>
          </w:p>
          <w:p>
            <w:pPr>
              <w:spacing w:after="20"/>
            </w:pPr>
            <w:r>
              <w:rPr>
                <w:rFonts w:ascii="Consolas" w:cs="Consolas" w:eastAsia="Consolas" w:hAnsi="Consolas"/>
                <w:sz w:val="18"/>
                <w:szCs w:val="18"/>
              </w:rPr>
              <w:t xml:space="preserve">    participant Guard as Guardrail Engine</w:t>
            </w:r>
          </w:p>
          <w:p>
            <w:pPr>
              <w:spacing w:after="20"/>
            </w:pPr>
            <w:r>
              <w:rPr>
                <w:rFonts w:ascii="Consolas" w:cs="Consolas" w:eastAsia="Consolas" w:hAnsi="Consolas"/>
                <w:sz w:val="18"/>
                <w:szCs w:val="18"/>
              </w:rPr>
              <w:t xml:space="preserve">    participant Prov as Provider Abstraction</w:t>
            </w:r>
          </w:p>
          <w:p>
            <w:pPr>
              <w:spacing w:after="20"/>
            </w:pPr>
            <w:r>
              <w:rPr>
                <w:rFonts w:ascii="Consolas" w:cs="Consolas" w:eastAsia="Consolas" w:hAnsi="Consolas"/>
                <w:sz w:val="18"/>
                <w:szCs w:val="18"/>
              </w:rPr>
              <w:t xml:space="preserve">    participant Run as ai_agent_run store</w:t>
            </w:r>
          </w:p>
          <w:p>
            <w:pPr>
              <w:spacing w:after="20"/>
            </w:pPr>
            <w:r>
              <w:rPr>
                <w:rFonts w:ascii="Consolas" w:cs="Consolas" w:eastAsia="Consolas" w:hAnsi="Consolas"/>
                <w:sz w:val="18"/>
                <w:szCs w:val="18"/>
              </w:rPr>
              <w:t xml:space="preserve">    Caller-&gt;&gt;Orc: invoke(agent_code, context)</w:t>
            </w:r>
          </w:p>
          <w:p>
            <w:pPr>
              <w:spacing w:after="20"/>
            </w:pPr>
            <w:r>
              <w:rPr>
                <w:rFonts w:ascii="Consolas" w:cs="Consolas" w:eastAsia="Consolas" w:hAnsi="Consolas"/>
                <w:sz w:val="18"/>
                <w:szCs w:val="18"/>
              </w:rPr>
              <w:t xml:space="preserve">    Orc-&gt;&gt;Guard: sanitize input, check quota</w:t>
            </w:r>
          </w:p>
          <w:p>
            <w:pPr>
              <w:spacing w:after="20"/>
            </w:pPr>
            <w:r>
              <w:rPr>
                <w:rFonts w:ascii="Consolas" w:cs="Consolas" w:eastAsia="Consolas" w:hAnsi="Consolas"/>
                <w:sz w:val="18"/>
                <w:szCs w:val="18"/>
              </w:rPr>
              <w:t xml:space="preserve">    Guard--&gt;&gt;Orc: sanitized context or block</w:t>
            </w:r>
          </w:p>
          <w:p>
            <w:pPr>
              <w:spacing w:after="20"/>
            </w:pPr>
            <w:r>
              <w:rPr>
                <w:rFonts w:ascii="Consolas" w:cs="Consolas" w:eastAsia="Consolas" w:hAnsi="Consolas"/>
                <w:sz w:val="18"/>
                <w:szCs w:val="18"/>
              </w:rPr>
              <w:t xml:space="preserve">    Orc-&gt;&gt;Prov: generate(prompt, tools, context)</w:t>
            </w:r>
          </w:p>
          <w:p>
            <w:pPr>
              <w:spacing w:after="20"/>
            </w:pPr>
            <w:r>
              <w:rPr>
                <w:rFonts w:ascii="Consolas" w:cs="Consolas" w:eastAsia="Consolas" w:hAnsi="Consolas"/>
                <w:sz w:val="18"/>
                <w:szCs w:val="18"/>
              </w:rPr>
              <w:t xml:space="preserve">    Prov--&gt;&gt;Orc: model response + tool calls</w:t>
            </w:r>
          </w:p>
          <w:p>
            <w:pPr>
              <w:spacing w:after="20"/>
            </w:pPr>
            <w:r>
              <w:rPr>
                <w:rFonts w:ascii="Consolas" w:cs="Consolas" w:eastAsia="Consolas" w:hAnsi="Consolas"/>
                <w:sz w:val="18"/>
                <w:szCs w:val="18"/>
              </w:rPr>
              <w:t xml:space="preserve">    Orc-&gt;&gt;Guard: validate output against business rules</w:t>
            </w:r>
          </w:p>
          <w:p>
            <w:pPr>
              <w:spacing w:after="20"/>
            </w:pPr>
            <w:r>
              <w:rPr>
                <w:rFonts w:ascii="Consolas" w:cs="Consolas" w:eastAsia="Consolas" w:hAnsi="Consolas"/>
                <w:sz w:val="18"/>
                <w:szCs w:val="18"/>
              </w:rPr>
              <w:t xml:space="preserve">    Guard--&gt;&gt;Orc: pass / requires_human_review</w:t>
            </w:r>
          </w:p>
          <w:p>
            <w:pPr>
              <w:spacing w:after="20"/>
            </w:pPr>
            <w:r>
              <w:rPr>
                <w:rFonts w:ascii="Consolas" w:cs="Consolas" w:eastAsia="Consolas" w:hAnsi="Consolas"/>
                <w:sz w:val="18"/>
                <w:szCs w:val="18"/>
              </w:rPr>
              <w:t xml:space="preserve">    Orc-&gt;&gt;Run: persist run record</w:t>
            </w:r>
          </w:p>
          <w:p>
            <w:pPr>
              <w:spacing w:after="20"/>
            </w:pPr>
            <w:r>
              <w:rPr>
                <w:rFonts w:ascii="Consolas" w:cs="Consolas" w:eastAsia="Consolas" w:hAnsi="Consolas"/>
                <w:sz w:val="18"/>
                <w:szCs w:val="18"/>
              </w:rPr>
              <w:t xml:space="preserve">    Orc--&gt;&gt;Caller: AgentResult(verdict, confidence, needs_review)</w:t>
            </w:r>
          </w:p>
        </w:tc>
      </w:tr>
    </w:tbl>
    <w:p>
      <w:pPr>
        <w:spacing w:after="200"/>
      </w:pPr>
    </w:p>
    <w:p>
      <w:pPr>
        <w:pStyle w:val="Heading1"/>
        <w:spacing w:after="200" w:before="400"/>
      </w:pPr>
      <w:r>
        <w:t xml:space="preserve">52. Activity Diagrams</w:t>
      </w:r>
    </w:p>
    <w:p>
      <w:pPr>
        <w:pStyle w:val="Heading2"/>
        <w:spacing w:after="150" w:before="300"/>
      </w:pPr>
      <w:r>
        <w:t xml:space="preserve">52.1 Registration Approval Activity</w:t>
      </w:r>
    </w:p>
    <w:p>
      <w:pPr>
        <w:spacing w:after="100"/>
      </w:pPr>
      <w:r>
        <w:rPr>
          <w:b/>
          <w:bCs/>
        </w:rPr>
        <w:t xml:space="preserve">Diagram: Registration Approval Activity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flowchart TD</w:t>
            </w:r>
          </w:p>
          <w:p>
            <w:pPr>
              <w:spacing w:after="20"/>
            </w:pPr>
            <w:r>
              <w:rPr>
                <w:rFonts w:ascii="Consolas" w:cs="Consolas" w:eastAsia="Consolas" w:hAnsi="Consolas"/>
                <w:sz w:val="18"/>
                <w:szCs w:val="18"/>
              </w:rPr>
              <w:t xml:space="preserve">    Start([Teacher submits registration]) --&gt; Capacity{Capacity available?}</w:t>
            </w:r>
          </w:p>
          <w:p>
            <w:pPr>
              <w:spacing w:after="20"/>
            </w:pPr>
            <w:r>
              <w:rPr>
                <w:rFonts w:ascii="Consolas" w:cs="Consolas" w:eastAsia="Consolas" w:hAnsi="Consolas"/>
                <w:sz w:val="18"/>
                <w:szCs w:val="18"/>
              </w:rPr>
              <w:t xml:space="preserve">    Capacity -- No, waitlist off --&gt; Reject[Auto-reject: capacity exceeded]</w:t>
            </w:r>
          </w:p>
          <w:p>
            <w:pPr>
              <w:spacing w:after="20"/>
            </w:pPr>
            <w:r>
              <w:rPr>
                <w:rFonts w:ascii="Consolas" w:cs="Consolas" w:eastAsia="Consolas" w:hAnsi="Consolas"/>
                <w:sz w:val="18"/>
                <w:szCs w:val="18"/>
              </w:rPr>
              <w:t xml:space="preserve">    Capacity -- No, waitlist on --&gt; Waitlist[Add to waitlist]</w:t>
            </w:r>
          </w:p>
          <w:p>
            <w:pPr>
              <w:spacing w:after="20"/>
            </w:pPr>
            <w:r>
              <w:rPr>
                <w:rFonts w:ascii="Consolas" w:cs="Consolas" w:eastAsia="Consolas" w:hAnsi="Consolas"/>
                <w:sz w:val="18"/>
                <w:szCs w:val="18"/>
              </w:rPr>
              <w:t xml:space="preserve">    Capacity -- Yes --&gt; Eligibility{AI eligibility check}</w:t>
            </w:r>
          </w:p>
          <w:p>
            <w:pPr>
              <w:spacing w:after="20"/>
            </w:pPr>
            <w:r>
              <w:rPr>
                <w:rFonts w:ascii="Consolas" w:cs="Consolas" w:eastAsia="Consolas" w:hAnsi="Consolas"/>
                <w:sz w:val="18"/>
                <w:szCs w:val="18"/>
              </w:rPr>
              <w:t xml:space="preserve">    Eligibility -- Fails clearly --&gt; Reject</w:t>
            </w:r>
          </w:p>
          <w:p>
            <w:pPr>
              <w:spacing w:after="20"/>
            </w:pPr>
            <w:r>
              <w:rPr>
                <w:rFonts w:ascii="Consolas" w:cs="Consolas" w:eastAsia="Consolas" w:hAnsi="Consolas"/>
                <w:sz w:val="18"/>
                <w:szCs w:val="18"/>
              </w:rPr>
              <w:t xml:space="preserve">    Eligibility -- Passes clearly --&gt; Approve[Auto-approve]</w:t>
            </w:r>
          </w:p>
          <w:p>
            <w:pPr>
              <w:spacing w:after="20"/>
            </w:pPr>
            <w:r>
              <w:rPr>
                <w:rFonts w:ascii="Consolas" w:cs="Consolas" w:eastAsia="Consolas" w:hAnsi="Consolas"/>
                <w:sz w:val="18"/>
                <w:szCs w:val="18"/>
              </w:rPr>
              <w:t xml:space="preserve">    Eligibility -- Borderline/low confidence --&gt; Review[Route to Coordinator]</w:t>
            </w:r>
          </w:p>
          <w:p>
            <w:pPr>
              <w:spacing w:after="20"/>
            </w:pPr>
            <w:r>
              <w:rPr>
                <w:rFonts w:ascii="Consolas" w:cs="Consolas" w:eastAsia="Consolas" w:hAnsi="Consolas"/>
                <w:sz w:val="18"/>
                <w:szCs w:val="18"/>
              </w:rPr>
              <w:t xml:space="preserve">    Review --&gt; Decision{Coordinator decision}</w:t>
            </w:r>
          </w:p>
          <w:p>
            <w:pPr>
              <w:spacing w:after="20"/>
            </w:pPr>
            <w:r>
              <w:rPr>
                <w:rFonts w:ascii="Consolas" w:cs="Consolas" w:eastAsia="Consolas" w:hAnsi="Consolas"/>
                <w:sz w:val="18"/>
                <w:szCs w:val="18"/>
              </w:rPr>
              <w:t xml:space="preserve">    Decision -- Approve --&gt; Approve</w:t>
            </w:r>
          </w:p>
          <w:p>
            <w:pPr>
              <w:spacing w:after="20"/>
            </w:pPr>
            <w:r>
              <w:rPr>
                <w:rFonts w:ascii="Consolas" w:cs="Consolas" w:eastAsia="Consolas" w:hAnsi="Consolas"/>
                <w:sz w:val="18"/>
                <w:szCs w:val="18"/>
              </w:rPr>
              <w:t xml:space="preserve">    Decision -- Reject --&gt; Reject</w:t>
            </w:r>
          </w:p>
          <w:p>
            <w:pPr>
              <w:spacing w:after="20"/>
            </w:pPr>
            <w:r>
              <w:rPr>
                <w:rFonts w:ascii="Consolas" w:cs="Consolas" w:eastAsia="Consolas" w:hAnsi="Consolas"/>
                <w:sz w:val="18"/>
                <w:szCs w:val="18"/>
              </w:rPr>
              <w:t xml:space="preserve">    Approve --&gt; Notify[Notify participant]</w:t>
            </w:r>
          </w:p>
          <w:p>
            <w:pPr>
              <w:spacing w:after="20"/>
            </w:pPr>
            <w:r>
              <w:rPr>
                <w:rFonts w:ascii="Consolas" w:cs="Consolas" w:eastAsia="Consolas" w:hAnsi="Consolas"/>
                <w:sz w:val="18"/>
                <w:szCs w:val="18"/>
              </w:rPr>
              <w:t xml:space="preserve">    Reject --&gt; Notify</w:t>
            </w:r>
          </w:p>
          <w:p>
            <w:pPr>
              <w:spacing w:after="20"/>
            </w:pPr>
            <w:r>
              <w:rPr>
                <w:rFonts w:ascii="Consolas" w:cs="Consolas" w:eastAsia="Consolas" w:hAnsi="Consolas"/>
                <w:sz w:val="18"/>
                <w:szCs w:val="18"/>
              </w:rPr>
              <w:t xml:space="preserve">    Waitlist --&gt; Notify</w:t>
            </w:r>
          </w:p>
          <w:p>
            <w:pPr>
              <w:spacing w:after="20"/>
            </w:pPr>
            <w:r>
              <w:rPr>
                <w:rFonts w:ascii="Consolas" w:cs="Consolas" w:eastAsia="Consolas" w:hAnsi="Consolas"/>
                <w:sz w:val="18"/>
                <w:szCs w:val="18"/>
              </w:rPr>
              <w:t xml:space="preserve">    Notify --&gt; End([Done])</w:t>
            </w:r>
          </w:p>
        </w:tc>
      </w:tr>
    </w:tbl>
    <w:p>
      <w:pPr>
        <w:spacing w:after="200"/>
      </w:pPr>
    </w:p>
    <w:p>
      <w:pPr>
        <w:pStyle w:val="Heading2"/>
        <w:spacing w:after="150" w:before="300"/>
      </w:pPr>
      <w:r>
        <w:t xml:space="preserve">52.2 Result Finalization Activity</w:t>
      </w:r>
    </w:p>
    <w:p>
      <w:pPr>
        <w:spacing w:after="100"/>
      </w:pPr>
      <w:r>
        <w:rPr>
          <w:b/>
          <w:bCs/>
        </w:rPr>
        <w:t xml:space="preserve">Diagram: Result Finalization Activity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flowchart TD</w:t>
            </w:r>
          </w:p>
          <w:p>
            <w:pPr>
              <w:spacing w:after="20"/>
            </w:pPr>
            <w:r>
              <w:rPr>
                <w:rFonts w:ascii="Consolas" w:cs="Consolas" w:eastAsia="Consolas" w:hAnsi="Consolas"/>
                <w:sz w:val="18"/>
                <w:szCs w:val="18"/>
              </w:rPr>
              <w:t xml:space="preserve">    A([All judges submit scores]) --&gt; B{Minimum judge count met?}</w:t>
            </w:r>
          </w:p>
          <w:p>
            <w:pPr>
              <w:spacing w:after="20"/>
            </w:pPr>
            <w:r>
              <w:rPr>
                <w:rFonts w:ascii="Consolas" w:cs="Consolas" w:eastAsia="Consolas" w:hAnsi="Consolas"/>
                <w:sz w:val="18"/>
                <w:szCs w:val="18"/>
              </w:rPr>
              <w:t xml:space="preserve">    B -- No --&gt; C[Block finalization, notify Coordinator]</w:t>
            </w:r>
          </w:p>
          <w:p>
            <w:pPr>
              <w:spacing w:after="20"/>
            </w:pPr>
            <w:r>
              <w:rPr>
                <w:rFonts w:ascii="Consolas" w:cs="Consolas" w:eastAsia="Consolas" w:hAnsi="Consolas"/>
                <w:sz w:val="18"/>
                <w:szCs w:val="18"/>
              </w:rPr>
              <w:t xml:space="preserve">    B -- Yes --&gt; D[Compute provisional ranking]</w:t>
            </w:r>
          </w:p>
          <w:p>
            <w:pPr>
              <w:spacing w:after="20"/>
            </w:pPr>
            <w:r>
              <w:rPr>
                <w:rFonts w:ascii="Consolas" w:cs="Consolas" w:eastAsia="Consolas" w:hAnsi="Consolas"/>
                <w:sz w:val="18"/>
                <w:szCs w:val="18"/>
              </w:rPr>
              <w:t xml:space="preserve">    D --&gt; E[AI anomaly scan]</w:t>
            </w:r>
          </w:p>
          <w:p>
            <w:pPr>
              <w:spacing w:after="20"/>
            </w:pPr>
            <w:r>
              <w:rPr>
                <w:rFonts w:ascii="Consolas" w:cs="Consolas" w:eastAsia="Consolas" w:hAnsi="Consolas"/>
                <w:sz w:val="18"/>
                <w:szCs w:val="18"/>
              </w:rPr>
              <w:t xml:space="preserve">    E --&gt; F{Anomaly flagged?}</w:t>
            </w:r>
          </w:p>
          <w:p>
            <w:pPr>
              <w:spacing w:after="20"/>
            </w:pPr>
            <w:r>
              <w:rPr>
                <w:rFonts w:ascii="Consolas" w:cs="Consolas" w:eastAsia="Consolas" w:hAnsi="Consolas"/>
                <w:sz w:val="18"/>
                <w:szCs w:val="18"/>
              </w:rPr>
              <w:t xml:space="preserve">    F -- Yes --&gt; G[Coordinator reviews flag]</w:t>
            </w:r>
          </w:p>
          <w:p>
            <w:pPr>
              <w:spacing w:after="20"/>
            </w:pPr>
            <w:r>
              <w:rPr>
                <w:rFonts w:ascii="Consolas" w:cs="Consolas" w:eastAsia="Consolas" w:hAnsi="Consolas"/>
                <w:sz w:val="18"/>
                <w:szCs w:val="18"/>
              </w:rPr>
              <w:t xml:space="preserve">    F -- No --&gt; H[Post provisional result]</w:t>
            </w:r>
          </w:p>
          <w:p>
            <w:pPr>
              <w:spacing w:after="20"/>
            </w:pPr>
            <w:r>
              <w:rPr>
                <w:rFonts w:ascii="Consolas" w:cs="Consolas" w:eastAsia="Consolas" w:hAnsi="Consolas"/>
                <w:sz w:val="18"/>
                <w:szCs w:val="18"/>
              </w:rPr>
              <w:t xml:space="preserve">    G --&gt; H</w:t>
            </w:r>
          </w:p>
          <w:p>
            <w:pPr>
              <w:spacing w:after="20"/>
            </w:pPr>
            <w:r>
              <w:rPr>
                <w:rFonts w:ascii="Consolas" w:cs="Consolas" w:eastAsia="Consolas" w:hAnsi="Consolas"/>
                <w:sz w:val="18"/>
                <w:szCs w:val="18"/>
              </w:rPr>
              <w:t xml:space="preserve">    H --&gt; I[Open 48-hour appeal window]</w:t>
            </w:r>
          </w:p>
          <w:p>
            <w:pPr>
              <w:spacing w:after="20"/>
            </w:pPr>
            <w:r>
              <w:rPr>
                <w:rFonts w:ascii="Consolas" w:cs="Consolas" w:eastAsia="Consolas" w:hAnsi="Consolas"/>
                <w:sz w:val="18"/>
                <w:szCs w:val="18"/>
              </w:rPr>
              <w:t xml:space="preserve">    I --&gt; J{Appeal filed?}</w:t>
            </w:r>
          </w:p>
          <w:p>
            <w:pPr>
              <w:spacing w:after="20"/>
            </w:pPr>
            <w:r>
              <w:rPr>
                <w:rFonts w:ascii="Consolas" w:cs="Consolas" w:eastAsia="Consolas" w:hAnsi="Consolas"/>
                <w:sz w:val="18"/>
                <w:szCs w:val="18"/>
              </w:rPr>
              <w:t xml:space="preserve">    J -- Yes --&gt; K[Coordinator resolves appeal]</w:t>
            </w:r>
          </w:p>
          <w:p>
            <w:pPr>
              <w:spacing w:after="20"/>
            </w:pPr>
            <w:r>
              <w:rPr>
                <w:rFonts w:ascii="Consolas" w:cs="Consolas" w:eastAsia="Consolas" w:hAnsi="Consolas"/>
                <w:sz w:val="18"/>
                <w:szCs w:val="18"/>
              </w:rPr>
              <w:t xml:space="preserve">    K --&gt; L[Publish final result]</w:t>
            </w:r>
          </w:p>
          <w:p>
            <w:pPr>
              <w:spacing w:after="20"/>
            </w:pPr>
            <w:r>
              <w:rPr>
                <w:rFonts w:ascii="Consolas" w:cs="Consolas" w:eastAsia="Consolas" w:hAnsi="Consolas"/>
                <w:sz w:val="18"/>
                <w:szCs w:val="18"/>
              </w:rPr>
              <w:t xml:space="preserve">    J -- No, window expires --&gt; L</w:t>
            </w:r>
          </w:p>
          <w:p>
            <w:pPr>
              <w:spacing w:after="20"/>
            </w:pPr>
            <w:r>
              <w:rPr>
                <w:rFonts w:ascii="Consolas" w:cs="Consolas" w:eastAsia="Consolas" w:hAnsi="Consolas"/>
                <w:sz w:val="18"/>
                <w:szCs w:val="18"/>
              </w:rPr>
              <w:t xml:space="preserve">    L --&gt; M[Trigger certificate generation]</w:t>
            </w:r>
          </w:p>
          <w:p>
            <w:pPr>
              <w:spacing w:after="20"/>
            </w:pPr>
            <w:r>
              <w:rPr>
                <w:rFonts w:ascii="Consolas" w:cs="Consolas" w:eastAsia="Consolas" w:hAnsi="Consolas"/>
                <w:sz w:val="18"/>
                <w:szCs w:val="18"/>
              </w:rPr>
              <w:t xml:space="preserve">    L --&gt; N[Update house point ledger]</w:t>
            </w:r>
          </w:p>
        </w:tc>
      </w:tr>
    </w:tbl>
    <w:p>
      <w:pPr>
        <w:spacing w:after="200"/>
      </w:pPr>
    </w:p>
    <w:p>
      <w:pPr>
        <w:pStyle w:val="Heading1"/>
        <w:spacing w:after="200" w:before="400"/>
      </w:pPr>
      <w:r>
        <w:t xml:space="preserve">53. State Diagrams</w:t>
      </w:r>
    </w:p>
    <w:p>
      <w:pPr>
        <w:pStyle w:val="Heading2"/>
        <w:spacing w:after="150" w:before="300"/>
      </w:pPr>
      <w:r>
        <w:t xml:space="preserve">53.1 Registration State Machine</w:t>
      </w:r>
    </w:p>
    <w:p>
      <w:pPr>
        <w:spacing w:after="100"/>
      </w:pPr>
      <w:r>
        <w:rPr>
          <w:b/>
          <w:bCs/>
        </w:rPr>
        <w:t xml:space="preserve">Diagram: Registration State Diagram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stateDiagram-v2</w:t>
            </w:r>
          </w:p>
          <w:p>
            <w:pPr>
              <w:spacing w:after="20"/>
            </w:pPr>
            <w:r>
              <w:rPr>
                <w:rFonts w:ascii="Consolas" w:cs="Consolas" w:eastAsia="Consolas" w:hAnsi="Consolas"/>
                <w:sz w:val="18"/>
                <w:szCs w:val="18"/>
              </w:rPr>
              <w:t xml:space="preserve">    [*] --&gt; Draft</w:t>
            </w:r>
          </w:p>
          <w:p>
            <w:pPr>
              <w:spacing w:after="20"/>
            </w:pPr>
            <w:r>
              <w:rPr>
                <w:rFonts w:ascii="Consolas" w:cs="Consolas" w:eastAsia="Consolas" w:hAnsi="Consolas"/>
                <w:sz w:val="18"/>
                <w:szCs w:val="18"/>
              </w:rPr>
              <w:t xml:space="preserve">    Draft --&gt; Submitted</w:t>
            </w:r>
          </w:p>
          <w:p>
            <w:pPr>
              <w:spacing w:after="20"/>
            </w:pPr>
            <w:r>
              <w:rPr>
                <w:rFonts w:ascii="Consolas" w:cs="Consolas" w:eastAsia="Consolas" w:hAnsi="Consolas"/>
                <w:sz w:val="18"/>
                <w:szCs w:val="18"/>
              </w:rPr>
              <w:t xml:space="preserve">    Submitted --&gt; Validated</w:t>
            </w:r>
          </w:p>
          <w:p>
            <w:pPr>
              <w:spacing w:after="20"/>
            </w:pPr>
            <w:r>
              <w:rPr>
                <w:rFonts w:ascii="Consolas" w:cs="Consolas" w:eastAsia="Consolas" w:hAnsi="Consolas"/>
                <w:sz w:val="18"/>
                <w:szCs w:val="18"/>
              </w:rPr>
              <w:t xml:space="preserve">    Validated --&gt; PendingReview</w:t>
            </w:r>
          </w:p>
          <w:p>
            <w:pPr>
              <w:spacing w:after="20"/>
            </w:pPr>
            <w:r>
              <w:rPr>
                <w:rFonts w:ascii="Consolas" w:cs="Consolas" w:eastAsia="Consolas" w:hAnsi="Consolas"/>
                <w:sz w:val="18"/>
                <w:szCs w:val="18"/>
              </w:rPr>
              <w:t xml:space="preserve">    Validated --&gt; Approved</w:t>
            </w:r>
          </w:p>
          <w:p>
            <w:pPr>
              <w:spacing w:after="20"/>
            </w:pPr>
            <w:r>
              <w:rPr>
                <w:rFonts w:ascii="Consolas" w:cs="Consolas" w:eastAsia="Consolas" w:hAnsi="Consolas"/>
                <w:sz w:val="18"/>
                <w:szCs w:val="18"/>
              </w:rPr>
              <w:t xml:space="preserve">    PendingReview --&gt; Approved</w:t>
            </w:r>
          </w:p>
          <w:p>
            <w:pPr>
              <w:spacing w:after="20"/>
            </w:pPr>
            <w:r>
              <w:rPr>
                <w:rFonts w:ascii="Consolas" w:cs="Consolas" w:eastAsia="Consolas" w:hAnsi="Consolas"/>
                <w:sz w:val="18"/>
                <w:szCs w:val="18"/>
              </w:rPr>
              <w:t xml:space="preserve">    PendingReview --&gt; Rejected</w:t>
            </w:r>
          </w:p>
          <w:p>
            <w:pPr>
              <w:spacing w:after="20"/>
            </w:pPr>
            <w:r>
              <w:rPr>
                <w:rFonts w:ascii="Consolas" w:cs="Consolas" w:eastAsia="Consolas" w:hAnsi="Consolas"/>
                <w:sz w:val="18"/>
                <w:szCs w:val="18"/>
              </w:rPr>
              <w:t xml:space="preserve">    Submitted --&gt; Rejected</w:t>
            </w:r>
          </w:p>
          <w:p>
            <w:pPr>
              <w:spacing w:after="20"/>
            </w:pPr>
            <w:r>
              <w:rPr>
                <w:rFonts w:ascii="Consolas" w:cs="Consolas" w:eastAsia="Consolas" w:hAnsi="Consolas"/>
                <w:sz w:val="18"/>
                <w:szCs w:val="18"/>
              </w:rPr>
              <w:t xml:space="preserve">    Approved --&gt; Waitlisted</w:t>
            </w:r>
          </w:p>
          <w:p>
            <w:pPr>
              <w:spacing w:after="20"/>
            </w:pPr>
            <w:r>
              <w:rPr>
                <w:rFonts w:ascii="Consolas" w:cs="Consolas" w:eastAsia="Consolas" w:hAnsi="Consolas"/>
                <w:sz w:val="18"/>
                <w:szCs w:val="18"/>
              </w:rPr>
              <w:t xml:space="preserve">    Waitlisted --&gt; Approved</w:t>
            </w:r>
          </w:p>
          <w:p>
            <w:pPr>
              <w:spacing w:after="20"/>
            </w:pPr>
            <w:r>
              <w:rPr>
                <w:rFonts w:ascii="Consolas" w:cs="Consolas" w:eastAsia="Consolas" w:hAnsi="Consolas"/>
                <w:sz w:val="18"/>
                <w:szCs w:val="18"/>
              </w:rPr>
              <w:t xml:space="preserve">    Approved --&gt; Withdrawn</w:t>
            </w:r>
          </w:p>
          <w:p>
            <w:pPr>
              <w:spacing w:after="20"/>
            </w:pPr>
            <w:r>
              <w:rPr>
                <w:rFonts w:ascii="Consolas" w:cs="Consolas" w:eastAsia="Consolas" w:hAnsi="Consolas"/>
                <w:sz w:val="18"/>
                <w:szCs w:val="18"/>
              </w:rPr>
              <w:t xml:space="preserve">    Rejected --&gt; [*]</w:t>
            </w:r>
          </w:p>
          <w:p>
            <w:pPr>
              <w:spacing w:after="20"/>
            </w:pPr>
            <w:r>
              <w:rPr>
                <w:rFonts w:ascii="Consolas" w:cs="Consolas" w:eastAsia="Consolas" w:hAnsi="Consolas"/>
                <w:sz w:val="18"/>
                <w:szCs w:val="18"/>
              </w:rPr>
              <w:t xml:space="preserve">    Withdrawn --&gt; [*]</w:t>
            </w:r>
          </w:p>
        </w:tc>
      </w:tr>
    </w:tbl>
    <w:p>
      <w:pPr>
        <w:spacing w:after="200"/>
      </w:pPr>
    </w:p>
    <w:p>
      <w:pPr>
        <w:pStyle w:val="Heading2"/>
        <w:spacing w:after="150" w:before="300"/>
      </w:pPr>
      <w:r>
        <w:t xml:space="preserve">53.2 Festival Lifecycle State Machine</w:t>
      </w:r>
    </w:p>
    <w:p>
      <w:pPr>
        <w:spacing w:after="100"/>
      </w:pPr>
      <w:r>
        <w:rPr>
          <w:b/>
          <w:bCs/>
        </w:rPr>
        <w:t xml:space="preserve">Diagram: Festival State Diagram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stateDiagram-v2</w:t>
            </w:r>
          </w:p>
          <w:p>
            <w:pPr>
              <w:spacing w:after="20"/>
            </w:pPr>
            <w:r>
              <w:rPr>
                <w:rFonts w:ascii="Consolas" w:cs="Consolas" w:eastAsia="Consolas" w:hAnsi="Consolas"/>
                <w:sz w:val="18"/>
                <w:szCs w:val="18"/>
              </w:rPr>
              <w:t xml:space="preserve">    [*] --&gt; Draft</w:t>
            </w:r>
          </w:p>
          <w:p>
            <w:pPr>
              <w:spacing w:after="20"/>
            </w:pPr>
            <w:r>
              <w:rPr>
                <w:rFonts w:ascii="Consolas" w:cs="Consolas" w:eastAsia="Consolas" w:hAnsi="Consolas"/>
                <w:sz w:val="18"/>
                <w:szCs w:val="18"/>
              </w:rPr>
              <w:t xml:space="preserve">    Draft --&gt; Published</w:t>
            </w:r>
          </w:p>
          <w:p>
            <w:pPr>
              <w:spacing w:after="20"/>
            </w:pPr>
            <w:r>
              <w:rPr>
                <w:rFonts w:ascii="Consolas" w:cs="Consolas" w:eastAsia="Consolas" w:hAnsi="Consolas"/>
                <w:sz w:val="18"/>
                <w:szCs w:val="18"/>
              </w:rPr>
              <w:t xml:space="preserve">    Published --&gt; RegistrationOpen</w:t>
            </w:r>
          </w:p>
          <w:p>
            <w:pPr>
              <w:spacing w:after="20"/>
            </w:pPr>
            <w:r>
              <w:rPr>
                <w:rFonts w:ascii="Consolas" w:cs="Consolas" w:eastAsia="Consolas" w:hAnsi="Consolas"/>
                <w:sz w:val="18"/>
                <w:szCs w:val="18"/>
              </w:rPr>
              <w:t xml:space="preserve">    RegistrationOpen --&gt; RegistrationClosed</w:t>
            </w:r>
          </w:p>
          <w:p>
            <w:pPr>
              <w:spacing w:after="20"/>
            </w:pPr>
            <w:r>
              <w:rPr>
                <w:rFonts w:ascii="Consolas" w:cs="Consolas" w:eastAsia="Consolas" w:hAnsi="Consolas"/>
                <w:sz w:val="18"/>
                <w:szCs w:val="18"/>
              </w:rPr>
              <w:t xml:space="preserve">    RegistrationClosed --&gt; InProgress</w:t>
            </w:r>
          </w:p>
          <w:p>
            <w:pPr>
              <w:spacing w:after="20"/>
            </w:pPr>
            <w:r>
              <w:rPr>
                <w:rFonts w:ascii="Consolas" w:cs="Consolas" w:eastAsia="Consolas" w:hAnsi="Consolas"/>
                <w:sz w:val="18"/>
                <w:szCs w:val="18"/>
              </w:rPr>
              <w:t xml:space="preserve">    InProgress --&gt; Completed</w:t>
            </w:r>
          </w:p>
          <w:p>
            <w:pPr>
              <w:spacing w:after="20"/>
            </w:pPr>
            <w:r>
              <w:rPr>
                <w:rFonts w:ascii="Consolas" w:cs="Consolas" w:eastAsia="Consolas" w:hAnsi="Consolas"/>
                <w:sz w:val="18"/>
                <w:szCs w:val="18"/>
              </w:rPr>
              <w:t xml:space="preserve">    Completed --&gt; Archived</w:t>
            </w:r>
          </w:p>
          <w:p>
            <w:pPr>
              <w:spacing w:after="20"/>
            </w:pPr>
            <w:r>
              <w:rPr>
                <w:rFonts w:ascii="Consolas" w:cs="Consolas" w:eastAsia="Consolas" w:hAnsi="Consolas"/>
                <w:sz w:val="18"/>
                <w:szCs w:val="18"/>
              </w:rPr>
              <w:t xml:space="preserve">    Archived --&gt; [*]</w:t>
            </w:r>
          </w:p>
          <w:p>
            <w:pPr>
              <w:spacing w:after="20"/>
            </w:pPr>
            <w:r>
              <w:rPr>
                <w:rFonts w:ascii="Consolas" w:cs="Consolas" w:eastAsia="Consolas" w:hAnsi="Consolas"/>
                <w:sz w:val="18"/>
                <w:szCs w:val="18"/>
              </w:rPr>
              <w:t xml:space="preserve">    Completed --&gt; InProgress: Org Admin Reopen (audited)</w:t>
            </w:r>
          </w:p>
        </w:tc>
      </w:tr>
    </w:tbl>
    <w:p>
      <w:pPr>
        <w:spacing w:after="200"/>
      </w:pPr>
    </w:p>
    <w:p>
      <w:pPr>
        <w:pStyle w:val="Heading1"/>
        <w:spacing w:after="200" w:before="400"/>
      </w:pPr>
      <w:r>
        <w:t xml:space="preserve">54. Data Flow Diagrams</w:t>
      </w:r>
    </w:p>
    <w:p>
      <w:pPr>
        <w:pStyle w:val="Heading2"/>
        <w:spacing w:after="150" w:before="300"/>
      </w:pPr>
      <w:r>
        <w:t xml:space="preserve">54.1 Level 0 — Context Diagram</w:t>
      </w:r>
    </w:p>
    <w:p>
      <w:pPr>
        <w:spacing w:after="100"/>
      </w:pPr>
      <w:r>
        <w:rPr>
          <w:b/>
          <w:bCs/>
        </w:rPr>
        <w:t xml:space="preserve">Diagram: Data Flow Diagram - Context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graph LR</w:t>
            </w:r>
          </w:p>
          <w:p>
            <w:pPr>
              <w:spacing w:after="20"/>
            </w:pPr>
            <w:r>
              <w:rPr>
                <w:rFonts w:ascii="Consolas" w:cs="Consolas" w:eastAsia="Consolas" w:hAnsi="Consolas"/>
                <w:sz w:val="18"/>
                <w:szCs w:val="18"/>
              </w:rPr>
              <w:t xml:space="preserve">    Teacher((Teacher)) --&gt;|Registrations| System[EventFlow AI]</w:t>
            </w:r>
          </w:p>
          <w:p>
            <w:pPr>
              <w:spacing w:after="20"/>
            </w:pPr>
            <w:r>
              <w:rPr>
                <w:rFonts w:ascii="Consolas" w:cs="Consolas" w:eastAsia="Consolas" w:hAnsi="Consolas"/>
                <w:sz w:val="18"/>
                <w:szCs w:val="18"/>
              </w:rPr>
              <w:t xml:space="preserve">    Judge((Judge)) --&gt;|Scores| System</w:t>
            </w:r>
          </w:p>
          <w:p>
            <w:pPr>
              <w:spacing w:after="20"/>
            </w:pPr>
            <w:r>
              <w:rPr>
                <w:rFonts w:ascii="Consolas" w:cs="Consolas" w:eastAsia="Consolas" w:hAnsi="Consolas"/>
                <w:sz w:val="18"/>
                <w:szCs w:val="18"/>
              </w:rPr>
              <w:t xml:space="preserve">    Coordinator((Coordinator)) --&gt;|Festival Config| System</w:t>
            </w:r>
          </w:p>
          <w:p>
            <w:pPr>
              <w:spacing w:after="20"/>
            </w:pPr>
            <w:r>
              <w:rPr>
                <w:rFonts w:ascii="Consolas" w:cs="Consolas" w:eastAsia="Consolas" w:hAnsi="Consolas"/>
                <w:sz w:val="18"/>
                <w:szCs w:val="18"/>
              </w:rPr>
              <w:t xml:space="preserve">    Student((Student/Guardian)) --&gt;|Views| System</w:t>
            </w:r>
          </w:p>
          <w:p>
            <w:pPr>
              <w:spacing w:after="20"/>
            </w:pPr>
            <w:r>
              <w:rPr>
                <w:rFonts w:ascii="Consolas" w:cs="Consolas" w:eastAsia="Consolas" w:hAnsi="Consolas"/>
                <w:sz w:val="18"/>
                <w:szCs w:val="18"/>
              </w:rPr>
              <w:t xml:space="preserve">    System --&gt;|Certificates, Results| Student</w:t>
            </w:r>
          </w:p>
          <w:p>
            <w:pPr>
              <w:spacing w:after="20"/>
            </w:pPr>
            <w:r>
              <w:rPr>
                <w:rFonts w:ascii="Consolas" w:cs="Consolas" w:eastAsia="Consolas" w:hAnsi="Consolas"/>
                <w:sz w:val="18"/>
                <w:szCs w:val="18"/>
              </w:rPr>
              <w:t xml:space="preserve">    System --&gt;|Notifications| Teacher</w:t>
            </w:r>
          </w:p>
          <w:p>
            <w:pPr>
              <w:spacing w:after="20"/>
            </w:pPr>
            <w:r>
              <w:rPr>
                <w:rFonts w:ascii="Consolas" w:cs="Consolas" w:eastAsia="Consolas" w:hAnsi="Consolas"/>
                <w:sz w:val="18"/>
                <w:szCs w:val="18"/>
              </w:rPr>
              <w:t xml:space="preserve">    System --&gt;|AI Requests| Providers[(OpenAI/Gemini)]</w:t>
            </w:r>
          </w:p>
          <w:p>
            <w:pPr>
              <w:spacing w:after="20"/>
            </w:pPr>
            <w:r>
              <w:rPr>
                <w:rFonts w:ascii="Consolas" w:cs="Consolas" w:eastAsia="Consolas" w:hAnsi="Consolas"/>
                <w:sz w:val="18"/>
                <w:szCs w:val="18"/>
              </w:rPr>
              <w:t xml:space="preserve">    Providers --&gt;|AI Responses| System</w:t>
            </w:r>
          </w:p>
        </w:tc>
      </w:tr>
    </w:tbl>
    <w:p>
      <w:pPr>
        <w:spacing w:after="200"/>
      </w:pPr>
    </w:p>
    <w:p>
      <w:pPr>
        <w:pStyle w:val="Heading2"/>
        <w:spacing w:after="150" w:before="300"/>
      </w:pPr>
      <w:r>
        <w:t xml:space="preserve">54.2 Level 1 — Registration and Results Data Flow</w:t>
      </w:r>
    </w:p>
    <w:p>
      <w:pPr>
        <w:spacing w:after="100"/>
      </w:pPr>
      <w:r>
        <w:rPr>
          <w:b/>
          <w:bCs/>
        </w:rPr>
        <w:t xml:space="preserve">Diagram: Data Flow Diagram - Level 1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graph TB</w:t>
            </w:r>
          </w:p>
          <w:p>
            <w:pPr>
              <w:spacing w:after="20"/>
            </w:pPr>
            <w:r>
              <w:rPr>
                <w:rFonts w:ascii="Consolas" w:cs="Consolas" w:eastAsia="Consolas" w:hAnsi="Consolas"/>
                <w:sz w:val="18"/>
                <w:szCs w:val="18"/>
              </w:rPr>
              <w:t xml:space="preserve">    Input[Registration Submission] --&gt; P1[Process: Validate]</w:t>
            </w:r>
          </w:p>
          <w:p>
            <w:pPr>
              <w:spacing w:after="20"/>
            </w:pPr>
            <w:r>
              <w:rPr>
                <w:rFonts w:ascii="Consolas" w:cs="Consolas" w:eastAsia="Consolas" w:hAnsi="Consolas"/>
                <w:sz w:val="18"/>
                <w:szCs w:val="18"/>
              </w:rPr>
              <w:t xml:space="preserve">    P1 --&gt; D1[(Registration Store)]</w:t>
            </w:r>
          </w:p>
          <w:p>
            <w:pPr>
              <w:spacing w:after="20"/>
            </w:pPr>
            <w:r>
              <w:rPr>
                <w:rFonts w:ascii="Consolas" w:cs="Consolas" w:eastAsia="Consolas" w:hAnsi="Consolas"/>
                <w:sz w:val="18"/>
                <w:szCs w:val="18"/>
              </w:rPr>
              <w:t xml:space="preserve">    D1 --&gt; P2[Process: Schedule]</w:t>
            </w:r>
          </w:p>
          <w:p>
            <w:pPr>
              <w:spacing w:after="20"/>
            </w:pPr>
            <w:r>
              <w:rPr>
                <w:rFonts w:ascii="Consolas" w:cs="Consolas" w:eastAsia="Consolas" w:hAnsi="Consolas"/>
                <w:sz w:val="18"/>
                <w:szCs w:val="18"/>
              </w:rPr>
              <w:t xml:space="preserve">    P2 --&gt; D2[(Schedule Store)]</w:t>
            </w:r>
          </w:p>
          <w:p>
            <w:pPr>
              <w:spacing w:after="20"/>
            </w:pPr>
            <w:r>
              <w:rPr>
                <w:rFonts w:ascii="Consolas" w:cs="Consolas" w:eastAsia="Consolas" w:hAnsi="Consolas"/>
                <w:sz w:val="18"/>
                <w:szCs w:val="18"/>
              </w:rPr>
              <w:t xml:space="preserve">    D2 --&gt; P3[Process: Judge &amp; Score]</w:t>
            </w:r>
          </w:p>
          <w:p>
            <w:pPr>
              <w:spacing w:after="20"/>
            </w:pPr>
            <w:r>
              <w:rPr>
                <w:rFonts w:ascii="Consolas" w:cs="Consolas" w:eastAsia="Consolas" w:hAnsi="Consolas"/>
                <w:sz w:val="18"/>
                <w:szCs w:val="18"/>
              </w:rPr>
              <w:t xml:space="preserve">    P3 --&gt; D3[(Score Store)]</w:t>
            </w:r>
          </w:p>
          <w:p>
            <w:pPr>
              <w:spacing w:after="20"/>
            </w:pPr>
            <w:r>
              <w:rPr>
                <w:rFonts w:ascii="Consolas" w:cs="Consolas" w:eastAsia="Consolas" w:hAnsi="Consolas"/>
                <w:sz w:val="18"/>
                <w:szCs w:val="18"/>
              </w:rPr>
              <w:t xml:space="preserve">    D3 --&gt; P4[Process: Compute Results]</w:t>
            </w:r>
          </w:p>
          <w:p>
            <w:pPr>
              <w:spacing w:after="20"/>
            </w:pPr>
            <w:r>
              <w:rPr>
                <w:rFonts w:ascii="Consolas" w:cs="Consolas" w:eastAsia="Consolas" w:hAnsi="Consolas"/>
                <w:sz w:val="18"/>
                <w:szCs w:val="18"/>
              </w:rPr>
              <w:t xml:space="preserve">    P4 --&gt; D4[(Result Store)]</w:t>
            </w:r>
          </w:p>
          <w:p>
            <w:pPr>
              <w:spacing w:after="20"/>
            </w:pPr>
            <w:r>
              <w:rPr>
                <w:rFonts w:ascii="Consolas" w:cs="Consolas" w:eastAsia="Consolas" w:hAnsi="Consolas"/>
                <w:sz w:val="18"/>
                <w:szCs w:val="18"/>
              </w:rPr>
              <w:t xml:space="preserve">    D4 --&gt; P5[Process: Generate Certificates]</w:t>
            </w:r>
          </w:p>
          <w:p>
            <w:pPr>
              <w:spacing w:after="20"/>
            </w:pPr>
            <w:r>
              <w:rPr>
                <w:rFonts w:ascii="Consolas" w:cs="Consolas" w:eastAsia="Consolas" w:hAnsi="Consolas"/>
                <w:sz w:val="18"/>
                <w:szCs w:val="18"/>
              </w:rPr>
              <w:t xml:space="preserve">    D4 --&gt; P6[Process: Update House Ledger]</w:t>
            </w:r>
          </w:p>
          <w:p>
            <w:pPr>
              <w:spacing w:after="20"/>
            </w:pPr>
            <w:r>
              <w:rPr>
                <w:rFonts w:ascii="Consolas" w:cs="Consolas" w:eastAsia="Consolas" w:hAnsi="Consolas"/>
                <w:sz w:val="18"/>
                <w:szCs w:val="18"/>
              </w:rPr>
              <w:t xml:space="preserve">    P5 --&gt; D5[(Certificate Store)]</w:t>
            </w:r>
          </w:p>
          <w:p>
            <w:pPr>
              <w:spacing w:after="20"/>
            </w:pPr>
            <w:r>
              <w:rPr>
                <w:rFonts w:ascii="Consolas" w:cs="Consolas" w:eastAsia="Consolas" w:hAnsi="Consolas"/>
                <w:sz w:val="18"/>
                <w:szCs w:val="18"/>
              </w:rPr>
              <w:t xml:space="preserve">    P6 --&gt; D6[(House Ledger)]</w:t>
            </w:r>
          </w:p>
        </w:tc>
      </w:tr>
    </w:tbl>
    <w:p>
      <w:pPr>
        <w:spacing w:after="200"/>
      </w:pPr>
    </w:p>
    <w:p>
      <w:r>
        <w:br w:type="page"/>
      </w:r>
    </w:p>
    <w:p>
      <w:pPr>
        <w:pStyle w:val="Heading1"/>
        <w:spacing w:after="200" w:before="400"/>
      </w:pPr>
      <w:r>
        <w:t xml:space="preserve">55. Acceptance Criteria</w:t>
      </w:r>
    </w:p>
    <w:p>
      <w:pPr>
        <w:spacing w:after="120"/>
        <w:jc w:val="both"/>
      </w:pPr>
      <w:r>
        <w:t xml:space="preserve">Acceptance criteria are expressed in Given/When/Then form and are traceable to the functional requirement identifiers defined in Section 21. A representative sample spanning the highest-risk modules is provided below; the complete acceptance-criteria set is maintained in the QA test-management system and cross-referenced by FR ID.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color="auto" w:val="clear"/>
            <w:tcMar>
              <w:top w:type="dxa" w:w="80"/>
              <w:left w:type="dxa" w:w="100"/>
              <w:bottom w:type="dxa" w:w="80"/>
              <w:right w:type="dxa" w:w="100"/>
            </w:tcMar>
            <w:vAlign w:val="center"/>
          </w:tcPr>
          <w:p>
            <w:r>
              <w:rPr>
                <w:b/>
                <w:bCs/>
                <w:color w:val="FFFFFF"/>
                <w:sz w:val="20"/>
                <w:szCs w:val="20"/>
              </w:rPr>
              <w:t xml:space="preserve">FR ID</w:t>
            </w:r>
          </w:p>
        </w:tc>
        <w:tc>
          <w:tcPr>
            <w:tcW w:type="dxa" w:w="8000"/>
            <w:shd w:fill="1F3864" w:color="auto" w:val="clear"/>
            <w:tcMar>
              <w:top w:type="dxa" w:w="80"/>
              <w:left w:type="dxa" w:w="100"/>
              <w:bottom w:type="dxa" w:w="80"/>
              <w:right w:type="dxa" w:w="100"/>
            </w:tcMar>
            <w:vAlign w:val="center"/>
          </w:tcPr>
          <w:p>
            <w:r>
              <w:rPr>
                <w:b/>
                <w:bCs/>
                <w:color w:val="FFFFFF"/>
                <w:sz w:val="20"/>
                <w:szCs w:val="20"/>
              </w:rPr>
              <w:t xml:space="preserve">Given / When / Then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FR-REG-01</w:t>
            </w:r>
          </w:p>
        </w:tc>
        <w:tc>
          <w:tcPr>
            <w:tcW w:type="dxa" w:w="8000"/>
            <w:tcMar>
              <w:top w:type="dxa" w:w="80"/>
              <w:left w:type="dxa" w:w="100"/>
              <w:bottom w:type="dxa" w:w="80"/>
              <w:right w:type="dxa" w:w="100"/>
            </w:tcMar>
            <w:vAlign w:val="center"/>
          </w:tcPr>
          <w:p>
            <w:r>
              <w:rPr>
                <w:b w:val="false"/>
                <w:bCs w:val="false"/>
                <w:color w:val="000000"/>
                <w:sz w:val="20"/>
                <w:szCs w:val="20"/>
              </w:rPr>
              <w:t xml:space="preserve">Given an event at capacity with waitlisting enabled, When a teacher submits a new registration, Then the registration is stored with status Waitlisted and the teacher is notified within 60 seconds.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FR-REG-02</w:t>
            </w:r>
          </w:p>
        </w:tc>
        <w:tc>
          <w:tcPr>
            <w:tcW w:type="dxa" w:w="8000"/>
            <w:tcMar>
              <w:top w:type="dxa" w:w="80"/>
              <w:left w:type="dxa" w:w="100"/>
              <w:bottom w:type="dxa" w:w="80"/>
              <w:right w:type="dxa" w:w="100"/>
            </w:tcMar>
            <w:vAlign w:val="center"/>
          </w:tcPr>
          <w:p>
            <w:r>
              <w:rPr>
                <w:b w:val="false"/>
                <w:bCs w:val="false"/>
                <w:color w:val="000000"/>
                <w:sz w:val="20"/>
                <w:szCs w:val="20"/>
              </w:rPr>
              <w:t xml:space="preserve">Given a duplicate registration attempt for the same student and event, When submitted, Then the API returns 409 Conflict with code DUPLICATE_REGISTRATION and no new row is created.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FR-SCH-01</w:t>
            </w:r>
          </w:p>
        </w:tc>
        <w:tc>
          <w:tcPr>
            <w:tcW w:type="dxa" w:w="8000"/>
            <w:tcMar>
              <w:top w:type="dxa" w:w="80"/>
              <w:left w:type="dxa" w:w="100"/>
              <w:bottom w:type="dxa" w:w="80"/>
              <w:right w:type="dxa" w:w="100"/>
            </w:tcMar>
            <w:vAlign w:val="center"/>
          </w:tcPr>
          <w:p>
            <w:r>
              <w:rPr>
                <w:b w:val="false"/>
                <w:bCs w:val="false"/>
                <w:color w:val="000000"/>
                <w:sz w:val="20"/>
                <w:szCs w:val="20"/>
              </w:rPr>
              <w:t xml:space="preserve">Given two events assigned to the same venue with overlapping time windows, When a schedule is generated, Then the constraint solver rejects the assignment and the AI proposal is revised before any slot is persisted.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FR-JDG-01</w:t>
            </w:r>
          </w:p>
        </w:tc>
        <w:tc>
          <w:tcPr>
            <w:tcW w:type="dxa" w:w="8000"/>
            <w:tcMar>
              <w:top w:type="dxa" w:w="80"/>
              <w:left w:type="dxa" w:w="100"/>
              <w:bottom w:type="dxa" w:w="80"/>
              <w:right w:type="dxa" w:w="100"/>
            </w:tcMar>
            <w:vAlign w:val="center"/>
          </w:tcPr>
          <w:p>
            <w:r>
              <w:rPr>
                <w:b w:val="false"/>
                <w:bCs w:val="false"/>
                <w:color w:val="000000"/>
                <w:sz w:val="20"/>
                <w:szCs w:val="20"/>
              </w:rPr>
              <w:t xml:space="preserve">Given fewer than the configured minimum number of judges have submitted scores, When a Coordinator attempts to finalize an event, Then finalization is blocked with a clear reason and no result row is created.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FR-RES-01</w:t>
            </w:r>
          </w:p>
        </w:tc>
        <w:tc>
          <w:tcPr>
            <w:tcW w:type="dxa" w:w="8000"/>
            <w:tcMar>
              <w:top w:type="dxa" w:w="80"/>
              <w:left w:type="dxa" w:w="100"/>
              <w:bottom w:type="dxa" w:w="80"/>
              <w:right w:type="dxa" w:w="100"/>
            </w:tcMar>
            <w:vAlign w:val="center"/>
          </w:tcPr>
          <w:p>
            <w:r>
              <w:rPr>
                <w:b w:val="false"/>
                <w:bCs w:val="false"/>
                <w:color w:val="000000"/>
                <w:sz w:val="20"/>
                <w:szCs w:val="20"/>
              </w:rPr>
              <w:t xml:space="preserve">Given a published provisional result within its 48-hour appeal window, When an appeal is filed, Then the result remains provisional until the appeal is resolved and certificates are not generated.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FR-CERT-01</w:t>
            </w:r>
          </w:p>
        </w:tc>
        <w:tc>
          <w:tcPr>
            <w:tcW w:type="dxa" w:w="8000"/>
            <w:tcMar>
              <w:top w:type="dxa" w:w="80"/>
              <w:left w:type="dxa" w:w="100"/>
              <w:bottom w:type="dxa" w:w="80"/>
              <w:right w:type="dxa" w:w="100"/>
            </w:tcMar>
            <w:vAlign w:val="center"/>
          </w:tcPr>
          <w:p>
            <w:r>
              <w:rPr>
                <w:b w:val="false"/>
                <w:bCs w:val="false"/>
                <w:color w:val="000000"/>
                <w:sz w:val="20"/>
                <w:szCs w:val="20"/>
              </w:rPr>
              <w:t xml:space="preserve">Given a finalized, published result, When certificate generation runs, Then a certificate with a unique public_id and SHA-256 hash is created and is retrievable via the public verification endpoint.</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FR-AIM-01</w:t>
            </w:r>
          </w:p>
        </w:tc>
        <w:tc>
          <w:tcPr>
            <w:tcW w:type="dxa" w:w="8000"/>
            <w:tcMar>
              <w:top w:type="dxa" w:w="80"/>
              <w:left w:type="dxa" w:w="100"/>
              <w:bottom w:type="dxa" w:w="80"/>
              <w:right w:type="dxa" w:w="100"/>
            </w:tcMar>
            <w:vAlign w:val="center"/>
          </w:tcPr>
          <w:p>
            <w:r>
              <w:rPr>
                <w:b w:val="false"/>
                <w:bCs w:val="false"/>
                <w:color w:val="000000"/>
                <w:sz w:val="20"/>
                <w:szCs w:val="20"/>
              </w:rPr>
              <w:t xml:space="preserve">Given an AI agent verdict with confidence below the configured threshold, When the verdict is returned, Then the associated action is routed to human review and is not auto-applied.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FR-AUD-01</w:t>
            </w:r>
          </w:p>
        </w:tc>
        <w:tc>
          <w:tcPr>
            <w:tcW w:type="dxa" w:w="8000"/>
            <w:tcMar>
              <w:top w:type="dxa" w:w="80"/>
              <w:left w:type="dxa" w:w="100"/>
              <w:bottom w:type="dxa" w:w="80"/>
              <w:right w:type="dxa" w:w="100"/>
            </w:tcMar>
            <w:vAlign w:val="center"/>
          </w:tcPr>
          <w:p>
            <w:r>
              <w:rPr>
                <w:b w:val="false"/>
                <w:bCs w:val="false"/>
                <w:color w:val="000000"/>
                <w:sz w:val="20"/>
                <w:szCs w:val="20"/>
              </w:rPr>
              <w:t xml:space="preserve">Given any write to a tenant-scoped table, When the write commits, Then a corresponding audit_log row exists referencing the same actor, resource, and a valid hash-chain link to the prior entry.</w:t>
            </w:r>
          </w:p>
        </w:tc>
      </w:tr>
    </w:tbl>
    <w:p>
      <w:pPr>
        <w:pStyle w:val="Heading1"/>
        <w:spacing w:after="200" w:before="400"/>
      </w:pPr>
      <w:r>
        <w:t xml:space="preserve">56. Coding Standards</w:t>
      </w:r>
    </w:p>
    <w:p>
      <w:pPr>
        <w:pStyle w:val="Heading2"/>
        <w:spacing w:after="150" w:before="300"/>
      </w:pPr>
      <w:r>
        <w:t xml:space="preserve">56.1 Python / Django</w:t>
      </w:r>
    </w:p>
    <w:p>
      <w:pPr>
        <w:pStyle w:val="ListParagraph"/>
        <w:numPr>
          <w:ilvl w:val="0"/>
          <w:numId w:val="1"/>
        </w:numPr>
        <w:spacing w:after="60"/>
      </w:pPr>
      <w:r>
        <w:t xml:space="preserve">PEP 8 compliance enforced via ruff/flake8 in CI; formatting enforced via black with a 100-character line length.</w:t>
      </w:r>
    </w:p>
    <w:p>
      <w:pPr>
        <w:pStyle w:val="ListParagraph"/>
        <w:numPr>
          <w:ilvl w:val="0"/>
          <w:numId w:val="1"/>
        </w:numPr>
        <w:spacing w:after="60"/>
      </w:pPr>
      <w:r>
        <w:t xml:space="preserve">Type hints are mandatory on all service-layer function signatures; mypy runs in strict mode in CI for the services/ and domain/ packages.</w:t>
      </w:r>
    </w:p>
    <w:p>
      <w:pPr>
        <w:pStyle w:val="ListParagraph"/>
        <w:numPr>
          <w:ilvl w:val="0"/>
          <w:numId w:val="1"/>
        </w:numPr>
        <w:spacing w:after="60"/>
      </w:pPr>
      <w:r>
        <w:t xml:space="preserve">Django apps follow the layered structure: api/ (views, serializers), services/ (business logic), domain/ (models/value objects, framework-agnostic where feasible), infrastructure/ (ORM models, external clients, tasks).</w:t>
      </w:r>
    </w:p>
    <w:p>
      <w:pPr>
        <w:pStyle w:val="ListParagraph"/>
        <w:numPr>
          <w:ilvl w:val="0"/>
          <w:numId w:val="1"/>
        </w:numPr>
        <w:spacing w:after="60"/>
      </w:pPr>
      <w:r>
        <w:t xml:space="preserve">No business logic in DRF views or serializers beyond input shaping; all business rules live in the service layer.</w:t>
      </w:r>
    </w:p>
    <w:p>
      <w:pPr>
        <w:pStyle w:val="Heading2"/>
        <w:spacing w:after="150" w:before="300"/>
      </w:pPr>
      <w:r>
        <w:t xml:space="preserve">56.2 TypeScript / React</w:t>
      </w:r>
    </w:p>
    <w:p>
      <w:pPr>
        <w:pStyle w:val="ListParagraph"/>
        <w:numPr>
          <w:ilvl w:val="0"/>
          <w:numId w:val="1"/>
        </w:numPr>
        <w:spacing w:after="60"/>
      </w:pPr>
      <w:r>
        <w:t xml:space="preserve">Strict TypeScript mode enabled (strict: true); no implicit any.</w:t>
      </w:r>
    </w:p>
    <w:p>
      <w:pPr>
        <w:pStyle w:val="ListParagraph"/>
        <w:numPr>
          <w:ilvl w:val="0"/>
          <w:numId w:val="1"/>
        </w:numPr>
        <w:spacing w:after="60"/>
      </w:pPr>
      <w:r>
        <w:t xml:space="preserve">Functional components with hooks only; class components are prohibited for new code.</w:t>
      </w:r>
    </w:p>
    <w:p>
      <w:pPr>
        <w:pStyle w:val="ListParagraph"/>
        <w:numPr>
          <w:ilvl w:val="0"/>
          <w:numId w:val="1"/>
        </w:numPr>
        <w:spacing w:after="60"/>
      </w:pPr>
      <w:r>
        <w:t xml:space="preserve">API access is centralized through a generated typed client derived from the OpenAPI schema, never ad-hoc fetch calls scattered across components.</w:t>
      </w:r>
    </w:p>
    <w:p>
      <w:pPr>
        <w:pStyle w:val="ListParagraph"/>
        <w:numPr>
          <w:ilvl w:val="0"/>
          <w:numId w:val="1"/>
        </w:numPr>
        <w:spacing w:after="60"/>
      </w:pPr>
      <w:r>
        <w:t xml:space="preserve">Tailwind utility classes only for styling; no inline style objects except for computed/dynamic values that cannot be expressed as classes.</w:t>
      </w:r>
    </w:p>
    <w:p>
      <w:pPr>
        <w:pStyle w:val="Heading2"/>
        <w:spacing w:after="150" w:before="300"/>
      </w:pPr>
      <w:r>
        <w:t xml:space="preserve">56.3 General</w:t>
      </w:r>
    </w:p>
    <w:p>
      <w:pPr>
        <w:pStyle w:val="ListParagraph"/>
        <w:numPr>
          <w:ilvl w:val="0"/>
          <w:numId w:val="1"/>
        </w:numPr>
        <w:spacing w:after="60"/>
      </w:pPr>
      <w:r>
        <w:t xml:space="preserve">Every pull request requires at least one approving review and a passing CI pipeline before merge.</w:t>
      </w:r>
    </w:p>
    <w:p>
      <w:pPr>
        <w:pStyle w:val="ListParagraph"/>
        <w:numPr>
          <w:ilvl w:val="0"/>
          <w:numId w:val="1"/>
        </w:numPr>
        <w:spacing w:after="60"/>
      </w:pPr>
      <w:r>
        <w:t xml:space="preserve">Commit messages follow the Conventional Commits specification to drive automated changelog generation.</w:t>
      </w:r>
    </w:p>
    <w:p>
      <w:pPr>
        <w:pStyle w:val="ListParagraph"/>
        <w:numPr>
          <w:ilvl w:val="0"/>
          <w:numId w:val="1"/>
        </w:numPr>
        <w:spacing w:after="60"/>
      </w:pPr>
      <w:r>
        <w:t xml:space="preserve">No secrets, credentials, or tenant data are ever committed to source control; a pre-commit secret-scanning hook is mandatory.</w:t>
      </w:r>
    </w:p>
    <w:p>
      <w:pPr>
        <w:pStyle w:val="Heading1"/>
        <w:spacing w:after="200" w:before="400"/>
      </w:pPr>
      <w:r>
        <w:t xml:space="preserve">57. Testing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600"/>
      </w:tblGrid>
      <w:tr>
        <w:trPr>
          <w:tblHeader/>
        </w:trPr>
        <w:tc>
          <w:tcPr>
            <w:tcW w:type="dxa" w:w="1800"/>
            <w:shd w:fill="1F3864" w:color="auto" w:val="clear"/>
            <w:tcMar>
              <w:top w:type="dxa" w:w="80"/>
              <w:left w:type="dxa" w:w="100"/>
              <w:bottom w:type="dxa" w:w="80"/>
              <w:right w:type="dxa" w:w="100"/>
            </w:tcMar>
            <w:vAlign w:val="center"/>
          </w:tcPr>
          <w:p>
            <w:r>
              <w:rPr>
                <w:b/>
                <w:bCs/>
                <w:color w:val="FFFFFF"/>
                <w:sz w:val="20"/>
                <w:szCs w:val="20"/>
              </w:rPr>
              <w:t xml:space="preserve">Test Level</w:t>
            </w:r>
          </w:p>
        </w:tc>
        <w:tc>
          <w:tcPr>
            <w:tcW w:type="dxa" w:w="3800"/>
            <w:shd w:fill="1F3864" w:color="auto" w:val="clear"/>
            <w:tcMar>
              <w:top w:type="dxa" w:w="80"/>
              <w:left w:type="dxa" w:w="100"/>
              <w:bottom w:type="dxa" w:w="80"/>
              <w:right w:type="dxa" w:w="100"/>
            </w:tcMar>
            <w:vAlign w:val="center"/>
          </w:tcPr>
          <w:p>
            <w:r>
              <w:rPr>
                <w:b/>
                <w:bCs/>
                <w:color w:val="FFFFFF"/>
                <w:sz w:val="20"/>
                <w:szCs w:val="20"/>
              </w:rPr>
              <w:t xml:space="preserve">Scope</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Minimum Coverage / Gate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Unit</w:t>
            </w:r>
          </w:p>
        </w:tc>
        <w:tc>
          <w:tcPr>
            <w:tcW w:type="dxa" w:w="3800"/>
            <w:tcMar>
              <w:top w:type="dxa" w:w="80"/>
              <w:left w:type="dxa" w:w="100"/>
              <w:bottom w:type="dxa" w:w="80"/>
              <w:right w:type="dxa" w:w="100"/>
            </w:tcMar>
            <w:vAlign w:val="center"/>
          </w:tcPr>
          <w:p>
            <w:r>
              <w:rPr>
                <w:b w:val="false"/>
                <w:bCs w:val="false"/>
                <w:color w:val="000000"/>
                <w:sz w:val="20"/>
                <w:szCs w:val="20"/>
              </w:rPr>
              <w:t xml:space="preserve">Domain and service-layer logic in isolation</w:t>
            </w:r>
          </w:p>
        </w:tc>
        <w:tc>
          <w:tcPr>
            <w:tcW w:type="dxa" w:w="3600"/>
            <w:tcMar>
              <w:top w:type="dxa" w:w="80"/>
              <w:left w:type="dxa" w:w="100"/>
              <w:bottom w:type="dxa" w:w="80"/>
              <w:right w:type="dxa" w:w="100"/>
            </w:tcMar>
            <w:vAlign w:val="center"/>
          </w:tcPr>
          <w:p>
            <w:r>
              <w:rPr>
                <w:b w:val="false"/>
                <w:bCs w:val="false"/>
                <w:color w:val="000000"/>
                <w:sz w:val="20"/>
                <w:szCs w:val="20"/>
              </w:rPr>
              <w:t xml:space="preserve">≥ 85% line coverage on services/ and domain/ packages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Integration</w:t>
            </w:r>
          </w:p>
        </w:tc>
        <w:tc>
          <w:tcPr>
            <w:tcW w:type="dxa" w:w="3800"/>
            <w:tcMar>
              <w:top w:type="dxa" w:w="80"/>
              <w:left w:type="dxa" w:w="100"/>
              <w:bottom w:type="dxa" w:w="80"/>
              <w:right w:type="dxa" w:w="100"/>
            </w:tcMar>
            <w:vAlign w:val="center"/>
          </w:tcPr>
          <w:p>
            <w:r>
              <w:rPr>
                <w:b w:val="false"/>
                <w:bCs w:val="false"/>
                <w:color w:val="000000"/>
                <w:sz w:val="20"/>
                <w:szCs w:val="20"/>
              </w:rPr>
              <w:t xml:space="preserve">API endpoints against a real test database and Redis</w:t>
            </w:r>
          </w:p>
        </w:tc>
        <w:tc>
          <w:tcPr>
            <w:tcW w:type="dxa" w:w="3600"/>
            <w:tcMar>
              <w:top w:type="dxa" w:w="80"/>
              <w:left w:type="dxa" w:w="100"/>
              <w:bottom w:type="dxa" w:w="80"/>
              <w:right w:type="dxa" w:w="100"/>
            </w:tcMar>
            <w:vAlign w:val="center"/>
          </w:tcPr>
          <w:p>
            <w:r>
              <w:rPr>
                <w:b w:val="false"/>
                <w:bCs w:val="false"/>
                <w:color w:val="000000"/>
                <w:sz w:val="20"/>
                <w:szCs w:val="20"/>
              </w:rPr>
              <w:t xml:space="preserve">Every endpoint has at least one happy-path and one failure-path test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Contract</w:t>
            </w:r>
          </w:p>
        </w:tc>
        <w:tc>
          <w:tcPr>
            <w:tcW w:type="dxa" w:w="3800"/>
            <w:tcMar>
              <w:top w:type="dxa" w:w="80"/>
              <w:left w:type="dxa" w:w="100"/>
              <w:bottom w:type="dxa" w:w="80"/>
              <w:right w:type="dxa" w:w="100"/>
            </w:tcMar>
            <w:vAlign w:val="center"/>
          </w:tcPr>
          <w:p>
            <w:r>
              <w:rPr>
                <w:b w:val="false"/>
                <w:bCs w:val="false"/>
                <w:color w:val="000000"/>
                <w:sz w:val="20"/>
                <w:szCs w:val="20"/>
              </w:rPr>
              <w:t xml:space="preserve">API responses validated against the published OpenAPI schema</w:t>
            </w:r>
          </w:p>
        </w:tc>
        <w:tc>
          <w:tcPr>
            <w:tcW w:type="dxa" w:w="3600"/>
            <w:tcMar>
              <w:top w:type="dxa" w:w="80"/>
              <w:left w:type="dxa" w:w="100"/>
              <w:bottom w:type="dxa" w:w="80"/>
              <w:right w:type="dxa" w:w="100"/>
            </w:tcMar>
            <w:vAlign w:val="center"/>
          </w:tcPr>
          <w:p>
            <w:r>
              <w:rPr>
                <w:b w:val="false"/>
                <w:bCs w:val="false"/>
                <w:color w:val="000000"/>
                <w:sz w:val="20"/>
                <w:szCs w:val="20"/>
              </w:rPr>
              <w:t xml:space="preserve">100% of endpoints covered; CI fails on schema drift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AI Evaluation</w:t>
            </w:r>
          </w:p>
        </w:tc>
        <w:tc>
          <w:tcPr>
            <w:tcW w:type="dxa" w:w="3800"/>
            <w:tcMar>
              <w:top w:type="dxa" w:w="80"/>
              <w:left w:type="dxa" w:w="100"/>
              <w:bottom w:type="dxa" w:w="80"/>
              <w:right w:type="dxa" w:w="100"/>
            </w:tcMar>
            <w:vAlign w:val="center"/>
          </w:tcPr>
          <w:p>
            <w:r>
              <w:rPr>
                <w:b w:val="false"/>
                <w:bCs w:val="false"/>
                <w:color w:val="000000"/>
                <w:sz w:val="20"/>
                <w:szCs w:val="20"/>
              </w:rPr>
              <w:t xml:space="preserve">Each agent's prompt version run against a curated evaluation dataset</w:t>
            </w:r>
          </w:p>
        </w:tc>
        <w:tc>
          <w:tcPr>
            <w:tcW w:type="dxa" w:w="3600"/>
            <w:tcMar>
              <w:top w:type="dxa" w:w="80"/>
              <w:left w:type="dxa" w:w="100"/>
              <w:bottom w:type="dxa" w:w="80"/>
              <w:right w:type="dxa" w:w="100"/>
            </w:tcMar>
            <w:vAlign w:val="center"/>
          </w:tcPr>
          <w:p>
            <w:r>
              <w:rPr>
                <w:b w:val="false"/>
                <w:bCs w:val="false"/>
                <w:color w:val="000000"/>
                <w:sz w:val="20"/>
                <w:szCs w:val="20"/>
              </w:rPr>
              <w:t xml:space="preserve">Accuracy/precision thresholds defined per agent; regression blocks merge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End-to-End</w:t>
            </w:r>
          </w:p>
        </w:tc>
        <w:tc>
          <w:tcPr>
            <w:tcW w:type="dxa" w:w="3800"/>
            <w:tcMar>
              <w:top w:type="dxa" w:w="80"/>
              <w:left w:type="dxa" w:w="100"/>
              <w:bottom w:type="dxa" w:w="80"/>
              <w:right w:type="dxa" w:w="100"/>
            </w:tcMar>
            <w:vAlign w:val="center"/>
          </w:tcPr>
          <w:p>
            <w:r>
              <w:rPr>
                <w:b w:val="false"/>
                <w:bCs w:val="false"/>
                <w:color w:val="000000"/>
                <w:sz w:val="20"/>
                <w:szCs w:val="20"/>
              </w:rPr>
              <w:t xml:space="preserve">Critical user journeys (registration, judging, results, certificates) in a browser</w:t>
            </w:r>
          </w:p>
        </w:tc>
        <w:tc>
          <w:tcPr>
            <w:tcW w:type="dxa" w:w="3600"/>
            <w:tcMar>
              <w:top w:type="dxa" w:w="80"/>
              <w:left w:type="dxa" w:w="100"/>
              <w:bottom w:type="dxa" w:w="80"/>
              <w:right w:type="dxa" w:w="100"/>
            </w:tcMar>
            <w:vAlign w:val="center"/>
          </w:tcPr>
          <w:p>
            <w:r>
              <w:rPr>
                <w:b w:val="false"/>
                <w:bCs w:val="false"/>
                <w:color w:val="000000"/>
                <w:sz w:val="20"/>
                <w:szCs w:val="20"/>
              </w:rPr>
              <w:t xml:space="preserve">All critical journeys pass on every release candidate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Load</w:t>
            </w:r>
          </w:p>
        </w:tc>
        <w:tc>
          <w:tcPr>
            <w:tcW w:type="dxa" w:w="3800"/>
            <w:tcMar>
              <w:top w:type="dxa" w:w="80"/>
              <w:left w:type="dxa" w:w="100"/>
              <w:bottom w:type="dxa" w:w="80"/>
              <w:right w:type="dxa" w:w="100"/>
            </w:tcMar>
            <w:vAlign w:val="center"/>
          </w:tcPr>
          <w:p>
            <w:r>
              <w:rPr>
                <w:b w:val="false"/>
                <w:bCs w:val="false"/>
                <w:color w:val="000000"/>
                <w:sz w:val="20"/>
                <w:szCs w:val="20"/>
              </w:rPr>
              <w:t xml:space="preserve">Reference load profile from Section 24</w:t>
            </w:r>
          </w:p>
        </w:tc>
        <w:tc>
          <w:tcPr>
            <w:tcW w:type="dxa" w:w="3600"/>
            <w:tcMar>
              <w:top w:type="dxa" w:w="80"/>
              <w:left w:type="dxa" w:w="100"/>
              <w:bottom w:type="dxa" w:w="80"/>
              <w:right w:type="dxa" w:w="100"/>
            </w:tcMar>
            <w:vAlign w:val="center"/>
          </w:tcPr>
          <w:p>
            <w:r>
              <w:rPr>
                <w:b w:val="false"/>
                <w:bCs w:val="false"/>
                <w:color w:val="000000"/>
                <w:sz w:val="20"/>
                <w:szCs w:val="20"/>
              </w:rPr>
              <w:t xml:space="preserve">p95/p99 targets met before a major release ships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Security</w:t>
            </w:r>
          </w:p>
        </w:tc>
        <w:tc>
          <w:tcPr>
            <w:tcW w:type="dxa" w:w="3800"/>
            <w:tcMar>
              <w:top w:type="dxa" w:w="80"/>
              <w:left w:type="dxa" w:w="100"/>
              <w:bottom w:type="dxa" w:w="80"/>
              <w:right w:type="dxa" w:w="100"/>
            </w:tcMar>
            <w:vAlign w:val="center"/>
          </w:tcPr>
          <w:p>
            <w:r>
              <w:rPr>
                <w:b w:val="false"/>
                <w:bCs w:val="false"/>
                <w:color w:val="000000"/>
                <w:sz w:val="20"/>
                <w:szCs w:val="20"/>
              </w:rPr>
              <w:t xml:space="preserve">SAST, dependency scanning, and annual penetration test</w:t>
            </w:r>
          </w:p>
        </w:tc>
        <w:tc>
          <w:tcPr>
            <w:tcW w:type="dxa" w:w="3600"/>
            <w:tcMar>
              <w:top w:type="dxa" w:w="80"/>
              <w:left w:type="dxa" w:w="100"/>
              <w:bottom w:type="dxa" w:w="80"/>
              <w:right w:type="dxa" w:w="100"/>
            </w:tcMar>
            <w:vAlign w:val="center"/>
          </w:tcPr>
          <w:p>
            <w:r>
              <w:rPr>
                <w:b w:val="false"/>
                <w:bCs w:val="false"/>
                <w:color w:val="000000"/>
                <w:sz w:val="20"/>
                <w:szCs w:val="20"/>
              </w:rPr>
              <w:t xml:space="preserve">Zero critical/high findings open at release</w:t>
            </w:r>
          </w:p>
        </w:tc>
      </w:tr>
    </w:tbl>
    <w:p>
      <w:pPr>
        <w:spacing w:after="120"/>
        <w:jc w:val="both"/>
      </w:pPr>
      <w:r>
        <w:t xml:space="preserve">Test data is generated via factory libraries (e.g., factory_boy for Python) rather than hand-maintained fixtures wherever practical, to keep tests resilient to schema evolution.</w:t>
      </w:r>
    </w:p>
    <w:p>
      <w:pPr>
        <w:pStyle w:val="Heading1"/>
        <w:spacing w:after="200" w:before="400"/>
      </w:pPr>
      <w:r>
        <w:t xml:space="preserve">58. CI/CD Requirements</w:t>
      </w:r>
    </w:p>
    <w:p>
      <w:pPr>
        <w:spacing w:after="100"/>
      </w:pPr>
      <w:r>
        <w:rPr>
          <w:b/>
          <w:bCs/>
        </w:rPr>
        <w:t xml:space="preserve">Diagram: CI/CD Pipeline (Mermaid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flowchart LR</w:t>
            </w:r>
          </w:p>
          <w:p>
            <w:pPr>
              <w:spacing w:after="20"/>
            </w:pPr>
            <w:r>
              <w:rPr>
                <w:rFonts w:ascii="Consolas" w:cs="Consolas" w:eastAsia="Consolas" w:hAnsi="Consolas"/>
                <w:sz w:val="18"/>
                <w:szCs w:val="18"/>
              </w:rPr>
              <w:t xml:space="preserve">    Commit[Developer Push] --&gt; Lint[Lint and Type Check]</w:t>
            </w:r>
          </w:p>
          <w:p>
            <w:pPr>
              <w:spacing w:after="20"/>
            </w:pPr>
            <w:r>
              <w:rPr>
                <w:rFonts w:ascii="Consolas" w:cs="Consolas" w:eastAsia="Consolas" w:hAnsi="Consolas"/>
                <w:sz w:val="18"/>
                <w:szCs w:val="18"/>
              </w:rPr>
              <w:t xml:space="preserve">    Lint --&gt; UnitTest[Unit Tests]</w:t>
            </w:r>
          </w:p>
          <w:p>
            <w:pPr>
              <w:spacing w:after="20"/>
            </w:pPr>
            <w:r>
              <w:rPr>
                <w:rFonts w:ascii="Consolas" w:cs="Consolas" w:eastAsia="Consolas" w:hAnsi="Consolas"/>
                <w:sz w:val="18"/>
                <w:szCs w:val="18"/>
              </w:rPr>
              <w:t xml:space="preserve">    UnitTest --&gt; IntTest[Integration Tests]</w:t>
            </w:r>
          </w:p>
          <w:p>
            <w:pPr>
              <w:spacing w:after="20"/>
            </w:pPr>
            <w:r>
              <w:rPr>
                <w:rFonts w:ascii="Consolas" w:cs="Consolas" w:eastAsia="Consolas" w:hAnsi="Consolas"/>
                <w:sz w:val="18"/>
                <w:szCs w:val="18"/>
              </w:rPr>
              <w:t xml:space="preserve">    IntTest --&gt; Contract[Contract Tests vs OpenAPI]</w:t>
            </w:r>
          </w:p>
          <w:p>
            <w:pPr>
              <w:spacing w:after="20"/>
            </w:pPr>
            <w:r>
              <w:rPr>
                <w:rFonts w:ascii="Consolas" w:cs="Consolas" w:eastAsia="Consolas" w:hAnsi="Consolas"/>
                <w:sz w:val="18"/>
                <w:szCs w:val="18"/>
              </w:rPr>
              <w:t xml:space="preserve">    Contract --&gt; SAST[Static Security Scan]</w:t>
            </w:r>
          </w:p>
          <w:p>
            <w:pPr>
              <w:spacing w:after="20"/>
            </w:pPr>
            <w:r>
              <w:rPr>
                <w:rFonts w:ascii="Consolas" w:cs="Consolas" w:eastAsia="Consolas" w:hAnsi="Consolas"/>
                <w:sz w:val="18"/>
                <w:szCs w:val="18"/>
              </w:rPr>
              <w:t xml:space="preserve">    SAST --&gt; Build[Build Docker Image]</w:t>
            </w:r>
          </w:p>
          <w:p>
            <w:pPr>
              <w:spacing w:after="20"/>
            </w:pPr>
            <w:r>
              <w:rPr>
                <w:rFonts w:ascii="Consolas" w:cs="Consolas" w:eastAsia="Consolas" w:hAnsi="Consolas"/>
                <w:sz w:val="18"/>
                <w:szCs w:val="18"/>
              </w:rPr>
              <w:t xml:space="preserve">    Build --&gt; PushRegistry[Push to Container Registry]</w:t>
            </w:r>
          </w:p>
          <w:p>
            <w:pPr>
              <w:spacing w:after="20"/>
            </w:pPr>
            <w:r>
              <w:rPr>
                <w:rFonts w:ascii="Consolas" w:cs="Consolas" w:eastAsia="Consolas" w:hAnsi="Consolas"/>
                <w:sz w:val="18"/>
                <w:szCs w:val="18"/>
              </w:rPr>
              <w:t xml:space="preserve">    PushRegistry --&gt; DeployStaging[Deploy to Staging]</w:t>
            </w:r>
          </w:p>
          <w:p>
            <w:pPr>
              <w:spacing w:after="20"/>
            </w:pPr>
            <w:r>
              <w:rPr>
                <w:rFonts w:ascii="Consolas" w:cs="Consolas" w:eastAsia="Consolas" w:hAnsi="Consolas"/>
                <w:sz w:val="18"/>
                <w:szCs w:val="18"/>
              </w:rPr>
              <w:t xml:space="preserve">    DeployStaging --&gt; E2E[End-to-End Tests]</w:t>
            </w:r>
          </w:p>
          <w:p>
            <w:pPr>
              <w:spacing w:after="20"/>
            </w:pPr>
            <w:r>
              <w:rPr>
                <w:rFonts w:ascii="Consolas" w:cs="Consolas" w:eastAsia="Consolas" w:hAnsi="Consolas"/>
                <w:sz w:val="18"/>
                <w:szCs w:val="18"/>
              </w:rPr>
              <w:t xml:space="preserve">    E2E --&gt; Approval{Manual Approval Gate}</w:t>
            </w:r>
          </w:p>
          <w:p>
            <w:pPr>
              <w:spacing w:after="20"/>
            </w:pPr>
            <w:r>
              <w:rPr>
                <w:rFonts w:ascii="Consolas" w:cs="Consolas" w:eastAsia="Consolas" w:hAnsi="Consolas"/>
                <w:sz w:val="18"/>
                <w:szCs w:val="18"/>
              </w:rPr>
              <w:t xml:space="preserve">    Approval --&gt; DeployProd[Rolling/Canary Deploy to Production]</w:t>
            </w:r>
          </w:p>
          <w:p>
            <w:pPr>
              <w:spacing w:after="20"/>
            </w:pPr>
            <w:r>
              <w:rPr>
                <w:rFonts w:ascii="Consolas" w:cs="Consolas" w:eastAsia="Consolas" w:hAnsi="Consolas"/>
                <w:sz w:val="18"/>
                <w:szCs w:val="18"/>
              </w:rPr>
              <w:t xml:space="preserve">    DeployProd --&gt; Smoke[Post-Deploy Smoke Tests]</w:t>
            </w:r>
          </w:p>
        </w:tc>
      </w:tr>
    </w:tbl>
    <w:p>
      <w:pPr>
        <w:spacing w:after="200"/>
      </w:pPr>
    </w:p>
    <w:p>
      <w:pPr>
        <w:pStyle w:val="ListParagraph"/>
        <w:numPr>
          <w:ilvl w:val="0"/>
          <w:numId w:val="1"/>
        </w:numPr>
        <w:spacing w:after="60"/>
      </w:pPr>
      <w:r>
        <w:t xml:space="preserve">GitHub Actions is the CI/CD engine; workflows are defined as code and reviewed identically to application code.</w:t>
      </w:r>
    </w:p>
    <w:p>
      <w:pPr>
        <w:pStyle w:val="ListParagraph"/>
        <w:numPr>
          <w:ilvl w:val="0"/>
          <w:numId w:val="1"/>
        </w:numPr>
        <w:spacing w:after="60"/>
      </w:pPr>
      <w:r>
        <w:t xml:space="preserve">Every merge to main triggers the full pipeline through staging deployment automatically; production deployment requires an explicit manual approval gate.</w:t>
      </w:r>
    </w:p>
    <w:p>
      <w:pPr>
        <w:pStyle w:val="ListParagraph"/>
        <w:numPr>
          <w:ilvl w:val="0"/>
          <w:numId w:val="1"/>
        </w:numPr>
        <w:spacing w:after="60"/>
      </w:pPr>
      <w:r>
        <w:t xml:space="preserve">Database migrations run as a distinct, monitored pipeline step preceding the application rollout, following the expand/contract pattern (Section 33).</w:t>
      </w:r>
    </w:p>
    <w:p>
      <w:pPr>
        <w:pStyle w:val="ListParagraph"/>
        <w:numPr>
          <w:ilvl w:val="0"/>
          <w:numId w:val="1"/>
        </w:numPr>
        <w:spacing w:after="60"/>
      </w:pPr>
      <w:r>
        <w:t xml:space="preserve">Failed post-deploy smoke tests trigger an automatic rollback to the previous known-good image.</w:t>
      </w:r>
    </w:p>
    <w:p>
      <w:pPr>
        <w:pStyle w:val="Heading1"/>
        <w:spacing w:after="200" w:before="400"/>
      </w:pPr>
      <w:r>
        <w:t xml:space="preserve">59. Risk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800"/>
      </w:tblGrid>
      <w:tr>
        <w:trPr>
          <w:tblHeader/>
        </w:trPr>
        <w:tc>
          <w:tcPr>
            <w:tcW w:type="dxa" w:w="3000"/>
            <w:shd w:fill="1F3864" w:color="auto" w:val="clear"/>
            <w:tcMar>
              <w:top w:type="dxa" w:w="80"/>
              <w:left w:type="dxa" w:w="100"/>
              <w:bottom w:type="dxa" w:w="80"/>
              <w:right w:type="dxa" w:w="100"/>
            </w:tcMar>
            <w:vAlign w:val="center"/>
          </w:tcPr>
          <w:p>
            <w:r>
              <w:rPr>
                <w:b/>
                <w:bCs/>
                <w:color w:val="FFFFFF"/>
                <w:sz w:val="20"/>
                <w:szCs w:val="20"/>
              </w:rPr>
              <w:t xml:space="preserve">Risk</w:t>
            </w:r>
          </w:p>
        </w:tc>
        <w:tc>
          <w:tcPr>
            <w:tcW w:type="dxa" w:w="1200"/>
            <w:shd w:fill="1F3864" w:color="auto" w:val="clear"/>
            <w:tcMar>
              <w:top w:type="dxa" w:w="80"/>
              <w:left w:type="dxa" w:w="100"/>
              <w:bottom w:type="dxa" w:w="80"/>
              <w:right w:type="dxa" w:w="100"/>
            </w:tcMar>
            <w:vAlign w:val="center"/>
          </w:tcPr>
          <w:p>
            <w:r>
              <w:rPr>
                <w:b/>
                <w:bCs/>
                <w:color w:val="FFFFFF"/>
                <w:sz w:val="20"/>
                <w:szCs w:val="20"/>
              </w:rPr>
              <w:t xml:space="preserve">Likelihood</w:t>
            </w:r>
          </w:p>
        </w:tc>
        <w:tc>
          <w:tcPr>
            <w:tcW w:type="dxa" w:w="1200"/>
            <w:shd w:fill="1F3864" w:color="auto" w:val="clear"/>
            <w:tcMar>
              <w:top w:type="dxa" w:w="80"/>
              <w:left w:type="dxa" w:w="100"/>
              <w:bottom w:type="dxa" w:w="80"/>
              <w:right w:type="dxa" w:w="100"/>
            </w:tcMar>
            <w:vAlign w:val="center"/>
          </w:tcPr>
          <w:p>
            <w:r>
              <w:rPr>
                <w:b/>
                <w:bCs/>
                <w:color w:val="FFFFFF"/>
                <w:sz w:val="20"/>
                <w:szCs w:val="20"/>
              </w:rPr>
              <w:t xml:space="preserve">Impact</w:t>
            </w:r>
          </w:p>
        </w:tc>
        <w:tc>
          <w:tcPr>
            <w:tcW w:type="dxa" w:w="3800"/>
            <w:shd w:fill="1F3864" w:color="auto" w:val="clear"/>
            <w:tcMar>
              <w:top w:type="dxa" w:w="80"/>
              <w:left w:type="dxa" w:w="100"/>
              <w:bottom w:type="dxa" w:w="80"/>
              <w:right w:type="dxa" w:w="100"/>
            </w:tcMar>
            <w:vAlign w:val="center"/>
          </w:tcPr>
          <w:p>
            <w:r>
              <w:rPr>
                <w:b/>
                <w:bCs/>
                <w:color w:val="FFFFFF"/>
                <w:sz w:val="20"/>
                <w:szCs w:val="20"/>
              </w:rPr>
              <w:t xml:space="preserve">Mitigation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AI provider outage during peak registration window</w:t>
            </w:r>
          </w:p>
        </w:tc>
        <w:tc>
          <w:tcPr>
            <w:tcW w:type="dxa" w:w="1200"/>
            <w:tcMar>
              <w:top w:type="dxa" w:w="80"/>
              <w:left w:type="dxa" w:w="100"/>
              <w:bottom w:type="dxa" w:w="80"/>
              <w:right w:type="dxa" w:w="100"/>
            </w:tcMar>
            <w:vAlign w:val="center"/>
          </w:tcPr>
          <w:p>
            <w:r>
              <w:rPr>
                <w:b w:val="false"/>
                <w:bCs w:val="false"/>
                <w:color w:val="000000"/>
                <w:sz w:val="20"/>
                <w:szCs w:val="20"/>
              </w:rPr>
              <w:t xml:space="preserve">Medium</w:t>
            </w:r>
          </w:p>
        </w:tc>
        <w:tc>
          <w:tcPr>
            <w:tcW w:type="dxa" w:w="1200"/>
            <w:tcMar>
              <w:top w:type="dxa" w:w="80"/>
              <w:left w:type="dxa" w:w="100"/>
              <w:bottom w:type="dxa" w:w="80"/>
              <w:right w:type="dxa" w:w="100"/>
            </w:tcMar>
            <w:vAlign w:val="center"/>
          </w:tcPr>
          <w:p>
            <w:r>
              <w:rPr>
                <w:b w:val="false"/>
                <w:bCs w:val="false"/>
                <w:color w:val="000000"/>
                <w:sz w:val="20"/>
                <w:szCs w:val="20"/>
              </w:rPr>
              <w:t xml:space="preserve">High</w:t>
            </w:r>
          </w:p>
        </w:tc>
        <w:tc>
          <w:tcPr>
            <w:tcW w:type="dxa" w:w="3800"/>
            <w:tcMar>
              <w:top w:type="dxa" w:w="80"/>
              <w:left w:type="dxa" w:w="100"/>
              <w:bottom w:type="dxa" w:w="80"/>
              <w:right w:type="dxa" w:w="100"/>
            </w:tcMar>
            <w:vAlign w:val="center"/>
          </w:tcPr>
          <w:p>
            <w:r>
              <w:rPr>
                <w:b w:val="false"/>
                <w:bCs w:val="false"/>
                <w:color w:val="000000"/>
                <w:sz w:val="20"/>
                <w:szCs w:val="20"/>
              </w:rPr>
              <w:t xml:space="preserve">Dual-provider failover (Section 43.2); manual fallback workflow ensures registration is never fully blocked.</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Cross-tenant data leakage due to a missed RLS policy on a new table</w:t>
            </w:r>
          </w:p>
        </w:tc>
        <w:tc>
          <w:tcPr>
            <w:tcW w:type="dxa" w:w="1200"/>
            <w:tcMar>
              <w:top w:type="dxa" w:w="80"/>
              <w:left w:type="dxa" w:w="100"/>
              <w:bottom w:type="dxa" w:w="80"/>
              <w:right w:type="dxa" w:w="100"/>
            </w:tcMar>
            <w:vAlign w:val="center"/>
          </w:tcPr>
          <w:p>
            <w:r>
              <w:rPr>
                <w:b w:val="false"/>
                <w:bCs w:val="false"/>
                <w:color w:val="000000"/>
                <w:sz w:val="20"/>
                <w:szCs w:val="20"/>
              </w:rPr>
              <w:t xml:space="preserve">Low</w:t>
            </w:r>
          </w:p>
        </w:tc>
        <w:tc>
          <w:tcPr>
            <w:tcW w:type="dxa" w:w="1200"/>
            <w:tcMar>
              <w:top w:type="dxa" w:w="80"/>
              <w:left w:type="dxa" w:w="100"/>
              <w:bottom w:type="dxa" w:w="80"/>
              <w:right w:type="dxa" w:w="100"/>
            </w:tcMar>
            <w:vAlign w:val="center"/>
          </w:tcPr>
          <w:p>
            <w:r>
              <w:rPr>
                <w:b w:val="false"/>
                <w:bCs w:val="false"/>
                <w:color w:val="000000"/>
                <w:sz w:val="20"/>
                <w:szCs w:val="20"/>
              </w:rPr>
              <w:t xml:space="preserve">Critical</w:t>
            </w:r>
          </w:p>
        </w:tc>
        <w:tc>
          <w:tcPr>
            <w:tcW w:type="dxa" w:w="3800"/>
            <w:tcMar>
              <w:top w:type="dxa" w:w="80"/>
              <w:left w:type="dxa" w:w="100"/>
              <w:bottom w:type="dxa" w:w="80"/>
              <w:right w:type="dxa" w:w="100"/>
            </w:tcMar>
            <w:vAlign w:val="center"/>
          </w:tcPr>
          <w:p>
            <w:r>
              <w:rPr>
                <w:b w:val="false"/>
                <w:bCs w:val="false"/>
                <w:color w:val="000000"/>
                <w:sz w:val="20"/>
                <w:szCs w:val="20"/>
              </w:rPr>
              <w:t xml:space="preserve">RLS policy presence is enforced by a CI migration-linting check; code review checklist item; periodic automated tenant-isolation test suite.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Judge collusion or bias affecting result integrity</w:t>
            </w:r>
          </w:p>
        </w:tc>
        <w:tc>
          <w:tcPr>
            <w:tcW w:type="dxa" w:w="1200"/>
            <w:tcMar>
              <w:top w:type="dxa" w:w="80"/>
              <w:left w:type="dxa" w:w="100"/>
              <w:bottom w:type="dxa" w:w="80"/>
              <w:right w:type="dxa" w:w="100"/>
            </w:tcMar>
            <w:vAlign w:val="center"/>
          </w:tcPr>
          <w:p>
            <w:r>
              <w:rPr>
                <w:b w:val="false"/>
                <w:bCs w:val="false"/>
                <w:color w:val="000000"/>
                <w:sz w:val="20"/>
                <w:szCs w:val="20"/>
              </w:rPr>
              <w:t xml:space="preserve">Low</w:t>
            </w:r>
          </w:p>
        </w:tc>
        <w:tc>
          <w:tcPr>
            <w:tcW w:type="dxa" w:w="1200"/>
            <w:tcMar>
              <w:top w:type="dxa" w:w="80"/>
              <w:left w:type="dxa" w:w="100"/>
              <w:bottom w:type="dxa" w:w="80"/>
              <w:right w:type="dxa" w:w="100"/>
            </w:tcMar>
            <w:vAlign w:val="center"/>
          </w:tcPr>
          <w:p>
            <w:r>
              <w:rPr>
                <w:b w:val="false"/>
                <w:bCs w:val="false"/>
                <w:color w:val="000000"/>
                <w:sz w:val="20"/>
                <w:szCs w:val="20"/>
              </w:rPr>
              <w:t xml:space="preserve">High</w:t>
            </w:r>
          </w:p>
        </w:tc>
        <w:tc>
          <w:tcPr>
            <w:tcW w:type="dxa" w:w="3800"/>
            <w:tcMar>
              <w:top w:type="dxa" w:w="80"/>
              <w:left w:type="dxa" w:w="100"/>
              <w:bottom w:type="dxa" w:w="80"/>
              <w:right w:type="dxa" w:w="100"/>
            </w:tcMar>
            <w:vAlign w:val="center"/>
          </w:tcPr>
          <w:p>
            <w:r>
              <w:rPr>
                <w:b w:val="false"/>
                <w:bCs w:val="false"/>
                <w:color w:val="000000"/>
                <w:sz w:val="20"/>
                <w:szCs w:val="20"/>
              </w:rPr>
              <w:t xml:space="preserve">Blind judging, conflict-of-interest enforcement, and AI anomaly detection with mandatory human review of flags.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Schedule generation performance degradation at large festival scale</w:t>
            </w:r>
          </w:p>
        </w:tc>
        <w:tc>
          <w:tcPr>
            <w:tcW w:type="dxa" w:w="1200"/>
            <w:tcMar>
              <w:top w:type="dxa" w:w="80"/>
              <w:left w:type="dxa" w:w="100"/>
              <w:bottom w:type="dxa" w:w="80"/>
              <w:right w:type="dxa" w:w="100"/>
            </w:tcMar>
            <w:vAlign w:val="center"/>
          </w:tcPr>
          <w:p>
            <w:r>
              <w:rPr>
                <w:b w:val="false"/>
                <w:bCs w:val="false"/>
                <w:color w:val="000000"/>
                <w:sz w:val="20"/>
                <w:szCs w:val="20"/>
              </w:rPr>
              <w:t xml:space="preserve">Medium</w:t>
            </w:r>
          </w:p>
        </w:tc>
        <w:tc>
          <w:tcPr>
            <w:tcW w:type="dxa" w:w="1200"/>
            <w:tcMar>
              <w:top w:type="dxa" w:w="80"/>
              <w:left w:type="dxa" w:w="100"/>
              <w:bottom w:type="dxa" w:w="80"/>
              <w:right w:type="dxa" w:w="100"/>
            </w:tcMar>
            <w:vAlign w:val="center"/>
          </w:tcPr>
          <w:p>
            <w:r>
              <w:rPr>
                <w:b w:val="false"/>
                <w:bCs w:val="false"/>
                <w:color w:val="000000"/>
                <w:sz w:val="20"/>
                <w:szCs w:val="20"/>
              </w:rPr>
              <w:t xml:space="preserve">Medium</w:t>
            </w:r>
          </w:p>
        </w:tc>
        <w:tc>
          <w:tcPr>
            <w:tcW w:type="dxa" w:w="3800"/>
            <w:tcMar>
              <w:top w:type="dxa" w:w="80"/>
              <w:left w:type="dxa" w:w="100"/>
              <w:bottom w:type="dxa" w:w="80"/>
              <w:right w:type="dxa" w:w="100"/>
            </w:tcMar>
            <w:vAlign w:val="center"/>
          </w:tcPr>
          <w:p>
            <w:r>
              <w:rPr>
                <w:b w:val="false"/>
                <w:bCs w:val="false"/>
                <w:color w:val="000000"/>
                <w:sz w:val="20"/>
                <w:szCs w:val="20"/>
              </w:rPr>
              <w:t xml:space="preserve">Constraint solver complexity monitored; documented fallback to manual scheduling for festivals exceeding tested scale limits.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Prompt injection via user-supplied registration/announcement text</w:t>
            </w:r>
          </w:p>
        </w:tc>
        <w:tc>
          <w:tcPr>
            <w:tcW w:type="dxa" w:w="1200"/>
            <w:tcMar>
              <w:top w:type="dxa" w:w="80"/>
              <w:left w:type="dxa" w:w="100"/>
              <w:bottom w:type="dxa" w:w="80"/>
              <w:right w:type="dxa" w:w="100"/>
            </w:tcMar>
            <w:vAlign w:val="center"/>
          </w:tcPr>
          <w:p>
            <w:r>
              <w:rPr>
                <w:b w:val="false"/>
                <w:bCs w:val="false"/>
                <w:color w:val="000000"/>
                <w:sz w:val="20"/>
                <w:szCs w:val="20"/>
              </w:rPr>
              <w:t xml:space="preserve">Medium</w:t>
            </w:r>
          </w:p>
        </w:tc>
        <w:tc>
          <w:tcPr>
            <w:tcW w:type="dxa" w:w="1200"/>
            <w:tcMar>
              <w:top w:type="dxa" w:w="80"/>
              <w:left w:type="dxa" w:w="100"/>
              <w:bottom w:type="dxa" w:w="80"/>
              <w:right w:type="dxa" w:w="100"/>
            </w:tcMar>
            <w:vAlign w:val="center"/>
          </w:tcPr>
          <w:p>
            <w:r>
              <w:rPr>
                <w:b w:val="false"/>
                <w:bCs w:val="false"/>
                <w:color w:val="000000"/>
                <w:sz w:val="20"/>
                <w:szCs w:val="20"/>
              </w:rPr>
              <w:t xml:space="preserve">High</w:t>
            </w:r>
          </w:p>
        </w:tc>
        <w:tc>
          <w:tcPr>
            <w:tcW w:type="dxa" w:w="3800"/>
            <w:tcMar>
              <w:top w:type="dxa" w:w="80"/>
              <w:left w:type="dxa" w:w="100"/>
              <w:bottom w:type="dxa" w:w="80"/>
              <w:right w:type="dxa" w:w="100"/>
            </w:tcMar>
            <w:vAlign w:val="center"/>
          </w:tcPr>
          <w:p>
            <w:r>
              <w:rPr>
                <w:b w:val="false"/>
                <w:bCs w:val="false"/>
                <w:color w:val="000000"/>
                <w:sz w:val="20"/>
                <w:szCs w:val="20"/>
              </w:rPr>
              <w:t xml:space="preserve">Input sanitization guardrail (Section 46); output validated against deterministic business rules before any state change.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Certificate forgery or tampering claims</w:t>
            </w:r>
          </w:p>
        </w:tc>
        <w:tc>
          <w:tcPr>
            <w:tcW w:type="dxa" w:w="1200"/>
            <w:tcMar>
              <w:top w:type="dxa" w:w="80"/>
              <w:left w:type="dxa" w:w="100"/>
              <w:bottom w:type="dxa" w:w="80"/>
              <w:right w:type="dxa" w:w="100"/>
            </w:tcMar>
            <w:vAlign w:val="center"/>
          </w:tcPr>
          <w:p>
            <w:r>
              <w:rPr>
                <w:b w:val="false"/>
                <w:bCs w:val="false"/>
                <w:color w:val="000000"/>
                <w:sz w:val="20"/>
                <w:szCs w:val="20"/>
              </w:rPr>
              <w:t xml:space="preserve">Low</w:t>
            </w:r>
          </w:p>
        </w:tc>
        <w:tc>
          <w:tcPr>
            <w:tcW w:type="dxa" w:w="1200"/>
            <w:tcMar>
              <w:top w:type="dxa" w:w="80"/>
              <w:left w:type="dxa" w:w="100"/>
              <w:bottom w:type="dxa" w:w="80"/>
              <w:right w:type="dxa" w:w="100"/>
            </w:tcMar>
            <w:vAlign w:val="center"/>
          </w:tcPr>
          <w:p>
            <w:r>
              <w:rPr>
                <w:b w:val="false"/>
                <w:bCs w:val="false"/>
                <w:color w:val="000000"/>
                <w:sz w:val="20"/>
                <w:szCs w:val="20"/>
              </w:rPr>
              <w:t xml:space="preserve">Medium</w:t>
            </w:r>
          </w:p>
        </w:tc>
        <w:tc>
          <w:tcPr>
            <w:tcW w:type="dxa" w:w="3800"/>
            <w:tcMar>
              <w:top w:type="dxa" w:w="80"/>
              <w:left w:type="dxa" w:w="100"/>
              <w:bottom w:type="dxa" w:w="80"/>
              <w:right w:type="dxa" w:w="100"/>
            </w:tcMar>
            <w:vAlign w:val="center"/>
          </w:tcPr>
          <w:p>
            <w:r>
              <w:rPr>
                <w:b w:val="false"/>
                <w:bCs w:val="false"/>
                <w:color w:val="000000"/>
                <w:sz w:val="20"/>
                <w:szCs w:val="20"/>
              </w:rPr>
              <w:t xml:space="preserve">Cryptographic hash and public verification endpoint provide independent, tamper-evident proof of authenticity.</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Vendor lock-in to a single AI provider</w:t>
            </w:r>
          </w:p>
        </w:tc>
        <w:tc>
          <w:tcPr>
            <w:tcW w:type="dxa" w:w="1200"/>
            <w:tcMar>
              <w:top w:type="dxa" w:w="80"/>
              <w:left w:type="dxa" w:w="100"/>
              <w:bottom w:type="dxa" w:w="80"/>
              <w:right w:type="dxa" w:w="100"/>
            </w:tcMar>
            <w:vAlign w:val="center"/>
          </w:tcPr>
          <w:p>
            <w:r>
              <w:rPr>
                <w:b w:val="false"/>
                <w:bCs w:val="false"/>
                <w:color w:val="000000"/>
                <w:sz w:val="20"/>
                <w:szCs w:val="20"/>
              </w:rPr>
              <w:t xml:space="preserve">Medium</w:t>
            </w:r>
          </w:p>
        </w:tc>
        <w:tc>
          <w:tcPr>
            <w:tcW w:type="dxa" w:w="1200"/>
            <w:tcMar>
              <w:top w:type="dxa" w:w="80"/>
              <w:left w:type="dxa" w:w="100"/>
              <w:bottom w:type="dxa" w:w="80"/>
              <w:right w:type="dxa" w:w="100"/>
            </w:tcMar>
            <w:vAlign w:val="center"/>
          </w:tcPr>
          <w:p>
            <w:r>
              <w:rPr>
                <w:b w:val="false"/>
                <w:bCs w:val="false"/>
                <w:color w:val="000000"/>
                <w:sz w:val="20"/>
                <w:szCs w:val="20"/>
              </w:rPr>
              <w:t xml:space="preserve">Medium</w:t>
            </w:r>
          </w:p>
        </w:tc>
        <w:tc>
          <w:tcPr>
            <w:tcW w:type="dxa" w:w="3800"/>
            <w:tcMar>
              <w:top w:type="dxa" w:w="80"/>
              <w:left w:type="dxa" w:w="100"/>
              <w:bottom w:type="dxa" w:w="80"/>
              <w:right w:type="dxa" w:w="100"/>
            </w:tcMar>
            <w:vAlign w:val="center"/>
          </w:tcPr>
          <w:p>
            <w:r>
              <w:rPr>
                <w:b w:val="false"/>
                <w:bCs w:val="false"/>
                <w:color w:val="000000"/>
                <w:sz w:val="20"/>
                <w:szCs w:val="20"/>
              </w:rPr>
              <w:t xml:space="preserve">Provider-abstraction layer (Section 43.1) keeps agent logic provider-independent.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Regulatory data-residency violation for a regulated tenant</w:t>
            </w:r>
          </w:p>
        </w:tc>
        <w:tc>
          <w:tcPr>
            <w:tcW w:type="dxa" w:w="1200"/>
            <w:tcMar>
              <w:top w:type="dxa" w:w="80"/>
              <w:left w:type="dxa" w:w="100"/>
              <w:bottom w:type="dxa" w:w="80"/>
              <w:right w:type="dxa" w:w="100"/>
            </w:tcMar>
            <w:vAlign w:val="center"/>
          </w:tcPr>
          <w:p>
            <w:r>
              <w:rPr>
                <w:b w:val="false"/>
                <w:bCs w:val="false"/>
                <w:color w:val="000000"/>
                <w:sz w:val="20"/>
                <w:szCs w:val="20"/>
              </w:rPr>
              <w:t xml:space="preserve">Low</w:t>
            </w:r>
          </w:p>
        </w:tc>
        <w:tc>
          <w:tcPr>
            <w:tcW w:type="dxa" w:w="1200"/>
            <w:tcMar>
              <w:top w:type="dxa" w:w="80"/>
              <w:left w:type="dxa" w:w="100"/>
              <w:bottom w:type="dxa" w:w="80"/>
              <w:right w:type="dxa" w:w="100"/>
            </w:tcMar>
            <w:vAlign w:val="center"/>
          </w:tcPr>
          <w:p>
            <w:r>
              <w:rPr>
                <w:b w:val="false"/>
                <w:bCs w:val="false"/>
                <w:color w:val="000000"/>
                <w:sz w:val="20"/>
                <w:szCs w:val="20"/>
              </w:rPr>
              <w:t xml:space="preserve">High</w:t>
            </w:r>
          </w:p>
        </w:tc>
        <w:tc>
          <w:tcPr>
            <w:tcW w:type="dxa" w:w="3800"/>
            <w:tcMar>
              <w:top w:type="dxa" w:w="80"/>
              <w:left w:type="dxa" w:w="100"/>
              <w:bottom w:type="dxa" w:w="80"/>
              <w:right w:type="dxa" w:w="100"/>
            </w:tcMar>
            <w:vAlign w:val="center"/>
          </w:tcPr>
          <w:p>
            <w:r>
              <w:rPr>
                <w:b w:val="false"/>
                <w:bCs w:val="false"/>
                <w:color w:val="000000"/>
                <w:sz w:val="20"/>
                <w:szCs w:val="20"/>
              </w:rPr>
              <w:t xml:space="preserve">Region-pinned provisioning at organization creation (Section 21.3); infrastructure-as-code enforces regional resource placement.</w:t>
            </w:r>
          </w:p>
        </w:tc>
      </w:tr>
    </w:tbl>
    <w:p>
      <w:pPr>
        <w:pStyle w:val="Heading1"/>
        <w:spacing w:after="200" w:before="400"/>
      </w:pPr>
      <w:r>
        <w:t xml:space="preserve">60. Future Enhancements</w:t>
      </w:r>
    </w:p>
    <w:p>
      <w:pPr>
        <w:pStyle w:val="ListParagraph"/>
        <w:numPr>
          <w:ilvl w:val="0"/>
          <w:numId w:val="1"/>
        </w:numPr>
        <w:spacing w:after="60"/>
      </w:pPr>
      <w:r>
        <w:t xml:space="preserve">Native mobile applications (iOS/Android) for on-the-go judging and result viewing.</w:t>
      </w:r>
    </w:p>
    <w:p>
      <w:pPr>
        <w:pStyle w:val="ListParagraph"/>
        <w:numPr>
          <w:ilvl w:val="0"/>
          <w:numId w:val="1"/>
        </w:numPr>
        <w:spacing w:after="60"/>
      </w:pPr>
      <w:r>
        <w:t xml:space="preserve">Dedicated Student Information System (SIS) connectors (e.g., PowerSchool, Skyward) to replace manual CSV import.</w:t>
      </w:r>
    </w:p>
    <w:p>
      <w:pPr>
        <w:pStyle w:val="ListParagraph"/>
        <w:numPr>
          <w:ilvl w:val="0"/>
          <w:numId w:val="1"/>
        </w:numPr>
        <w:spacing w:after="60"/>
      </w:pPr>
      <w:r>
        <w:t xml:space="preserve">Multi-organization joint festivals with shared scheduling and results across institutions.</w:t>
      </w:r>
    </w:p>
    <w:p>
      <w:pPr>
        <w:pStyle w:val="ListParagraph"/>
        <w:numPr>
          <w:ilvl w:val="0"/>
          <w:numId w:val="1"/>
        </w:numPr>
        <w:spacing w:after="60"/>
      </w:pPr>
      <w:r>
        <w:t xml:space="preserve">Passkey/WebAuthn authentication and adaptive risk-based authentication.</w:t>
      </w:r>
    </w:p>
    <w:p>
      <w:pPr>
        <w:pStyle w:val="ListParagraph"/>
        <w:numPr>
          <w:ilvl w:val="0"/>
          <w:numId w:val="1"/>
        </w:numPr>
        <w:spacing w:after="60"/>
      </w:pPr>
      <w:r>
        <w:t xml:space="preserve">Attribute-based access control (ABAC) layered atop the existing RBAC model.</w:t>
      </w:r>
    </w:p>
    <w:p>
      <w:pPr>
        <w:pStyle w:val="ListParagraph"/>
        <w:numPr>
          <w:ilvl w:val="0"/>
          <w:numId w:val="1"/>
        </w:numPr>
        <w:spacing w:after="60"/>
      </w:pPr>
      <w:r>
        <w:t xml:space="preserve">Blockchain-anchored certificate hashes for independent third-party verification.</w:t>
      </w:r>
    </w:p>
    <w:p>
      <w:pPr>
        <w:pStyle w:val="ListParagraph"/>
        <w:numPr>
          <w:ilvl w:val="0"/>
          <w:numId w:val="1"/>
        </w:numPr>
        <w:spacing w:after="60"/>
      </w:pPr>
      <w:r>
        <w:t xml:space="preserve">Guardian Communication Agent, Fraud/Integrity Agent, and Venue Optimization Agent (Section 46.2).</w:t>
      </w:r>
    </w:p>
    <w:p>
      <w:pPr>
        <w:pStyle w:val="ListParagraph"/>
        <w:numPr>
          <w:ilvl w:val="0"/>
          <w:numId w:val="1"/>
        </w:numPr>
        <w:spacing w:after="60"/>
      </w:pPr>
      <w:r>
        <w:t xml:space="preserve">Self-service tenant provisioning and billing portal.</w:t>
      </w:r>
    </w:p>
    <w:p>
      <w:pPr>
        <w:pStyle w:val="ListParagraph"/>
        <w:numPr>
          <w:ilvl w:val="0"/>
          <w:numId w:val="1"/>
        </w:numPr>
        <w:spacing w:after="60"/>
      </w:pPr>
      <w:r>
        <w:t xml:space="preserve">WhatsApp Business API notification channel.</w:t>
      </w:r>
    </w:p>
    <w:p>
      <w:pPr>
        <w:pStyle w:val="ListParagraph"/>
        <w:numPr>
          <w:ilvl w:val="0"/>
          <w:numId w:val="1"/>
        </w:numPr>
        <w:spacing w:after="60"/>
      </w:pPr>
      <w:r>
        <w:t xml:space="preserve">Predictive analytics for registration-volume forecasting and house-standing projection.</w:t>
      </w:r>
    </w:p>
    <w:p>
      <w:pPr>
        <w:pStyle w:val="Heading1"/>
        <w:spacing w:after="200" w:before="400"/>
      </w:pPr>
      <w:r>
        <w:t xml:space="preserve">61. Appendix</w:t>
      </w:r>
    </w:p>
    <w:p>
      <w:pPr>
        <w:pStyle w:val="Heading2"/>
        <w:spacing w:after="150" w:before="300"/>
      </w:pPr>
      <w:r>
        <w:t xml:space="preserve">61.1 Glossary Cross-Reference</w:t>
      </w:r>
    </w:p>
    <w:p>
      <w:pPr>
        <w:spacing w:after="120"/>
        <w:jc w:val="both"/>
      </w:pPr>
      <w:r>
        <w:t xml:space="preserve">See Section 5 for the full definitions table. All module-specific terminology introduced in Section 21 is consistent with those definitions.</w:t>
      </w:r>
    </w:p>
    <w:p>
      <w:pPr>
        <w:pStyle w:val="Heading2"/>
        <w:spacing w:after="150" w:before="300"/>
      </w:pPr>
      <w:r>
        <w:t xml:space="preserve">61.2 Environment Variable Reference (Representative)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Variable</w:t>
            </w:r>
          </w:p>
        </w:tc>
        <w:tc>
          <w:tcPr>
            <w:tcW w:type="dxa" w:w="6000"/>
            <w:shd w:fill="1F3864" w:color="auto" w:val="clear"/>
            <w:tcMar>
              <w:top w:type="dxa" w:w="80"/>
              <w:left w:type="dxa" w:w="100"/>
              <w:bottom w:type="dxa" w:w="80"/>
              <w:right w:type="dxa" w:w="100"/>
            </w:tcMar>
            <w:vAlign w:val="center"/>
          </w:tcPr>
          <w:p>
            <w:r>
              <w:rPr>
                <w:b/>
                <w:bCs/>
                <w:color w:val="FFFFFF"/>
                <w:sz w:val="20"/>
                <w:szCs w:val="20"/>
              </w:rPr>
              <w:t xml:space="preserve">Purpose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DJANGO_SECRET_KEY</w:t>
            </w:r>
          </w:p>
        </w:tc>
        <w:tc>
          <w:tcPr>
            <w:tcW w:type="dxa" w:w="6000"/>
            <w:tcMar>
              <w:top w:type="dxa" w:w="80"/>
              <w:left w:type="dxa" w:w="100"/>
              <w:bottom w:type="dxa" w:w="80"/>
              <w:right w:type="dxa" w:w="100"/>
            </w:tcMar>
            <w:vAlign w:val="center"/>
          </w:tcPr>
          <w:p>
            <w:r>
              <w:rPr>
                <w:b w:val="false"/>
                <w:bCs w:val="false"/>
                <w:color w:val="000000"/>
                <w:sz w:val="20"/>
                <w:szCs w:val="20"/>
              </w:rPr>
              <w:t xml:space="preserve">Django cryptographic signing key (via secrets vault).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DATABASE_URL</w:t>
            </w:r>
          </w:p>
        </w:tc>
        <w:tc>
          <w:tcPr>
            <w:tcW w:type="dxa" w:w="6000"/>
            <w:tcMar>
              <w:top w:type="dxa" w:w="80"/>
              <w:left w:type="dxa" w:w="100"/>
              <w:bottom w:type="dxa" w:w="80"/>
              <w:right w:type="dxa" w:w="100"/>
            </w:tcMar>
            <w:vAlign w:val="center"/>
          </w:tcPr>
          <w:p>
            <w:r>
              <w:rPr>
                <w:b w:val="false"/>
                <w:bCs w:val="false"/>
                <w:color w:val="000000"/>
                <w:sz w:val="20"/>
                <w:szCs w:val="20"/>
              </w:rPr>
              <w:t xml:space="preserve">PostgreSQL connection string for the primary node.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DATABASE_REPLICA_URL</w:t>
            </w:r>
          </w:p>
        </w:tc>
        <w:tc>
          <w:tcPr>
            <w:tcW w:type="dxa" w:w="6000"/>
            <w:tcMar>
              <w:top w:type="dxa" w:w="80"/>
              <w:left w:type="dxa" w:w="100"/>
              <w:bottom w:type="dxa" w:w="80"/>
              <w:right w:type="dxa" w:w="100"/>
            </w:tcMar>
            <w:vAlign w:val="center"/>
          </w:tcPr>
          <w:p>
            <w:r>
              <w:rPr>
                <w:b w:val="false"/>
                <w:bCs w:val="false"/>
                <w:color w:val="000000"/>
                <w:sz w:val="20"/>
                <w:szCs w:val="20"/>
              </w:rPr>
              <w:t xml:space="preserve">PostgreSQL connection string for the analytics read replica.</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REDIS_URL</w:t>
            </w:r>
          </w:p>
        </w:tc>
        <w:tc>
          <w:tcPr>
            <w:tcW w:type="dxa" w:w="6000"/>
            <w:tcMar>
              <w:top w:type="dxa" w:w="80"/>
              <w:left w:type="dxa" w:w="100"/>
              <w:bottom w:type="dxa" w:w="80"/>
              <w:right w:type="dxa" w:w="100"/>
            </w:tcMar>
            <w:vAlign w:val="center"/>
          </w:tcPr>
          <w:p>
            <w:r>
              <w:rPr>
                <w:b w:val="false"/>
                <w:bCs w:val="false"/>
                <w:color w:val="000000"/>
                <w:sz w:val="20"/>
                <w:szCs w:val="20"/>
              </w:rPr>
              <w:t xml:space="preserve">Redis connection string (cache, rate limiting, Celery broker/result backend).</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JWT_PRIVATE_KEY / JWT_PUBLIC_KEY</w:t>
            </w:r>
          </w:p>
        </w:tc>
        <w:tc>
          <w:tcPr>
            <w:tcW w:type="dxa" w:w="6000"/>
            <w:tcMar>
              <w:top w:type="dxa" w:w="80"/>
              <w:left w:type="dxa" w:w="100"/>
              <w:bottom w:type="dxa" w:w="80"/>
              <w:right w:type="dxa" w:w="100"/>
            </w:tcMar>
            <w:vAlign w:val="center"/>
          </w:tcPr>
          <w:p>
            <w:r>
              <w:rPr>
                <w:b w:val="false"/>
                <w:bCs w:val="false"/>
                <w:color w:val="000000"/>
                <w:sz w:val="20"/>
                <w:szCs w:val="20"/>
              </w:rPr>
              <w:t xml:space="preserve">RS256 key pair for token signing/verification.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OPENAI_API_KEY</w:t>
            </w:r>
          </w:p>
        </w:tc>
        <w:tc>
          <w:tcPr>
            <w:tcW w:type="dxa" w:w="6000"/>
            <w:tcMar>
              <w:top w:type="dxa" w:w="80"/>
              <w:left w:type="dxa" w:w="100"/>
              <w:bottom w:type="dxa" w:w="80"/>
              <w:right w:type="dxa" w:w="100"/>
            </w:tcMar>
            <w:vAlign w:val="center"/>
          </w:tcPr>
          <w:p>
            <w:r>
              <w:rPr>
                <w:b w:val="false"/>
                <w:bCs w:val="false"/>
                <w:color w:val="000000"/>
                <w:sz w:val="20"/>
                <w:szCs w:val="20"/>
              </w:rPr>
              <w:t xml:space="preserve">OpenAI provider credential (via secrets vault).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GEMINI_API_KEY</w:t>
            </w:r>
          </w:p>
        </w:tc>
        <w:tc>
          <w:tcPr>
            <w:tcW w:type="dxa" w:w="6000"/>
            <w:tcMar>
              <w:top w:type="dxa" w:w="80"/>
              <w:left w:type="dxa" w:w="100"/>
              <w:bottom w:type="dxa" w:w="80"/>
              <w:right w:type="dxa" w:w="100"/>
            </w:tcMar>
            <w:vAlign w:val="center"/>
          </w:tcPr>
          <w:p>
            <w:r>
              <w:rPr>
                <w:b w:val="false"/>
                <w:bCs w:val="false"/>
                <w:color w:val="000000"/>
                <w:sz w:val="20"/>
                <w:szCs w:val="20"/>
              </w:rPr>
              <w:t xml:space="preserve">Gemini provider credential (via secrets vault).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OBJECT_STORAGE_BUCKET</w:t>
            </w:r>
          </w:p>
        </w:tc>
        <w:tc>
          <w:tcPr>
            <w:tcW w:type="dxa" w:w="6000"/>
            <w:tcMar>
              <w:top w:type="dxa" w:w="80"/>
              <w:left w:type="dxa" w:w="100"/>
              <w:bottom w:type="dxa" w:w="80"/>
              <w:right w:type="dxa" w:w="100"/>
            </w:tcMar>
            <w:vAlign w:val="center"/>
          </w:tcPr>
          <w:p>
            <w:r>
              <w:rPr>
                <w:b w:val="false"/>
                <w:bCs w:val="false"/>
                <w:color w:val="000000"/>
                <w:sz w:val="20"/>
                <w:szCs w:val="20"/>
              </w:rPr>
              <w:t xml:space="preserve">S3-compatible bucket for certificates, reports, and exports.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SENTRY_DSN</w:t>
            </w:r>
          </w:p>
        </w:tc>
        <w:tc>
          <w:tcPr>
            <w:tcW w:type="dxa" w:w="6000"/>
            <w:tcMar>
              <w:top w:type="dxa" w:w="80"/>
              <w:left w:type="dxa" w:w="100"/>
              <w:bottom w:type="dxa" w:w="80"/>
              <w:right w:type="dxa" w:w="100"/>
            </w:tcMar>
            <w:vAlign w:val="center"/>
          </w:tcPr>
          <w:p>
            <w:r>
              <w:rPr>
                <w:b w:val="false"/>
                <w:bCs w:val="false"/>
                <w:color w:val="000000"/>
                <w:sz w:val="20"/>
                <w:szCs w:val="20"/>
              </w:rPr>
              <w:t xml:space="preserve">Error-tracking/observability endpoint.</w:t>
            </w:r>
          </w:p>
        </w:tc>
      </w:tr>
    </w:tbl>
    <w:p>
      <w:pPr>
        <w:pStyle w:val="Heading2"/>
        <w:spacing w:after="150" w:before="300"/>
      </w:pPr>
      <w:r>
        <w:t xml:space="preserve">61.3 Standard HTTP Response Envelope</w:t>
      </w:r>
    </w:p>
    <w:p>
      <w:pPr>
        <w:spacing w:after="120"/>
        <w:jc w:val="both"/>
      </w:pPr>
      <w:r>
        <w:t xml:space="preserve">Repeated here for quick reference; see Section 34.4–34.5 for full detail.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120"/>
              <w:left w:type="dxa" w:w="150"/>
              <w:bottom w:type="dxa" w:w="120"/>
              <w:right w:type="dxa" w:w="150"/>
            </w:tcMar>
          </w:tcPr>
          <w:p>
            <w:pPr>
              <w:spacing w:after="20"/>
            </w:pPr>
            <w:r>
              <w:rPr>
                <w:rFonts w:ascii="Consolas" w:cs="Consolas" w:eastAsia="Consolas" w:hAnsi="Consolas"/>
                <w:sz w:val="18"/>
                <w:szCs w:val="18"/>
              </w:rPr>
              <w:t xml:space="preserve">{ "data": ..., "meta": { ... }, "errors": [ { "code": ..., "message": ..., "field": ... } ] }</w:t>
            </w:r>
          </w:p>
        </w:tc>
      </w:tr>
    </w:tbl>
    <w:p>
      <w:pPr>
        <w:pStyle w:val="Heading2"/>
        <w:spacing w:after="150" w:before="300"/>
      </w:pPr>
      <w:r>
        <w:t xml:space="preserve">61.4 Document Approval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000"/>
      </w:tblGrid>
      <w:tr>
        <w:trPr>
          <w:tblHeader/>
        </w:trPr>
        <w:tc>
          <w:tcPr>
            <w:tcW w:type="dxa" w:w="3600"/>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Name / Title</w:t>
            </w:r>
          </w:p>
        </w:tc>
        <w:tc>
          <w:tcPr>
            <w:tcW w:type="dxa" w:w="2000"/>
            <w:shd w:fill="1F3864" w:color="auto" w:val="clear"/>
            <w:tcMar>
              <w:top w:type="dxa" w:w="80"/>
              <w:left w:type="dxa" w:w="100"/>
              <w:bottom w:type="dxa" w:w="80"/>
              <w:right w:type="dxa" w:w="100"/>
            </w:tcMar>
            <w:vAlign w:val="center"/>
          </w:tcPr>
          <w:p>
            <w:r>
              <w:rPr>
                <w:b/>
                <w:bCs/>
                <w:color w:val="FFFFFF"/>
                <w:sz w:val="20"/>
                <w:szCs w:val="20"/>
              </w:rPr>
              <w:t xml:space="preserve">Approval</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Principal Software Architect</w:t>
            </w:r>
          </w:p>
        </w:tc>
        <w:tc>
          <w:tcPr>
            <w:tcW w:type="dxa" w:w="3600"/>
            <w:tcMar>
              <w:top w:type="dxa" w:w="80"/>
              <w:left w:type="dxa" w:w="100"/>
              <w:bottom w:type="dxa" w:w="80"/>
              <w:right w:type="dxa" w:w="100"/>
            </w:tcMar>
            <w:vAlign w:val="center"/>
          </w:tcPr>
          <w:p>
            <w:r>
              <w:rPr>
                <w:b w:val="false"/>
                <w:bCs w:val="false"/>
                <w:color w:val="000000"/>
                <w:sz w:val="20"/>
                <w:szCs w:val="20"/>
              </w:rPr>
              <w:t xml:space="preserve">Platform Architecture Group</w:t>
            </w:r>
          </w:p>
        </w:tc>
        <w:tc>
          <w:tcPr>
            <w:tcW w:type="dxa" w:w="2000"/>
            <w:tcMar>
              <w:top w:type="dxa" w:w="80"/>
              <w:left w:type="dxa" w:w="100"/>
              <w:bottom w:type="dxa" w:w="80"/>
              <w:right w:type="dxa" w:w="100"/>
            </w:tcMar>
            <w:vAlign w:val="center"/>
          </w:tcPr>
          <w:p>
            <w:r>
              <w:rPr>
                <w:b w:val="false"/>
                <w:bCs w:val="false"/>
                <w:color w:val="000000"/>
                <w:sz w:val="20"/>
                <w:szCs w:val="20"/>
              </w:rPr>
              <w:t xml:space="preserve">Approved</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Enterprise Solution Architect</w:t>
            </w:r>
          </w:p>
        </w:tc>
        <w:tc>
          <w:tcPr>
            <w:tcW w:type="dxa" w:w="3600"/>
            <w:tcMar>
              <w:top w:type="dxa" w:w="80"/>
              <w:left w:type="dxa" w:w="100"/>
              <w:bottom w:type="dxa" w:w="80"/>
              <w:right w:type="dxa" w:w="100"/>
            </w:tcMar>
            <w:vAlign w:val="center"/>
          </w:tcPr>
          <w:p>
            <w:r>
              <w:rPr>
                <w:b w:val="false"/>
                <w:bCs w:val="false"/>
                <w:color w:val="000000"/>
                <w:sz w:val="20"/>
                <w:szCs w:val="20"/>
              </w:rPr>
              <w:t xml:space="preserve">Platform Architecture Group</w:t>
            </w:r>
          </w:p>
        </w:tc>
        <w:tc>
          <w:tcPr>
            <w:tcW w:type="dxa" w:w="2000"/>
            <w:tcMar>
              <w:top w:type="dxa" w:w="80"/>
              <w:left w:type="dxa" w:w="100"/>
              <w:bottom w:type="dxa" w:w="80"/>
              <w:right w:type="dxa" w:w="100"/>
            </w:tcMar>
            <w:vAlign w:val="center"/>
          </w:tcPr>
          <w:p>
            <w:r>
              <w:rPr>
                <w:b w:val="false"/>
                <w:bCs w:val="false"/>
                <w:color w:val="000000"/>
                <w:sz w:val="20"/>
                <w:szCs w:val="20"/>
              </w:rPr>
              <w:t xml:space="preserve">Approved</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Lead Software Engineer</w:t>
            </w:r>
          </w:p>
        </w:tc>
        <w:tc>
          <w:tcPr>
            <w:tcW w:type="dxa" w:w="3600"/>
            <w:tcMar>
              <w:top w:type="dxa" w:w="80"/>
              <w:left w:type="dxa" w:w="100"/>
              <w:bottom w:type="dxa" w:w="80"/>
              <w:right w:type="dxa" w:w="100"/>
            </w:tcMar>
            <w:vAlign w:val="center"/>
          </w:tcPr>
          <w:p>
            <w:r>
              <w:rPr>
                <w:b w:val="false"/>
                <w:bCs w:val="false"/>
                <w:color w:val="000000"/>
                <w:sz w:val="20"/>
                <w:szCs w:val="20"/>
              </w:rPr>
              <w:t xml:space="preserve">Backend Engineering</w:t>
            </w:r>
          </w:p>
        </w:tc>
        <w:tc>
          <w:tcPr>
            <w:tcW w:type="dxa" w:w="2000"/>
            <w:tcMar>
              <w:top w:type="dxa" w:w="80"/>
              <w:left w:type="dxa" w:w="100"/>
              <w:bottom w:type="dxa" w:w="80"/>
              <w:right w:type="dxa" w:w="100"/>
            </w:tcMar>
            <w:vAlign w:val="center"/>
          </w:tcPr>
          <w:p>
            <w:r>
              <w:rPr>
                <w:b w:val="false"/>
                <w:bCs w:val="false"/>
                <w:color w:val="000000"/>
                <w:sz w:val="20"/>
                <w:szCs w:val="20"/>
              </w:rPr>
              <w:t xml:space="preserve">Approved</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Security Engineering Lead</w:t>
            </w:r>
          </w:p>
        </w:tc>
        <w:tc>
          <w:tcPr>
            <w:tcW w:type="dxa" w:w="3600"/>
            <w:tcMar>
              <w:top w:type="dxa" w:w="80"/>
              <w:left w:type="dxa" w:w="100"/>
              <w:bottom w:type="dxa" w:w="80"/>
              <w:right w:type="dxa" w:w="100"/>
            </w:tcMar>
            <w:vAlign w:val="center"/>
          </w:tcPr>
          <w:p>
            <w:r>
              <w:rPr>
                <w:b w:val="false"/>
                <w:bCs w:val="false"/>
                <w:color w:val="000000"/>
                <w:sz w:val="20"/>
                <w:szCs w:val="20"/>
              </w:rPr>
              <w:t xml:space="preserve">Security Engineering</w:t>
            </w:r>
          </w:p>
        </w:tc>
        <w:tc>
          <w:tcPr>
            <w:tcW w:type="dxa" w:w="2000"/>
            <w:tcMar>
              <w:top w:type="dxa" w:w="80"/>
              <w:left w:type="dxa" w:w="100"/>
              <w:bottom w:type="dxa" w:w="80"/>
              <w:right w:type="dxa" w:w="100"/>
            </w:tcMar>
            <w:vAlign w:val="center"/>
          </w:tcPr>
          <w:p>
            <w:r>
              <w:rPr>
                <w:b w:val="false"/>
                <w:bCs w:val="false"/>
                <w:color w:val="000000"/>
                <w:sz w:val="20"/>
                <w:szCs w:val="20"/>
              </w:rPr>
              <w:t xml:space="preserve">Approved</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AI Engineering Lead</w:t>
            </w:r>
          </w:p>
        </w:tc>
        <w:tc>
          <w:tcPr>
            <w:tcW w:type="dxa" w:w="3600"/>
            <w:tcMar>
              <w:top w:type="dxa" w:w="80"/>
              <w:left w:type="dxa" w:w="100"/>
              <w:bottom w:type="dxa" w:w="80"/>
              <w:right w:type="dxa" w:w="100"/>
            </w:tcMar>
            <w:vAlign w:val="center"/>
          </w:tcPr>
          <w:p>
            <w:r>
              <w:rPr>
                <w:b w:val="false"/>
                <w:bCs w:val="false"/>
                <w:color w:val="000000"/>
                <w:sz w:val="20"/>
                <w:szCs w:val="20"/>
              </w:rPr>
              <w:t xml:space="preserve">AI Engineering</w:t>
            </w:r>
          </w:p>
        </w:tc>
        <w:tc>
          <w:tcPr>
            <w:tcW w:type="dxa" w:w="2000"/>
            <w:tcMar>
              <w:top w:type="dxa" w:w="80"/>
              <w:left w:type="dxa" w:w="100"/>
              <w:bottom w:type="dxa" w:w="80"/>
              <w:right w:type="dxa" w:w="100"/>
            </w:tcMar>
            <w:vAlign w:val="center"/>
          </w:tcPr>
          <w:p>
            <w:r>
              <w:rPr>
                <w:b w:val="false"/>
                <w:bCs w:val="false"/>
                <w:color w:val="000000"/>
                <w:sz w:val="20"/>
                <w:szCs w:val="20"/>
              </w:rPr>
              <w:t xml:space="preserve">Approved</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Internal Engineering Distribution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EventFlow AI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2E74B5"/>
      <w:sz w:val="23"/>
      <w:szCs w:val="23"/>
    </w:rPr>
  </w:style>
  <w:style w:type="paragraph" w:styleId="Heading4">
    <w:name w:val="Heading 4"/>
    <w:basedOn w:val="Normal"/>
    <w:next w:val="Normal"/>
    <w:qFormat/>
    <w:pPr>
      <w:spacing w:after="80" w:before="160"/>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EventFlow AI — Software Requirements Specification</dc:title>
  <dc:creator>EventFlow AI Platform Architecture Group</dc:creator>
  <dc:description>Enterprise AI-Powered Event &amp; Festival Management Platform — SRS v1.0</dc:description>
  <cp:lastModifiedBy>Un-named</cp:lastModifiedBy>
  <cp:revision>1</cp:revision>
  <dcterms:created xsi:type="dcterms:W3CDTF">2026-07-07T11:29:38.928Z</dcterms:created>
  <dcterms:modified xsi:type="dcterms:W3CDTF">2026-07-07T11:29:38.929Z</dcterms:modified>
</cp:coreProperties>
</file>

<file path=docProps/custom.xml><?xml version="1.0" encoding="utf-8"?>
<Properties xmlns="http://schemas.openxmlformats.org/officeDocument/2006/custom-properties" xmlns:vt="http://schemas.openxmlformats.org/officeDocument/2006/docPropsVTypes"/>
</file>