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Historical Background: Famine Before and After the Company</w:t>
      </w:r>
    </w:p>
    <w:p w:rsidR="00000000" w:rsidDel="00000000" w:rsidP="00000000" w:rsidRDefault="00000000" w:rsidRPr="00000000" w14:paraId="000000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Famine in the Pre-British Record</w:t>
      </w:r>
    </w:p>
    <w:p w:rsidR="00000000" w:rsidDel="00000000" w:rsidP="00000000" w:rsidRDefault="00000000" w:rsidRPr="00000000" w14:paraId="000000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documented famine in Bengal is recorded on a stone inscription at Mahasthangarh near Bogra, dating to the third century BCE. The inscription records instructions from higher authority to supply paddy to distressed areas and compensate through coins during emergencies. This is significant: it shows that </w:t>
      </w:r>
      <w:r w:rsidDel="00000000" w:rsidR="00000000" w:rsidRPr="00000000">
        <w:rPr>
          <w:rFonts w:ascii="Times New Roman" w:cs="Times New Roman" w:eastAsia="Times New Roman" w:hAnsi="Times New Roman"/>
          <w:i w:val="1"/>
          <w:iCs w:val="1"/>
          <w:sz w:val="24"/>
          <w:szCs w:val="24"/>
          <w:rtl w:val="0"/>
        </w:rPr>
        <w:t xml:space="preserve">pre-modern rulers had response mechanisms</w:t>
      </w:r>
      <w:r w:rsidDel="00000000" w:rsidR="00000000" w:rsidRPr="00000000">
        <w:rPr>
          <w:rFonts w:ascii="Times New Roman" w:cs="Times New Roman" w:eastAsia="Times New Roman" w:hAnsi="Times New Roman"/>
          <w:sz w:val="24"/>
          <w:szCs w:val="24"/>
          <w:rtl w:val="0"/>
        </w:rPr>
        <w:t xml:space="preserve"> — famine was recognised as a state responsibility requiring active intervention.</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Amartya Sen's observation — that no major famine had struck Bengal in the 18th century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Company's arrival — is supported by this longer record. Under the Mughal nawabs, mechanisms existed: grain reserves, relief distribution, revenue remission in distressed years. The system was imperfect, but it functioned as a buffer. What the Company replaced this with — and failed to replace it with adequately — is the central administrative story of the 1770 famine.</w:t>
      </w:r>
    </w:p>
    <w:p w:rsidR="00000000" w:rsidDel="00000000" w:rsidP="00000000" w:rsidRDefault="00000000" w:rsidRPr="00000000" w14:paraId="00000005">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Administrative Framework: Diwani and Double Government</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why the famine happened, you must first understand what the Company had done to Bengal's administrative structure in the years immediately preceding it. The famine of 1770 cannot be understood without the Diwani of 1765.</w:t>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Mughal Administrative Inheritance</w:t>
      </w:r>
    </w:p>
    <w:p w:rsidR="00000000" w:rsidDel="00000000" w:rsidP="00000000" w:rsidRDefault="00000000" w:rsidRPr="00000000" w14:paraId="000000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Mughal system, Bengal's provincial administration had two distinct branches: </w:t>
      </w:r>
      <w:r w:rsidDel="00000000" w:rsidR="00000000" w:rsidRPr="00000000">
        <w:rPr>
          <w:rFonts w:ascii="Times New Roman" w:cs="Times New Roman" w:eastAsia="Times New Roman" w:hAnsi="Times New Roman"/>
          <w:i w:val="1"/>
          <w:iCs w:val="1"/>
          <w:sz w:val="24"/>
          <w:szCs w:val="24"/>
          <w:rtl w:val="0"/>
        </w:rPr>
        <w:t xml:space="preserve">nizamat</w:t>
      </w:r>
      <w:r w:rsidDel="00000000" w:rsidR="00000000" w:rsidRPr="00000000">
        <w:rPr>
          <w:rFonts w:ascii="Times New Roman" w:cs="Times New Roman" w:eastAsia="Times New Roman" w:hAnsi="Times New Roman"/>
          <w:sz w:val="24"/>
          <w:szCs w:val="24"/>
          <w:rtl w:val="0"/>
        </w:rPr>
        <w:t xml:space="preserve"> (general civil administration, including defence and law) headed by the </w:t>
      </w:r>
      <w:r w:rsidDel="00000000" w:rsidR="00000000" w:rsidRPr="00000000">
        <w:rPr>
          <w:rFonts w:ascii="Times New Roman" w:cs="Times New Roman" w:eastAsia="Times New Roman" w:hAnsi="Times New Roman"/>
          <w:i w:val="1"/>
          <w:iCs w:val="1"/>
          <w:sz w:val="24"/>
          <w:szCs w:val="24"/>
          <w:rtl w:val="0"/>
        </w:rPr>
        <w:t xml:space="preserve">subahdar</w:t>
      </w:r>
      <w:r w:rsidDel="00000000" w:rsidR="00000000" w:rsidRPr="00000000">
        <w:rPr>
          <w:rFonts w:ascii="Times New Roman" w:cs="Times New Roman" w:eastAsia="Times New Roman" w:hAnsi="Times New Roman"/>
          <w:sz w:val="24"/>
          <w:szCs w:val="24"/>
          <w:rtl w:val="0"/>
        </w:rPr>
        <w:t xml:space="preserve"> or nazim, and </w:t>
      </w:r>
      <w:r w:rsidDel="00000000" w:rsidR="00000000" w:rsidRPr="00000000">
        <w:rPr>
          <w:rFonts w:ascii="Times New Roman" w:cs="Times New Roman" w:eastAsia="Times New Roman" w:hAnsi="Times New Roman"/>
          <w:i w:val="1"/>
          <w:iCs w:val="1"/>
          <w:sz w:val="24"/>
          <w:szCs w:val="24"/>
          <w:rtl w:val="0"/>
        </w:rPr>
        <w:t xml:space="preserve">diwani</w:t>
      </w:r>
      <w:r w:rsidDel="00000000" w:rsidR="00000000" w:rsidRPr="00000000">
        <w:rPr>
          <w:rFonts w:ascii="Times New Roman" w:cs="Times New Roman" w:eastAsia="Times New Roman" w:hAnsi="Times New Roman"/>
          <w:sz w:val="24"/>
          <w:szCs w:val="24"/>
          <w:rtl w:val="0"/>
        </w:rPr>
        <w:t xml:space="preserve"> (revenue administration) headed by the </w:t>
      </w:r>
      <w:r w:rsidDel="00000000" w:rsidR="00000000" w:rsidRPr="00000000">
        <w:rPr>
          <w:rFonts w:ascii="Times New Roman" w:cs="Times New Roman" w:eastAsia="Times New Roman" w:hAnsi="Times New Roman"/>
          <w:i w:val="1"/>
          <w:iCs w:val="1"/>
          <w:sz w:val="24"/>
          <w:szCs w:val="24"/>
          <w:rtl w:val="0"/>
        </w:rPr>
        <w:t xml:space="preserve">diwan</w:t>
      </w:r>
      <w:r w:rsidDel="00000000" w:rsidR="00000000" w:rsidRPr="00000000">
        <w:rPr>
          <w:rFonts w:ascii="Times New Roman" w:cs="Times New Roman" w:eastAsia="Times New Roman" w:hAnsi="Times New Roman"/>
          <w:sz w:val="24"/>
          <w:szCs w:val="24"/>
          <w:rtl w:val="0"/>
        </w:rPr>
        <w:t xml:space="preserve">. The two were deliberately separated, both appointed directly by the emperor, with the diwan empowered to remit revenue to the centre without consulting the subahdar. This separation of powers was designed as a check against any single official accumulating enough authority to declare independence.</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Mughal diwan's responsibilities were carefully balanced: he was required to ensure the centre's revenue requirements were met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to ensure that cultivators (raiyats) retained sufficient resources to sustain agricultural production. The Mughal diwan, in other words, had a structural interest in the productivity of the peasant — a ruined peasant could not pay taxes. The Company, as we shall see, had no such interest once it had taken the Diwani.</w:t>
      </w:r>
    </w:p>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Breakdown of Separation: From Nawabs to Company</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of nizamat and diwani began to break down under Murshid Quli Khan, who — for the first time in Mughal history — combined both functions, beginning the 'nawabi period' in which the diwan was reduced to a nawabi officer rather than an imperially appointed check. After Aurangzeb's death (1707), no Mughal emperor was powerful enough to restore the separation. By the time of Alivardi Khan, the annual tribute to Delhi had largely ceased; under Sirajuddaula and Mir Jafar, it stopped altogether.</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institutional logic of the checks-and-balances system had thus been hollowed out from within before the Company arrived. What the Company encountered at Plassey was not a functioning Mughal administrative system but one whose accountability mechanisms had already been fatally weakened.</w:t>
      </w:r>
    </w:p>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Diwani of 1765: The Company's Revenue Coup</w:t>
      </w:r>
    </w:p>
    <w:p w:rsidR="00000000" w:rsidDel="00000000" w:rsidP="00000000" w:rsidRDefault="00000000" w:rsidRPr="00000000" w14:paraId="000000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Clive's masterstroke — meeting the homeless Mughal emperor Shah Alam II at Allahabad in 1765 and persuading him to appoint the Company as Diwan of Bengal, Bihar, and Orissa — was a transaction that disguised a takeover as a restoration. To the emperor, it looked like the reimposition of the old imperial diwan, with a promise of annual tribute (twenty-six lakhs of rupees). To Clive, it was the legal fiction that made the Company the revenue sovereign of Bengal.</w:t>
      </w:r>
    </w:p>
    <w:tbl>
      <w:tblPr>
        <w:tblStyle w:val="Table1"/>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7055"/>
        <w:tblGridChange w:id="0">
          <w:tblGrid>
            <w:gridCol w:w="365"/>
            <w:gridCol w:w="7055"/>
          </w:tblGrid>
        </w:tblGridChange>
      </w:tblGrid>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paying the Delhi Emperor and Bengal Nawab their stipend, the Company would have an estimated 12 crore taka in their hands. This amount should be enough for the whole business investment in Bengal — no need to bring capital from Britain anymore.”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Robert Clive, to the Board of Directors, 1765</w:t>
            </w:r>
          </w:p>
        </w:tc>
      </w:tr>
    </w:tbl>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Clive's words reveal the Company's true objective with stark clarity: Bengal's revenue would finance Bengal's exploitation. No capital needed from Britain. The colony would fund its own conquest. This is what distinguishes the Company's diwani from its Mughal predecessor — it was not a revenue administration in the service of a state, but a revenue extraction mechanism in the service of a commercial enterprise.</w:t>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Double Government: Power Without Responsibility</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acquired the Diwani, Clive did not assume direct administrative control. Instead, he created the </w:t>
      </w:r>
      <w:r w:rsidDel="00000000" w:rsidR="00000000" w:rsidRPr="00000000">
        <w:rPr>
          <w:rFonts w:ascii="Times New Roman" w:cs="Times New Roman" w:eastAsia="Times New Roman" w:hAnsi="Times New Roman"/>
          <w:i w:val="1"/>
          <w:iCs w:val="1"/>
          <w:sz w:val="24"/>
          <w:szCs w:val="24"/>
          <w:rtl w:val="0"/>
        </w:rPr>
        <w:t xml:space="preserve">Double Government</w:t>
      </w:r>
      <w:r w:rsidDel="00000000" w:rsidR="00000000" w:rsidRPr="00000000">
        <w:rPr>
          <w:rFonts w:ascii="Times New Roman" w:cs="Times New Roman" w:eastAsia="Times New Roman" w:hAnsi="Times New Roman"/>
          <w:sz w:val="24"/>
          <w:szCs w:val="24"/>
          <w:rtl w:val="0"/>
        </w:rPr>
        <w:t xml:space="preserve"> system: the Company held power over revenue, but day-to-day responsibility for administration was delegated to Syed Muhammad Reza Khan as Naib Diwan (for Bengal) and Sitab Roy as Naib Diwan (for Bihar). Both worked from Murshidabad and Patna — not Calcutta — partly to conceal the arrangement from rival European companies.</w:t>
      </w:r>
    </w:p>
    <w:tbl>
      <w:tblPr>
        <w:tblStyle w:val="Table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32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structural defect of Double Government:</w:t>
            </w:r>
          </w:p>
          <w:p w:rsidR="00000000" w:rsidDel="00000000" w:rsidP="00000000" w:rsidRDefault="00000000" w:rsidRPr="00000000" w14:paraId="00000016">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Power without accountability: The Company controlled revenue but bore no administrative responsibility. If peasants starved, it was Reza Khan's problem.</w:t>
            </w:r>
          </w:p>
          <w:p w:rsidR="00000000" w:rsidDel="00000000" w:rsidP="00000000" w:rsidRDefault="00000000" w:rsidRPr="00000000" w14:paraId="00000017">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Responsibility without power: Reza Khan was expected to maintain order and administer the province but had no authority over the Company's employees, who plundered freely.</w:t>
            </w:r>
          </w:p>
          <w:p w:rsidR="00000000" w:rsidDel="00000000" w:rsidP="00000000" w:rsidRDefault="00000000" w:rsidRPr="00000000" w14:paraId="0000001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 incentive for agricultural investment: Unlike the Mughal diwan, the Company had no structural reason to ensure peasants' productive capacity. Its interest was maximal extraction, not sustainable taxation.</w:t>
            </w:r>
          </w:p>
          <w:p w:rsidR="00000000" w:rsidDel="00000000" w:rsidP="00000000" w:rsidRDefault="00000000" w:rsidRPr="00000000" w14:paraId="00000019">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Collapse after Clive's departure: The system functioned as long as Clive's authority backed Reza Khan. After Clive returned to London (1767), Company employees began freelance plundering. Reza Khan was powerless to stop them.</w:t>
            </w:r>
          </w:p>
        </w:tc>
      </w:tr>
    </w:tbl>
    <w:p w:rsidR="00000000" w:rsidDel="00000000" w:rsidP="00000000" w:rsidRDefault="00000000" w:rsidRPr="00000000" w14:paraId="0000001A">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The Warnings That Were Ignored: Reza Khan's Reports</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remarkable — and damning — aspects of the 1770 famine is that it was predicted in detail, years in advance, by the man the Company had put in charge of revenue administration. Reza Khan's reports to the Select Committee of Calcutta constitute a primary-source indictment of Company policy.</w:t>
      </w:r>
    </w:p>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Collapse of Bengal's Commercial Economy</w:t>
      </w:r>
    </w:p>
    <w:tbl>
      <w:tblPr>
        <w:tblStyle w:val="Table3"/>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7055"/>
        <w:tblGridChange w:id="0">
          <w:tblGrid>
            <w:gridCol w:w="365"/>
            <w:gridCol w:w="7055"/>
          </w:tblGrid>
        </w:tblGridChange>
      </w:tblGrid>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“Before, Bengal was so wealthy that traders from foreign lands would come here to sell and buy all sorts of goods. During the reign of Alivardi Khan, along with the Europeans, traders from Agra, Hyderabad, Multan, Lahore, Gujarat, and Surat would come and buy 17 lakh taka worth of cotton textiles and silk from Bengal. But now every single sector of overseas trade has been destroyed. The local business people are retiring. The country is failing to export products worth more than 7 lakh taka. People of Bengal are failing to pay taxes. We are collecting taxes from these incapable poor people by force. Already we are witnessing its terrible consequence. If proper initiatives are not taken immediately, we will be facing great disaster in the future.”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Reza Khan, to the Select Committee of Calcutta, c. 1769</w:t>
            </w:r>
          </w:p>
        </w:tc>
      </w:tr>
    </w:tbl>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deserves careful reading. Reza Khan is documenting a 60% collapse in Bengal's overseas trade — from 17 lakh to 7 lakh taka — directly attributable to Company employees' monopoly practices. He is also documenting that tax collection had become coercive, extracted from people already unable to pay. And he is warning explicitly that disaster is coming. The Company did nothing.</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Tax Escalation</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 Khan's complaints about tax escalation are corroborated by specific figures from individual districts:</w:t>
      </w:r>
    </w:p>
    <w:tbl>
      <w:tblPr>
        <w:tblStyle w:val="Table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4370"/>
        <w:tblGridChange w:id="0">
          <w:tblGrid>
            <w:gridCol w:w="3050"/>
            <w:gridCol w:w="4370"/>
          </w:tblGrid>
        </w:tblGridChange>
      </w:tblGrid>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 Period</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Collected</w:t>
            </w:r>
          </w:p>
        </w:tc>
      </w:tr>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Purnia under Alivardi Khan</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lakh taka annually</w:t>
            </w:r>
          </w:p>
        </w:tc>
      </w:tr>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Purnia in 1769 (under Company)</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lakh taka annually</w:t>
            </w:r>
          </w:p>
        </w:tc>
      </w:tr>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 — more than six times the previous rate</w:t>
            </w:r>
          </w:p>
        </w:tc>
      </w:tr>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Dinajpur under Alivardi Khan</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lakh taka</w:t>
            </w:r>
          </w:p>
        </w:tc>
      </w:tr>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Dinajpur in 1769</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 exact figure in Reza Khan's reports</w:t>
            </w:r>
          </w:p>
        </w:tc>
      </w:tr>
    </w:tbl>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than 500% increase in tax demand on a rural population that had already experienced the disruption of the Plassey transition and the loss of its traditional trade networks is not sustainable. Reza Khan knew it. He reported it. The Company extracted more anyway.</w:t>
      </w:r>
    </w:p>
    <w:p w:rsidR="00000000" w:rsidDel="00000000" w:rsidP="00000000" w:rsidRDefault="00000000" w:rsidRPr="00000000" w14:paraId="000000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Monopoly and Market Manipulation</w:t>
      </w:r>
    </w:p>
    <w:p w:rsidR="00000000" w:rsidDel="00000000" w:rsidP="00000000" w:rsidRDefault="00000000" w:rsidRPr="00000000" w14:paraId="000000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employees were engaging in what Reza Khan called </w:t>
      </w:r>
      <w:r w:rsidDel="00000000" w:rsidR="00000000" w:rsidRPr="00000000">
        <w:rPr>
          <w:rFonts w:ascii="Times New Roman" w:cs="Times New Roman" w:eastAsia="Times New Roman" w:hAnsi="Times New Roman"/>
          <w:i w:val="1"/>
          <w:iCs w:val="1"/>
          <w:sz w:val="24"/>
          <w:szCs w:val="24"/>
          <w:rtl w:val="0"/>
        </w:rPr>
        <w:t xml:space="preserve">'monopoly business on daily commodities'</w:t>
      </w:r>
      <w:r w:rsidDel="00000000" w:rsidR="00000000" w:rsidRPr="00000000">
        <w:rPr>
          <w:rFonts w:ascii="Times New Roman" w:cs="Times New Roman" w:eastAsia="Times New Roman" w:hAnsi="Times New Roman"/>
          <w:sz w:val="24"/>
          <w:szCs w:val="24"/>
          <w:rtl w:val="0"/>
        </w:rPr>
        <w:t xml:space="preserve">: forcibly buying goods at artificially low prices from local producers and selling them at inflated prices; coercing cultivators (ryots) to supply goods to British traders and refusing to pay taxes or follow local law; and systematically harassing local business people who might otherwise have competed.</w:t>
      </w:r>
    </w:p>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was the destruction of the indigenous commercial economy that had made Bengal famous. The very prosperity that made Bengal attractive to the Company was being dismantled by the Company's own employees, in pursuit of personal gain rather than institutional profit. By the time the drought of 1768–69 struck, Bengal had no economic resilience left.</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The Famine: Sequence, Scale, and the Evidence</w:t>
      </w:r>
    </w:p>
    <w:p w:rsidR="00000000" w:rsidDel="00000000" w:rsidP="00000000" w:rsidRDefault="00000000" w:rsidRPr="00000000" w14:paraId="000000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Sequence of Events</w:t>
      </w:r>
    </w:p>
    <w:tbl>
      <w:tblPr>
        <w:tblStyle w:val="Table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4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Chronological sequence of the famine:</w:t>
            </w:r>
          </w:p>
          <w:p w:rsidR="00000000" w:rsidDel="00000000" w:rsidP="00000000" w:rsidRDefault="00000000" w:rsidRPr="00000000" w14:paraId="00000036">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1768: Partial crop shortfall due to drought. Eight months without adequate rainfall. Governor Harry Verelst warns the Court of Directors: 'A horrible famine is fast approaching.' Company increases tax pressure regardless.</w:t>
            </w:r>
          </w:p>
          <w:p w:rsidR="00000000" w:rsidDel="00000000" w:rsidP="00000000" w:rsidRDefault="00000000" w:rsidRPr="00000000" w14:paraId="0000003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Late 1769: Severe conditions reported from Bihar and North Bengal. The Collector-General warns of 'an alarming prospect of the province becoming desolate.' Alarmist reports reach Calcutta and London. No substantive relief action follows.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Early 1770: Widespread starvation begins. Mass population movement toward cities. Epidemic of smallpox breaks out in Murshidabad in March, killing 63,000 — including members of the Nawab's family.</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Summer 1770: The famine reaches its catastrophic peak. Rice prices collapse the market: from one maund per taka (37 kg) to 3 sher per taka. Whatever rice remains in the market is hoarded by Company employees for profit. Tens of thousands die daily.</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Later 1770: Good rains produce a harvest, ending the immediate famine. But the death toll and displacement are irreversible. Disease continues to spread through a weakened and displaced population through the end of the year.</w:t>
            </w:r>
          </w:p>
          <w:p w:rsidR="00000000" w:rsidDel="00000000" w:rsidP="00000000" w:rsidRDefault="00000000" w:rsidRPr="00000000" w14:paraId="0000003B">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1771: Revenue collection rebounds. The Company records slightly higher revenue than in 1768, the pre-famine year. This figure is the single most damning piece of evidence about the Company's priorities.</w:t>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Revenue Evidence: The Numbers That Convict</w:t>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powerful analytical tool available for evaluating the 'natural disaster' narrative is the Company's own revenue records. Consider the figures:</w:t>
      </w:r>
    </w:p>
    <w:tbl>
      <w:tblPr>
        <w:tblStyle w:val="Table6"/>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660"/>
        <w:gridCol w:w="2660"/>
        <w:tblGridChange w:id="0">
          <w:tblGrid>
            <w:gridCol w:w="2300"/>
            <w:gridCol w:w="2660"/>
            <w:gridCol w:w="2660"/>
          </w:tblGrid>
        </w:tblGridChange>
      </w:tblGrid>
      <w:tr>
        <w:trPr>
          <w:cantSplit w:val="0"/>
          <w:trHeight w:val="50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Collected</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r>
      <w:tr>
        <w:trPr>
          <w:cantSplit w:val="0"/>
          <w:trHeight w:val="665"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 (pre-famine)</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15.21 million</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preceding the famine. Harvest already failing.</w:t>
            </w:r>
          </w:p>
        </w:tc>
      </w:tr>
      <w:tr>
        <w:trPr>
          <w:cantSplit w:val="0"/>
          <w:trHeight w:val="665"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1769–70 (famine)</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maintained</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Famine at peak. No revenue remission granted.</w:t>
            </w:r>
          </w:p>
        </w:tc>
      </w:tr>
      <w:tr>
        <w:trPr>
          <w:cantSplit w:val="0"/>
          <w:trHeight w:val="830" w:hRule="atLeast"/>
          <w:tblHeader w:val="0"/>
        </w:trPr>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1771 (post-famine)</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15.21 million + Rs 52,200 surplus</w:t>
            </w:r>
          </w:p>
        </w:tc>
        <w:tc>
          <w:tcPr>
            <w:tcBorders>
              <w:top w:color="bdb5a6" w:space="0" w:sz="6" w:val="single"/>
              <w:left w:color="bdb5a6" w:space="0" w:sz="6" w:val="single"/>
              <w:bottom w:color="bdb5a6" w:space="0" w:sz="6" w:val="single"/>
              <w:right w:color="bdb5a6"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after one-third of the population died. Revenue higher than pre-famine.</w:t>
            </w:r>
          </w:p>
        </w:tc>
      </w:tr>
    </w:tbl>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represents, as Warren Hastings himself acknowledged, 'violent' tax collecting after 1771. The Company had just witnessed one-third of its revenue-paying population die of starvation, and its response was to extract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from the survivors. No administrative system that was primarily concerned with the welfare of the governed population could produce this outcome. The revenue record is not evidence of indifference — it is evidence of active choice.</w:t>
      </w:r>
    </w:p>
    <w:p w:rsidR="00000000" w:rsidDel="00000000" w:rsidP="00000000" w:rsidRDefault="00000000" w:rsidRPr="00000000" w14:paraId="000000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Scale of Suffering: Primary Accounts</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historian William Wilson Hunter, writing in his Annals of Rural Bengal (1868), produced one of the most detailed colonial accounts of the famine. His words — drawn from Company records — describe what the numbers cannot:</w:t>
      </w:r>
    </w:p>
    <w:tbl>
      <w:tblPr>
        <w:tblStyle w:val="Table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
        <w:gridCol w:w="7055"/>
        <w:tblGridChange w:id="0">
          <w:tblGrid>
            <w:gridCol w:w="365"/>
            <w:gridCol w:w="7055"/>
          </w:tblGrid>
        </w:tblGridChange>
      </w:tblGrid>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through the stifling summer of 1770 the people went on dying. The husbandmen sold their cattle; they sold their implements of agriculture; they devoured their seed-grain; they sold their sons and daughters, till at length no buyer of children could be found; they ate the leaves of trees and the grass of the field; and in June 1770, the Resident at the Durbar affirmed that the living were feeding on the dead.”</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William Wilson Hunter, Annals of Rural Bengal (1868)</w:t>
            </w:r>
          </w:p>
        </w:tc>
      </w:tr>
    </w:tbl>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Hunter's account of what happened to </w:t>
      </w:r>
      <w:r w:rsidDel="00000000" w:rsidR="00000000" w:rsidRPr="00000000">
        <w:rPr>
          <w:rFonts w:ascii="Times New Roman" w:cs="Times New Roman" w:eastAsia="Times New Roman" w:hAnsi="Times New Roman"/>
          <w:i w:val="1"/>
          <w:iCs w:val="1"/>
          <w:sz w:val="24"/>
          <w:szCs w:val="24"/>
          <w:rtl w:val="0"/>
        </w:rPr>
        <w:t xml:space="preserve">seed-grain</w:t>
      </w:r>
      <w:r w:rsidDel="00000000" w:rsidR="00000000" w:rsidRPr="00000000">
        <w:rPr>
          <w:rFonts w:ascii="Times New Roman" w:cs="Times New Roman" w:eastAsia="Times New Roman" w:hAnsi="Times New Roman"/>
          <w:sz w:val="24"/>
          <w:szCs w:val="24"/>
          <w:rtl w:val="0"/>
        </w:rPr>
        <w:t xml:space="preserve"> is analytically important beyond its horror: farmers eating their seed-grain meant not just present starvation but the destruction of the next agricultural cycle. A population that has eaten its seed cannot plant. The famine thus contained the mechanism of its own perpetuation — not through nature, but through the logic of desperate survival.</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relief effort was minimal and late. Several almshouses (</w:t>
      </w:r>
      <w:r w:rsidDel="00000000" w:rsidR="00000000" w:rsidRPr="00000000">
        <w:rPr>
          <w:rFonts w:ascii="Times New Roman" w:cs="Times New Roman" w:eastAsia="Times New Roman" w:hAnsi="Times New Roman"/>
          <w:i w:val="1"/>
          <w:iCs w:val="1"/>
          <w:sz w:val="24"/>
          <w:szCs w:val="24"/>
          <w:rtl w:val="0"/>
        </w:rPr>
        <w:t xml:space="preserve">langarkharas</w:t>
      </w:r>
      <w:r w:rsidDel="00000000" w:rsidR="00000000" w:rsidRPr="00000000">
        <w:rPr>
          <w:rFonts w:ascii="Times New Roman" w:cs="Times New Roman" w:eastAsia="Times New Roman" w:hAnsi="Times New Roman"/>
          <w:sz w:val="24"/>
          <w:szCs w:val="24"/>
          <w:rtl w:val="0"/>
        </w:rPr>
        <w:t xml:space="preserve">) opened in Murshidabad. Charles Grant documented that even feeding 77,000 people for several months did not prevent 500 deaths per day in the city alone. Governor Verelst had warned the Court of Directors months before the peak. The Company's response was to stockpile grain for its own troops — and according to Hunter, even this effort failed, with the military 'wringing from peasants their last chance of subsistence.'</w:t>
      </w:r>
    </w:p>
    <w:p w:rsidR="00000000" w:rsidDel="00000000" w:rsidP="00000000" w:rsidRDefault="00000000" w:rsidRPr="00000000" w14:paraId="00000052">
      <w:pPr>
        <w:spacing w:after="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  Analytical Framework: Why This Famine Happened</w:t>
      </w:r>
    </w:p>
    <w:tbl>
      <w:tblPr>
        <w:tblStyle w:val="Table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framework: three causal layers</w:t>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 through each layer, then explain their interaction.</w:t>
            </w:r>
          </w:p>
        </w:tc>
      </w:tr>
    </w:tbl>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1: The Natural Trigger</w:t>
      </w:r>
    </w:p>
    <w:p w:rsidR="00000000" w:rsidDel="00000000" w:rsidP="00000000" w:rsidRDefault="00000000" w:rsidRPr="00000000" w14:paraId="000000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genuine drought in 1768 produced a partial crop failure — described as 'nothing out of the ordinary' by contemporary observers. In 1770, excessive rainfall caused flooding and damaged standing crops rather than providing relief. A natural trigger existed. But a natural trigger is not a sufficient cause of famine at this scale — it is only the spark. The fuel was political and economic.</w:t>
      </w:r>
    </w:p>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2: The Policy Framework — Four Structural Causes</w:t>
      </w:r>
    </w:p>
    <w:tbl>
      <w:tblPr>
        <w:tblStyle w:val="Table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3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four policy-level causes of the 1770 famine:</w:t>
            </w:r>
          </w:p>
          <w:p w:rsidR="00000000" w:rsidDel="00000000" w:rsidP="00000000" w:rsidRDefault="00000000" w:rsidRPr="00000000" w14:paraId="00000059">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Destruction of food crops for cash crops: The Company ordered farmers to plant indigo and opium poppies — export commodities — rather than rice. Less food was being grown in Bengal when the drought struck.</w:t>
            </w:r>
          </w:p>
          <w:p w:rsidR="00000000" w:rsidDel="00000000" w:rsidP="00000000" w:rsidRDefault="00000000" w:rsidRPr="00000000" w14:paraId="0000005A">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Tax escalation (10% to 50%+): Revenue demands under Company rule increased massively from Mughal-era rates. Farmers had no surplus to survive a bad year, no savings, no reserves.</w:t>
            </w:r>
          </w:p>
          <w:p w:rsidR="00000000" w:rsidDel="00000000" w:rsidP="00000000" w:rsidRDefault="00000000" w:rsidRPr="00000000" w14:paraId="0000005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Outlawing of grain hoarding: The Company forbade the 'hoarding' of rice — which meant it also prevented the private grain storage that traders and dealers had traditionally used to smooth out lean periods. When scarcity arrived, there were no reserves.</w:t>
            </w:r>
          </w:p>
          <w:p w:rsidR="00000000" w:rsidDel="00000000" w:rsidP="00000000" w:rsidRDefault="00000000" w:rsidRPr="00000000" w14:paraId="0000005C">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Company monopoly on grain trading: By the time of the famine, the Company and its agents had established sole trading rights over grain. They had no plan for managing scarcity, and their response to it was to corner remaining stocks for profit rather than relief.</w:t>
            </w:r>
          </w:p>
        </w:tc>
      </w:tr>
    </w:tbl>
    <w:p w:rsidR="00000000" w:rsidDel="00000000" w:rsidP="00000000" w:rsidRDefault="00000000" w:rsidRPr="00000000" w14:paraId="000000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3: The Structural Logic of Extraction</w:t>
      </w:r>
    </w:p>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Underlying all four policy causes is a single structural logic: the Company's relationship to Bengal was extractive, not developmental. Unlike the Mughal diwan — who had a structural interest in agricultural productivity because a productive peasant paid more taxes — the Company's diwan operated on a different calculus: extract the maximum now, with minimal capital investment. This is what Clive had promised the Board of Directors in 1765. It is what the revenue figures of 1771 confirm was still happening after one-third of the population was dead.</w:t>
      </w:r>
    </w:p>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Sushil Chaudhury, the historian of Bengal's commercial economy, summarises this precisely: the destruction of Bengal's food economy was not an accident or an oversight — it was the </w:t>
      </w:r>
      <w:r w:rsidDel="00000000" w:rsidR="00000000" w:rsidRPr="00000000">
        <w:rPr>
          <w:rFonts w:ascii="Times New Roman" w:cs="Times New Roman" w:eastAsia="Times New Roman" w:hAnsi="Times New Roman"/>
          <w:i w:val="1"/>
          <w:iCs w:val="1"/>
          <w:sz w:val="24"/>
          <w:szCs w:val="24"/>
          <w:rtl w:val="0"/>
        </w:rPr>
        <w:t xml:space="preserve">direct consequence</w:t>
      </w:r>
      <w:r w:rsidDel="00000000" w:rsidR="00000000" w:rsidRPr="00000000">
        <w:rPr>
          <w:rFonts w:ascii="Times New Roman" w:cs="Times New Roman" w:eastAsia="Times New Roman" w:hAnsi="Times New Roman"/>
          <w:sz w:val="24"/>
          <w:szCs w:val="24"/>
          <w:rtl w:val="0"/>
        </w:rPr>
        <w:t xml:space="preserve"> of a revenue system designed to maximise short-term extraction without regard for the conditions of production. Bengal was treated, in Hunter's phrase, as 'a vast warehouse' — not as a society.</w:t>
      </w:r>
    </w:p>
    <w:p w:rsidR="00000000" w:rsidDel="00000000" w:rsidP="00000000" w:rsidRDefault="00000000" w:rsidRPr="00000000" w14:paraId="000000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Consequences of the Famine</w:t>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Demographic Consequences</w:t>
      </w:r>
    </w:p>
    <w:p w:rsidR="00000000" w:rsidDel="00000000" w:rsidP="00000000" w:rsidRDefault="00000000" w:rsidRPr="00000000" w14:paraId="00000062">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immediate demographic impact was catastrophic. Approximately ten million people died — roughly one-third of Bengal's population, and by more recent estimates, possibly half the population of the worst-affected areas. The geographic pattern of death was uneven:</w:t>
      </w:r>
    </w:p>
    <w:p w:rsidR="00000000" w:rsidDel="00000000" w:rsidP="00000000" w:rsidRDefault="00000000" w:rsidRPr="00000000" w14:paraId="00000063">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Most severely affected: northern and western Bengal — Birbhum, Purnia, Dinajpur, Rajshahi, Murshidabad. Large areas returned to jungle for decades as the survivors fled.</w:t>
      </w:r>
    </w:p>
    <w:p w:rsidR="00000000" w:rsidDel="00000000" w:rsidP="00000000" w:rsidRDefault="00000000" w:rsidRPr="00000000" w14:paraId="0000006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Relatively spared: eastern districts — Dhaka, Mymensingh, Comilla, Chittagong — which became the destination of massive internal migration from famine-affected areas, leading to population growth and agricultural expansion in the east.</w:t>
      </w:r>
    </w:p>
    <w:p w:rsidR="00000000" w:rsidDel="00000000" w:rsidP="00000000" w:rsidRDefault="00000000" w:rsidRPr="00000000" w14:paraId="00000065">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Long-term depopulation: Birbhum district, for instance, became 'virtually impassable' jungle for decades. The survivors who remained could not till enough land to maintain revenue yields, which the Company was forced to acknowledge by 1772.</w:t>
      </w:r>
    </w:p>
    <w:p w:rsidR="00000000" w:rsidDel="00000000" w:rsidP="00000000" w:rsidRDefault="00000000" w:rsidRPr="00000000" w14:paraId="000000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Economic Consequences</w:t>
      </w:r>
    </w:p>
    <w:p w:rsidR="00000000" w:rsidDel="00000000" w:rsidP="00000000" w:rsidRDefault="00000000" w:rsidRPr="00000000" w14:paraId="0000006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damage was structural as well as immediate:</w:t>
      </w:r>
    </w:p>
    <w:p w:rsidR="00000000" w:rsidDel="00000000" w:rsidP="00000000" w:rsidRDefault="00000000" w:rsidRPr="00000000" w14:paraId="00000068">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Silk industry: Rajshahi district survey records show silk production declining by 55% between 1770 and 1771. The labour force of the silk industry was halved. Recovery took years.</w:t>
      </w:r>
    </w:p>
    <w:p w:rsidR="00000000" w:rsidDel="00000000" w:rsidP="00000000" w:rsidRDefault="00000000" w:rsidRPr="00000000" w14:paraId="0000006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Handloom industry: The handloom sector suffered comparable losses. Both industries — the pride of Bengal's Mughal-era manufacturing economy — were damaged at precisely the moment when Company policy was redirecting production toward export commodities.</w:t>
      </w:r>
    </w:p>
    <w:p w:rsidR="00000000" w:rsidDel="00000000" w:rsidP="00000000" w:rsidRDefault="00000000" w:rsidRPr="00000000" w14:paraId="0000006A">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Agricultural capital destroyed: Farmers who ate their seed grain, sold their cattle, and abandoned their implements had no means of resuming production even after the famine ended. Recovery required capital investment — which the Company was not inclined to provide.</w:t>
      </w:r>
    </w:p>
    <w:p w:rsidR="00000000" w:rsidDel="00000000" w:rsidP="00000000" w:rsidRDefault="00000000" w:rsidRPr="00000000" w14:paraId="0000006B">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Trade collapse confirmed: The decline in overseas trade that Reza Khan had documented before the famine — from 17 lakh to 7 lakh taka — was accelerated further. Bengal's position as a commercial hub never fully recovered under Company rule.</w:t>
      </w:r>
    </w:p>
    <w:p w:rsidR="00000000" w:rsidDel="00000000" w:rsidP="00000000" w:rsidRDefault="00000000" w:rsidRPr="00000000" w14:paraId="0000006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Social and Political Consequences</w:t>
      </w:r>
    </w:p>
    <w:p w:rsidR="00000000" w:rsidDel="00000000" w:rsidP="00000000" w:rsidRDefault="00000000" w:rsidRPr="00000000" w14:paraId="0000006D">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Banditry and social breakdown: From 1772 onward, organised dacoity (armed robbery) became a persistent feature of Bengal's social landscape, continuing for nearly a century. People who had lost their land, their livelihoods, and their communities turned to violence as a survival strategy. Landlords either led bandit groups or sheltered them.</w:t>
      </w:r>
    </w:p>
    <w:p w:rsidR="00000000" w:rsidDel="00000000" w:rsidP="00000000" w:rsidRDefault="00000000" w:rsidRPr="00000000" w14:paraId="0000006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Mass internal migration: Population movement from western to eastern Bengal, already noted, had long-term consequences for Bengal's demographic geography — contributing to the relative density and agricultural expansion of what is now Bangladesh.</w:t>
      </w:r>
    </w:p>
    <w:p w:rsidR="00000000" w:rsidDel="00000000" w:rsidP="00000000" w:rsidRDefault="00000000" w:rsidRPr="00000000" w14:paraId="0000006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End of Double Government: The famine's political legacy was the abolition of the Double Government system itself. The fort William administration accepted that the separation between revenue power (Company) and administrative responsibility (Reza Khan) was the structural cause of the catastrophe.</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Company's Institutional Response: Direct Rule</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1772, the Court of Directors in London ordered the end of the Double Government and directed the Company to take direct administrative responsibility. Governor Warren Hastings removed local employees from revenue administration and replaced them with British officials. After 1780, almost no local officials retained significant government positions. The famine had thus produced the institutional outcome the Company had been reluctant to embrace at Plassey: direct colonial governance.</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'lesson' from the famine was characteristically self-serving. Rather than acknowledging that extraction had caused the disaster, it concluded that </w:t>
      </w:r>
      <w:r w:rsidDel="00000000" w:rsidR="00000000" w:rsidRPr="00000000">
        <w:rPr>
          <w:rFonts w:ascii="Times New Roman" w:cs="Times New Roman" w:eastAsia="Times New Roman" w:hAnsi="Times New Roman"/>
          <w:i w:val="1"/>
          <w:iCs w:val="1"/>
          <w:sz w:val="24"/>
          <w:szCs w:val="24"/>
          <w:rtl w:val="0"/>
        </w:rPr>
        <w:t xml:space="preserve">indirect administration through local intermediaries was inefficient</w:t>
      </w:r>
      <w:r w:rsidDel="00000000" w:rsidR="00000000" w:rsidRPr="00000000">
        <w:rPr>
          <w:rFonts w:ascii="Times New Roman" w:cs="Times New Roman" w:eastAsia="Times New Roman" w:hAnsi="Times New Roman"/>
          <w:sz w:val="24"/>
          <w:szCs w:val="24"/>
          <w:rtl w:val="0"/>
        </w:rPr>
        <w:t xml:space="preserve">. The solution was more direct control — which enabled even more efficient extraction. Bengal's peasantry had died to teach the Company how to exploit them better.</w:t>
      </w:r>
    </w:p>
    <w:p w:rsidR="00000000" w:rsidDel="00000000" w:rsidP="00000000" w:rsidRDefault="00000000" w:rsidRPr="00000000" w14:paraId="00000073">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Hunter's conclusion — that until 1772, the British public thought of Bengal as 'a vast warehouse' in which 'a numerous native population existed' only as 'an accidental circumstance' — captures the ideological framework that made these policy choices possible. A population that does not fully count as human does not fully count as a victim.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