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fs=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łożysko uszkodzone: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Vib1 - horizontal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Vib2 - vertical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łożysko zdrowe: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Vib3 - horizontal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Vib4 - vertical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