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7A9" w:rsidRDefault="00B037A9">
      <w:pPr>
        <w:spacing w:after="12"/>
      </w:pPr>
    </w:p>
    <w:p w:rsidR="00B037A9" w:rsidRDefault="00DC017E">
      <w:pPr>
        <w:spacing w:after="0"/>
        <w:jc w:val="right"/>
      </w:pPr>
      <w:r>
        <w:rPr>
          <w:rFonts w:ascii="Times New Roman" w:eastAsia="Times New Roman" w:hAnsi="Times New Roman" w:cs="Times New Roman"/>
          <w:b/>
          <w:sz w:val="32"/>
        </w:rPr>
        <w:t xml:space="preserve">ECE 4250/ 7250: VHDL and Programmable Logic Devices </w:t>
      </w:r>
    </w:p>
    <w:p w:rsidR="00B037A9" w:rsidRDefault="00DC017E">
      <w:pPr>
        <w:spacing w:after="0"/>
        <w:ind w:left="685"/>
        <w:jc w:val="center"/>
      </w:pPr>
      <w:r>
        <w:rPr>
          <w:rFonts w:ascii="Times New Roman" w:eastAsia="Times New Roman" w:hAnsi="Times New Roman" w:cs="Times New Roman"/>
          <w:b/>
          <w:sz w:val="32"/>
        </w:rPr>
        <w:t xml:space="preserve">Laboratory </w:t>
      </w:r>
    </w:p>
    <w:p w:rsidR="00B037A9" w:rsidRDefault="00DC017E">
      <w:pPr>
        <w:spacing w:after="0"/>
      </w:pPr>
      <w:r>
        <w:rPr>
          <w:rFonts w:ascii="Times New Roman" w:eastAsia="Times New Roman" w:hAnsi="Times New Roman" w:cs="Times New Roman"/>
          <w:b/>
          <w:sz w:val="32"/>
        </w:rPr>
        <w:t xml:space="preserve">                             </w:t>
      </w:r>
    </w:p>
    <w:p w:rsidR="00B037A9" w:rsidRDefault="00DC017E">
      <w:pPr>
        <w:spacing w:after="0"/>
      </w:pPr>
      <w:r>
        <w:rPr>
          <w:rFonts w:ascii="Times New Roman" w:eastAsia="Times New Roman" w:hAnsi="Times New Roman" w:cs="Times New Roman"/>
          <w:sz w:val="32"/>
        </w:rPr>
        <w:t xml:space="preserve"> </w:t>
      </w:r>
    </w:p>
    <w:p w:rsidR="00B037A9" w:rsidRDefault="00DC017E">
      <w:pPr>
        <w:tabs>
          <w:tab w:val="center" w:pos="1440"/>
          <w:tab w:val="center" w:pos="2160"/>
        </w:tabs>
        <w:spacing w:after="12" w:line="250" w:lineRule="auto"/>
        <w:ind w:left="-15"/>
      </w:pPr>
      <w:r>
        <w:rPr>
          <w:rFonts w:ascii="Times New Roman" w:eastAsia="Times New Roman" w:hAnsi="Times New Roman" w:cs="Times New Roman"/>
          <w:b/>
          <w:sz w:val="32"/>
        </w:rPr>
        <w:t>Lab #</w:t>
      </w:r>
      <w:r w:rsidR="00F35AA2">
        <w:rPr>
          <w:rFonts w:ascii="Times New Roman" w:eastAsia="Times New Roman" w:hAnsi="Times New Roman" w:cs="Times New Roman"/>
          <w:b/>
          <w:sz w:val="32"/>
        </w:rPr>
        <w:t xml:space="preserve">: </w:t>
      </w:r>
      <w:r w:rsidR="004D3380">
        <w:rPr>
          <w:rFonts w:ascii="Times New Roman" w:eastAsia="Times New Roman" w:hAnsi="Times New Roman" w:cs="Times New Roman"/>
          <w:b/>
          <w:sz w:val="32"/>
        </w:rPr>
        <w:t>02</w:t>
      </w:r>
    </w:p>
    <w:p w:rsidR="00B037A9" w:rsidRDefault="00DC017E">
      <w:pPr>
        <w:spacing w:after="12" w:line="250" w:lineRule="auto"/>
        <w:ind w:left="-5" w:hanging="10"/>
      </w:pPr>
      <w:r>
        <w:rPr>
          <w:rFonts w:ascii="Times New Roman" w:eastAsia="Times New Roman" w:hAnsi="Times New Roman" w:cs="Times New Roman"/>
          <w:b/>
          <w:sz w:val="32"/>
        </w:rPr>
        <w:t xml:space="preserve">Lab Title: </w:t>
      </w:r>
      <w:r w:rsidR="00F35AA2">
        <w:rPr>
          <w:rFonts w:ascii="Times New Roman" w:eastAsia="Times New Roman" w:hAnsi="Times New Roman" w:cs="Times New Roman"/>
          <w:b/>
          <w:sz w:val="32"/>
        </w:rPr>
        <w:t xml:space="preserve"> </w:t>
      </w:r>
      <w:r w:rsidR="004D3380">
        <w:rPr>
          <w:rFonts w:ascii="Times New Roman" w:eastAsia="Times New Roman" w:hAnsi="Times New Roman" w:cs="Times New Roman"/>
          <w:b/>
          <w:sz w:val="32"/>
        </w:rPr>
        <w:t>Sequential Process Design: BCD Counter</w:t>
      </w:r>
    </w:p>
    <w:p w:rsidR="004D3380" w:rsidRDefault="00DC017E" w:rsidP="004D3380">
      <w:pPr>
        <w:spacing w:after="0"/>
        <w:rPr>
          <w:rFonts w:ascii="Times New Roman" w:eastAsia="Times New Roman" w:hAnsi="Times New Roman" w:cs="Times New Roman"/>
          <w:b/>
          <w:sz w:val="32"/>
        </w:rPr>
      </w:pPr>
      <w:r>
        <w:rPr>
          <w:rFonts w:ascii="Times New Roman" w:eastAsia="Times New Roman" w:hAnsi="Times New Roman" w:cs="Times New Roman"/>
          <w:b/>
          <w:sz w:val="32"/>
        </w:rPr>
        <w:t>Group</w:t>
      </w:r>
      <w:r w:rsidR="00F35AA2">
        <w:rPr>
          <w:rFonts w:ascii="Times New Roman" w:eastAsia="Times New Roman" w:hAnsi="Times New Roman" w:cs="Times New Roman"/>
          <w:b/>
          <w:sz w:val="32"/>
        </w:rPr>
        <w:t xml:space="preserve"> #: </w:t>
      </w:r>
      <w:r w:rsidR="004D3380">
        <w:rPr>
          <w:rFonts w:ascii="Times New Roman" w:eastAsia="Times New Roman" w:hAnsi="Times New Roman" w:cs="Times New Roman"/>
          <w:b/>
          <w:sz w:val="32"/>
        </w:rPr>
        <w:t xml:space="preserve">5              </w:t>
      </w:r>
    </w:p>
    <w:p w:rsidR="004D3380" w:rsidRDefault="00DC017E" w:rsidP="004D3380">
      <w:pPr>
        <w:spacing w:after="0"/>
      </w:pPr>
      <w:r>
        <w:rPr>
          <w:rFonts w:ascii="Times New Roman" w:eastAsia="Times New Roman" w:hAnsi="Times New Roman" w:cs="Times New Roman"/>
          <w:b/>
          <w:sz w:val="32"/>
        </w:rPr>
        <w:t>Names:</w:t>
      </w:r>
      <w:r w:rsidR="004D3380">
        <w:rPr>
          <w:rFonts w:ascii="Times New Roman" w:eastAsia="Times New Roman" w:hAnsi="Times New Roman" w:cs="Times New Roman"/>
          <w:b/>
          <w:sz w:val="32"/>
        </w:rPr>
        <w:t xml:space="preserve"> John Kelly | Zach Rump </w:t>
      </w:r>
    </w:p>
    <w:p w:rsidR="004D3380" w:rsidRDefault="00DC017E">
      <w:pPr>
        <w:spacing w:after="12" w:line="250" w:lineRule="auto"/>
        <w:ind w:left="-5" w:right="6622"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B037A9" w:rsidRDefault="00B037A9">
      <w:pPr>
        <w:spacing w:after="0"/>
      </w:pPr>
    </w:p>
    <w:p w:rsidR="00B037A9" w:rsidRDefault="00DC017E">
      <w:pPr>
        <w:spacing w:after="0"/>
      </w:pPr>
      <w:r>
        <w:rPr>
          <w:rFonts w:ascii="Times New Roman" w:eastAsia="Times New Roman" w:hAnsi="Times New Roman" w:cs="Times New Roman"/>
          <w:sz w:val="32"/>
        </w:rPr>
        <w:t xml:space="preserve"> </w:t>
      </w:r>
    </w:p>
    <w:p w:rsidR="00B037A9" w:rsidRDefault="00DC017E">
      <w:pPr>
        <w:spacing w:after="12" w:line="250" w:lineRule="auto"/>
        <w:ind w:left="-5" w:hanging="10"/>
      </w:pPr>
      <w:r>
        <w:rPr>
          <w:rFonts w:ascii="Times New Roman" w:eastAsia="Times New Roman" w:hAnsi="Times New Roman" w:cs="Times New Roman"/>
          <w:b/>
          <w:sz w:val="32"/>
        </w:rPr>
        <w:t xml:space="preserve">Teaching Assistant Use Only: </w:t>
      </w:r>
    </w:p>
    <w:p w:rsidR="00B037A9" w:rsidRDefault="00DC017E">
      <w:pPr>
        <w:spacing w:after="0"/>
      </w:pPr>
      <w:r>
        <w:rPr>
          <w:rFonts w:ascii="Times New Roman" w:eastAsia="Times New Roman" w:hAnsi="Times New Roman" w:cs="Times New Roman"/>
          <w:b/>
          <w:sz w:val="32"/>
        </w:rPr>
        <w:t xml:space="preserve"> </w:t>
      </w:r>
    </w:p>
    <w:p w:rsidR="00B037A9" w:rsidRDefault="00DC017E">
      <w:pPr>
        <w:tabs>
          <w:tab w:val="center" w:pos="3172"/>
          <w:tab w:val="center" w:pos="6626"/>
        </w:tabs>
        <w:spacing w:after="0"/>
      </w:pPr>
      <w:r>
        <w:tab/>
      </w:r>
      <w:r>
        <w:rPr>
          <w:rFonts w:ascii="Times New Roman" w:eastAsia="Times New Roman" w:hAnsi="Times New Roman" w:cs="Times New Roman"/>
          <w:b/>
          <w:sz w:val="32"/>
          <w:u w:val="single" w:color="000000"/>
        </w:rPr>
        <w:t xml:space="preserve"> Points Earned</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u w:val="single" w:color="000000"/>
        </w:rPr>
        <w:t>Reasons for Deduction</w:t>
      </w:r>
      <w:r>
        <w:rPr>
          <w:rFonts w:ascii="Times New Roman" w:eastAsia="Times New Roman" w:hAnsi="Times New Roman" w:cs="Times New Roman"/>
          <w:b/>
          <w:sz w:val="32"/>
        </w:rPr>
        <w:t xml:space="preserve"> </w:t>
      </w:r>
    </w:p>
    <w:p w:rsidR="00B037A9" w:rsidRDefault="00DC017E">
      <w:pPr>
        <w:spacing w:after="0"/>
      </w:pPr>
      <w:r>
        <w:rPr>
          <w:rFonts w:ascii="Times New Roman" w:eastAsia="Times New Roman" w:hAnsi="Times New Roman" w:cs="Times New Roman"/>
          <w:sz w:val="32"/>
        </w:rPr>
        <w:t xml:space="preserve"> </w:t>
      </w:r>
    </w:p>
    <w:p w:rsidR="00B037A9" w:rsidRDefault="00DC017E">
      <w:pPr>
        <w:spacing w:after="0"/>
      </w:pPr>
      <w:r>
        <w:rPr>
          <w:rFonts w:ascii="Times New Roman" w:eastAsia="Times New Roman" w:hAnsi="Times New Roman" w:cs="Times New Roman"/>
          <w:sz w:val="32"/>
        </w:rPr>
        <w:t xml:space="preserve"> </w:t>
      </w:r>
    </w:p>
    <w:p w:rsidR="00B037A9" w:rsidRDefault="00DC017E">
      <w:pPr>
        <w:spacing w:after="12" w:line="250" w:lineRule="auto"/>
        <w:ind w:left="-5" w:hanging="10"/>
      </w:pPr>
      <w:r>
        <w:rPr>
          <w:rFonts w:ascii="Times New Roman" w:eastAsia="Times New Roman" w:hAnsi="Times New Roman" w:cs="Times New Roman"/>
          <w:b/>
          <w:sz w:val="32"/>
        </w:rPr>
        <w:t xml:space="preserve">Pre-lab: </w:t>
      </w:r>
    </w:p>
    <w:p w:rsidR="00B037A9" w:rsidRDefault="00DC017E">
      <w:pPr>
        <w:spacing w:after="0"/>
      </w:pPr>
      <w:r>
        <w:rPr>
          <w:rFonts w:ascii="Times New Roman" w:eastAsia="Times New Roman" w:hAnsi="Times New Roman" w:cs="Times New Roman"/>
          <w:b/>
          <w:sz w:val="32"/>
        </w:rPr>
        <w:t xml:space="preserve"> </w:t>
      </w:r>
    </w:p>
    <w:p w:rsidR="00B037A9" w:rsidRDefault="00DC017E">
      <w:pPr>
        <w:spacing w:after="0"/>
      </w:pPr>
      <w:r>
        <w:rPr>
          <w:rFonts w:ascii="Times New Roman" w:eastAsia="Times New Roman" w:hAnsi="Times New Roman" w:cs="Times New Roman"/>
          <w:b/>
          <w:sz w:val="32"/>
        </w:rPr>
        <w:t xml:space="preserve"> </w:t>
      </w:r>
    </w:p>
    <w:p w:rsidR="00B037A9" w:rsidRDefault="00DC017E">
      <w:pPr>
        <w:spacing w:after="12" w:line="250" w:lineRule="auto"/>
        <w:ind w:left="-5" w:hanging="10"/>
      </w:pPr>
      <w:r>
        <w:rPr>
          <w:rFonts w:ascii="Times New Roman" w:eastAsia="Times New Roman" w:hAnsi="Times New Roman" w:cs="Times New Roman"/>
          <w:b/>
          <w:sz w:val="32"/>
        </w:rPr>
        <w:t>Post Lab report</w:t>
      </w:r>
      <w:r>
        <w:rPr>
          <w:rFonts w:ascii="Times New Roman" w:eastAsia="Times New Roman" w:hAnsi="Times New Roman" w:cs="Times New Roman"/>
          <w:sz w:val="32"/>
        </w:rPr>
        <w:t xml:space="preserve">: </w:t>
      </w:r>
    </w:p>
    <w:p w:rsidR="00B037A9" w:rsidRDefault="00DC017E">
      <w:pPr>
        <w:spacing w:after="0"/>
      </w:pPr>
      <w:r>
        <w:rPr>
          <w:rFonts w:ascii="Times New Roman" w:eastAsia="Times New Roman" w:hAnsi="Times New Roman" w:cs="Times New Roman"/>
          <w:sz w:val="32"/>
        </w:rPr>
        <w:t xml:space="preserve"> </w:t>
      </w:r>
    </w:p>
    <w:p w:rsidR="00B037A9" w:rsidRDefault="00DC017E">
      <w:pPr>
        <w:spacing w:after="0"/>
      </w:pPr>
      <w:r>
        <w:rPr>
          <w:rFonts w:ascii="Times New Roman" w:eastAsia="Times New Roman" w:hAnsi="Times New Roman" w:cs="Times New Roman"/>
          <w:sz w:val="32"/>
        </w:rPr>
        <w:t xml:space="preserve"> </w:t>
      </w:r>
    </w:p>
    <w:p w:rsidR="00B037A9" w:rsidRDefault="00DC017E">
      <w:pPr>
        <w:spacing w:after="12" w:line="250" w:lineRule="auto"/>
        <w:ind w:left="-5" w:hanging="10"/>
      </w:pPr>
      <w:r>
        <w:rPr>
          <w:rFonts w:ascii="Times New Roman" w:eastAsia="Times New Roman" w:hAnsi="Times New Roman" w:cs="Times New Roman"/>
          <w:b/>
          <w:sz w:val="32"/>
        </w:rPr>
        <w:t xml:space="preserve">Demonstration: </w:t>
      </w:r>
    </w:p>
    <w:p w:rsidR="00B037A9" w:rsidRDefault="00DC017E">
      <w:pPr>
        <w:spacing w:after="0"/>
      </w:pPr>
      <w:r>
        <w:rPr>
          <w:rFonts w:ascii="Times New Roman" w:eastAsia="Times New Roman" w:hAnsi="Times New Roman" w:cs="Times New Roman"/>
          <w:b/>
          <w:sz w:val="32"/>
        </w:rPr>
        <w:t xml:space="preserve"> </w:t>
      </w:r>
    </w:p>
    <w:p w:rsidR="00B037A9" w:rsidRDefault="00DC017E">
      <w:pPr>
        <w:spacing w:after="0"/>
      </w:pPr>
      <w:r>
        <w:rPr>
          <w:rFonts w:ascii="Times New Roman" w:eastAsia="Times New Roman" w:hAnsi="Times New Roman" w:cs="Times New Roman"/>
          <w:b/>
          <w:sz w:val="32"/>
        </w:rPr>
        <w:t xml:space="preserve"> </w:t>
      </w:r>
    </w:p>
    <w:p w:rsidR="00B037A9" w:rsidRDefault="00DC017E">
      <w:pPr>
        <w:spacing w:after="0"/>
      </w:pPr>
      <w:r>
        <w:rPr>
          <w:rFonts w:ascii="Times New Roman" w:eastAsia="Times New Roman" w:hAnsi="Times New Roman" w:cs="Times New Roman"/>
          <w:b/>
          <w:sz w:val="32"/>
        </w:rPr>
        <w:t xml:space="preserve"> </w:t>
      </w:r>
    </w:p>
    <w:p w:rsidR="00B037A9" w:rsidRDefault="00DC017E">
      <w:pPr>
        <w:spacing w:after="12" w:line="250" w:lineRule="auto"/>
        <w:ind w:left="-5" w:hanging="10"/>
      </w:pPr>
      <w:r>
        <w:rPr>
          <w:rFonts w:ascii="Times New Roman" w:eastAsia="Times New Roman" w:hAnsi="Times New Roman" w:cs="Times New Roman"/>
          <w:b/>
          <w:sz w:val="32"/>
        </w:rPr>
        <w:t xml:space="preserve">Final Lab Grade: </w:t>
      </w:r>
    </w:p>
    <w:p w:rsidR="00B037A9" w:rsidRDefault="00DC017E">
      <w:pPr>
        <w:spacing w:after="0"/>
      </w:pPr>
      <w:r>
        <w:rPr>
          <w:rFonts w:ascii="Times New Roman" w:eastAsia="Times New Roman" w:hAnsi="Times New Roman" w:cs="Times New Roman"/>
          <w:b/>
          <w:sz w:val="32"/>
        </w:rPr>
        <w:t xml:space="preserve"> </w:t>
      </w:r>
    </w:p>
    <w:p w:rsidR="00B037A9" w:rsidRDefault="00DC017E">
      <w:pPr>
        <w:spacing w:after="12" w:line="250" w:lineRule="auto"/>
        <w:ind w:left="-5" w:hanging="10"/>
      </w:pPr>
      <w:r>
        <w:rPr>
          <w:rFonts w:ascii="Times New Roman" w:eastAsia="Times New Roman" w:hAnsi="Times New Roman" w:cs="Times New Roman"/>
          <w:b/>
          <w:sz w:val="32"/>
        </w:rPr>
        <w:t xml:space="preserve">Comments to students: </w:t>
      </w:r>
    </w:p>
    <w:p w:rsidR="00B037A9" w:rsidRDefault="00DC017E">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DC017E" w:rsidRDefault="00DC017E">
      <w:pPr>
        <w:spacing w:after="0"/>
        <w:rPr>
          <w:rFonts w:ascii="Times New Roman" w:eastAsia="Times New Roman" w:hAnsi="Times New Roman" w:cs="Times New Roman"/>
          <w:b/>
          <w:sz w:val="32"/>
        </w:rPr>
      </w:pPr>
    </w:p>
    <w:p w:rsidR="00DC017E" w:rsidRDefault="00DC017E">
      <w:pPr>
        <w:spacing w:after="0"/>
        <w:rPr>
          <w:rFonts w:ascii="Times New Roman" w:eastAsia="Times New Roman" w:hAnsi="Times New Roman" w:cs="Times New Roman"/>
          <w:b/>
          <w:sz w:val="32"/>
        </w:rPr>
      </w:pPr>
    </w:p>
    <w:p w:rsidR="00DC017E" w:rsidRDefault="00DC017E">
      <w:pPr>
        <w:spacing w:after="0"/>
        <w:rPr>
          <w:rFonts w:ascii="Times New Roman" w:eastAsia="Times New Roman" w:hAnsi="Times New Roman" w:cs="Times New Roman"/>
          <w:b/>
          <w:sz w:val="32"/>
        </w:rPr>
      </w:pPr>
    </w:p>
    <w:p w:rsidR="00DC017E" w:rsidRDefault="00DC017E">
      <w:pPr>
        <w:spacing w:after="0"/>
        <w:rPr>
          <w:rFonts w:ascii="Times New Roman" w:eastAsia="Times New Roman" w:hAnsi="Times New Roman" w:cs="Times New Roman"/>
          <w:b/>
          <w:sz w:val="32"/>
        </w:rPr>
      </w:pPr>
    </w:p>
    <w:p w:rsidR="00DC017E" w:rsidRDefault="00DC017E">
      <w:pPr>
        <w:spacing w:after="0"/>
        <w:rPr>
          <w:rFonts w:ascii="Times New Roman" w:eastAsia="Times New Roman" w:hAnsi="Times New Roman" w:cs="Times New Roman"/>
          <w:b/>
          <w:sz w:val="32"/>
        </w:rPr>
      </w:pPr>
    </w:p>
    <w:p w:rsidR="00DC017E" w:rsidRDefault="00DC017E">
      <w:pPr>
        <w:spacing w:after="0"/>
        <w:rPr>
          <w:rFonts w:ascii="Times New Roman" w:eastAsia="Times New Roman" w:hAnsi="Times New Roman" w:cs="Times New Roman"/>
          <w:b/>
          <w:sz w:val="32"/>
        </w:rPr>
      </w:pPr>
    </w:p>
    <w:p w:rsidR="00DC017E" w:rsidRDefault="006708A1">
      <w:pPr>
        <w:spacing w:after="0"/>
        <w:rPr>
          <w:u w:val="single"/>
        </w:rPr>
      </w:pPr>
      <w:r>
        <w:rPr>
          <w:u w:val="single"/>
        </w:rPr>
        <w:lastRenderedPageBreak/>
        <w:t>Objective</w:t>
      </w:r>
    </w:p>
    <w:p w:rsidR="00F35AA2" w:rsidRPr="006708A1" w:rsidRDefault="00F35AA2">
      <w:pPr>
        <w:spacing w:after="0"/>
        <w:rPr>
          <w:u w:val="single"/>
        </w:rPr>
      </w:pPr>
    </w:p>
    <w:p w:rsidR="006708A1" w:rsidRDefault="006708A1">
      <w:pPr>
        <w:spacing w:after="0"/>
      </w:pPr>
      <w:r>
        <w:tab/>
      </w:r>
      <w:r w:rsidR="00E96FA2">
        <w:t>The objective of L</w:t>
      </w:r>
      <w:r>
        <w:t xml:space="preserve">ab 02, Sequential Process Design: BCD Counter is to make students familiar with the sequential process design by modeling a counter VHDL process and verify the functionality of the model by using </w:t>
      </w:r>
      <w:proofErr w:type="spellStart"/>
      <w:r>
        <w:t>ModelSim</w:t>
      </w:r>
      <w:proofErr w:type="spellEnd"/>
      <w:r>
        <w:t xml:space="preserve">. </w:t>
      </w:r>
    </w:p>
    <w:p w:rsidR="006708A1" w:rsidRDefault="006708A1">
      <w:pPr>
        <w:spacing w:after="0"/>
      </w:pPr>
    </w:p>
    <w:p w:rsidR="006708A1" w:rsidRDefault="006708A1">
      <w:pPr>
        <w:spacing w:after="0"/>
        <w:rPr>
          <w:u w:val="single"/>
        </w:rPr>
      </w:pPr>
      <w:r>
        <w:rPr>
          <w:u w:val="single"/>
        </w:rPr>
        <w:t>Questions</w:t>
      </w:r>
    </w:p>
    <w:p w:rsidR="00F35AA2" w:rsidRPr="006708A1" w:rsidRDefault="00F35AA2">
      <w:pPr>
        <w:spacing w:after="0"/>
        <w:rPr>
          <w:u w:val="single"/>
        </w:rPr>
      </w:pPr>
    </w:p>
    <w:p w:rsidR="006708A1" w:rsidRDefault="006708A1" w:rsidP="006708A1">
      <w:pPr>
        <w:pStyle w:val="ListParagraph"/>
        <w:numPr>
          <w:ilvl w:val="0"/>
          <w:numId w:val="1"/>
        </w:numPr>
        <w:spacing w:after="0"/>
      </w:pPr>
      <w:r>
        <w:t>In part a, step 2, what is the value of Co? Justify your answer?</w:t>
      </w:r>
    </w:p>
    <w:p w:rsidR="00FC2E37" w:rsidRDefault="00FC2E37" w:rsidP="00FC2E37">
      <w:pPr>
        <w:pStyle w:val="ListParagraph"/>
        <w:spacing w:after="0"/>
      </w:pPr>
      <w:r>
        <w:t xml:space="preserve">The carry out (Co) is set to 1 when the COUNT transitions from 9-&gt;0 and from 0-&gt;9. </w:t>
      </w:r>
    </w:p>
    <w:p w:rsidR="00FC2E37" w:rsidRDefault="00FC2E37" w:rsidP="00FC2E37">
      <w:pPr>
        <w:pStyle w:val="ListParagraph"/>
        <w:spacing w:after="0"/>
      </w:pPr>
      <w:r>
        <w:t>In figure 1 below, the Co is set for two clock cycles because the count is incremented from 9-&gt;0 and then</w:t>
      </w:r>
      <w:r w:rsidR="00E96FA2">
        <w:t xml:space="preserve"> immediately decremented from 0-&gt;9 on the next cycle</w:t>
      </w:r>
      <w:r>
        <w:t xml:space="preserve">. </w:t>
      </w:r>
    </w:p>
    <w:p w:rsidR="006708A1" w:rsidRDefault="006708A1" w:rsidP="00D53921">
      <w:pPr>
        <w:pStyle w:val="ListParagraph"/>
        <w:numPr>
          <w:ilvl w:val="0"/>
          <w:numId w:val="1"/>
        </w:numPr>
        <w:spacing w:after="0"/>
      </w:pPr>
      <w:r>
        <w:t>If the counter current state is 0, and you have UP=0 (decrement)? How do you handle this case, explain?</w:t>
      </w:r>
    </w:p>
    <w:p w:rsidR="00D53921" w:rsidRDefault="00FC2E37" w:rsidP="00D53921">
      <w:pPr>
        <w:pStyle w:val="ListParagraph"/>
        <w:spacing w:after="0"/>
      </w:pPr>
      <w:r>
        <w:t xml:space="preserve">If the counter is decremented while the current counter state is 0 then the counter will be assigned </w:t>
      </w:r>
      <w:r w:rsidR="00E96FA2">
        <w:t xml:space="preserve">the value of 9 and the carry out will be </w:t>
      </w:r>
      <w:r>
        <w:t xml:space="preserve">set. In the VHDL code this is implemented </w:t>
      </w:r>
      <w:r w:rsidR="00E96FA2">
        <w:t xml:space="preserve">as an extra if statement inside the decrement logic. (An extra 2-1 MUX) </w:t>
      </w:r>
    </w:p>
    <w:p w:rsidR="006708A1" w:rsidRDefault="006708A1">
      <w:pPr>
        <w:spacing w:after="0"/>
      </w:pPr>
      <w:r>
        <w:t xml:space="preserve">3. </w:t>
      </w:r>
      <w:proofErr w:type="gramStart"/>
      <w:r>
        <w:t>In</w:t>
      </w:r>
      <w:proofErr w:type="gramEnd"/>
      <w:r>
        <w:t xml:space="preserve"> part b, when the counter current state is 00, and you have UP=0(decrement)? What is the expected output?</w:t>
      </w:r>
    </w:p>
    <w:p w:rsidR="006708A1" w:rsidRDefault="00076755">
      <w:pPr>
        <w:spacing w:after="0"/>
      </w:pPr>
      <w:r>
        <w:tab/>
      </w:r>
      <w:r w:rsidR="00E96FA2">
        <w:t>In this case the expected output will be “99” and Co will be set. This can be seen in figure 2 below, although in our implementation this doesn’t work correctly and the counter goes from “00” to “09” and then “98.”</w:t>
      </w:r>
    </w:p>
    <w:p w:rsidR="00F35AA2" w:rsidRDefault="00F35AA2">
      <w:pPr>
        <w:spacing w:after="0"/>
      </w:pPr>
    </w:p>
    <w:p w:rsidR="006708A1" w:rsidRPr="006708A1" w:rsidRDefault="006708A1">
      <w:pPr>
        <w:spacing w:after="0"/>
        <w:rPr>
          <w:u w:val="single"/>
        </w:rPr>
      </w:pPr>
      <w:r w:rsidRPr="006708A1">
        <w:rPr>
          <w:u w:val="single"/>
        </w:rPr>
        <w:t>Outputs and Results</w:t>
      </w:r>
    </w:p>
    <w:p w:rsidR="006708A1" w:rsidRDefault="006708A1">
      <w:pPr>
        <w:spacing w:after="0"/>
      </w:pPr>
      <w:r>
        <w:tab/>
      </w:r>
    </w:p>
    <w:p w:rsidR="006708A1" w:rsidRDefault="00FC2E37">
      <w:pPr>
        <w:spacing w:after="0"/>
      </w:pPr>
      <w:r>
        <w:rPr>
          <w:noProof/>
        </w:rPr>
        <w:drawing>
          <wp:inline distT="0" distB="0" distL="0" distR="0">
            <wp:extent cx="5501640" cy="1165860"/>
            <wp:effectExtent l="19050" t="0" r="3810" b="0"/>
            <wp:docPr id="2" name="Picture 1" descr="C:\Users\nihil\Desktop\part1_ss_vh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hil\Desktop\part1_ss_vhdl.PNG"/>
                    <pic:cNvPicPr>
                      <a:picLocks noChangeAspect="1" noChangeArrowheads="1"/>
                    </pic:cNvPicPr>
                  </pic:nvPicPr>
                  <pic:blipFill>
                    <a:blip r:embed="rId5" cstate="print"/>
                    <a:srcRect/>
                    <a:stretch>
                      <a:fillRect/>
                    </a:stretch>
                  </pic:blipFill>
                  <pic:spPr bwMode="auto">
                    <a:xfrm>
                      <a:off x="0" y="0"/>
                      <a:ext cx="5501640" cy="1165860"/>
                    </a:xfrm>
                    <a:prstGeom prst="rect">
                      <a:avLst/>
                    </a:prstGeom>
                    <a:noFill/>
                    <a:ln w="9525">
                      <a:noFill/>
                      <a:miter lim="800000"/>
                      <a:headEnd/>
                      <a:tailEnd/>
                    </a:ln>
                  </pic:spPr>
                </pic:pic>
              </a:graphicData>
            </a:graphic>
          </wp:inline>
        </w:drawing>
      </w:r>
    </w:p>
    <w:p w:rsidR="00E96FA2" w:rsidRDefault="00E96FA2">
      <w:pPr>
        <w:spacing w:after="0"/>
      </w:pPr>
      <w:r>
        <w:t xml:space="preserve">Figure 1: Shows the test waveforms associated with the single digit BCD counter in part one. </w:t>
      </w:r>
    </w:p>
    <w:p w:rsidR="00E96FA2" w:rsidRDefault="00E96FA2">
      <w:pPr>
        <w:spacing w:after="0"/>
      </w:pPr>
    </w:p>
    <w:p w:rsidR="00E96FA2" w:rsidRDefault="00E96FA2">
      <w:pPr>
        <w:spacing w:after="0"/>
      </w:pPr>
      <w:r>
        <w:rPr>
          <w:noProof/>
        </w:rPr>
        <w:drawing>
          <wp:inline distT="0" distB="0" distL="0" distR="0">
            <wp:extent cx="5930846" cy="1158240"/>
            <wp:effectExtent l="19050" t="0" r="0" b="0"/>
            <wp:docPr id="3" name="Picture 2" descr="C:\Users\nihil\Desktop\part2_ss_vh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hil\Desktop\part2_ss_vhdl.PNG"/>
                    <pic:cNvPicPr>
                      <a:picLocks noChangeAspect="1" noChangeArrowheads="1"/>
                    </pic:cNvPicPr>
                  </pic:nvPicPr>
                  <pic:blipFill>
                    <a:blip r:embed="rId6" cstate="print"/>
                    <a:srcRect/>
                    <a:stretch>
                      <a:fillRect/>
                    </a:stretch>
                  </pic:blipFill>
                  <pic:spPr bwMode="auto">
                    <a:xfrm>
                      <a:off x="0" y="0"/>
                      <a:ext cx="5930846" cy="1158240"/>
                    </a:xfrm>
                    <a:prstGeom prst="rect">
                      <a:avLst/>
                    </a:prstGeom>
                    <a:noFill/>
                    <a:ln w="9525">
                      <a:noFill/>
                      <a:miter lim="800000"/>
                      <a:headEnd/>
                      <a:tailEnd/>
                    </a:ln>
                  </pic:spPr>
                </pic:pic>
              </a:graphicData>
            </a:graphic>
          </wp:inline>
        </w:drawing>
      </w:r>
    </w:p>
    <w:p w:rsidR="00E96FA2" w:rsidRDefault="00E96FA2">
      <w:pPr>
        <w:spacing w:after="0"/>
      </w:pPr>
      <w:r>
        <w:t>Figure 2: Testing waveforms for part two of the lab. Note that when decrementing from “00” the sets the carry out correctly but skips from “00” to “09” to “98.”</w:t>
      </w:r>
    </w:p>
    <w:p w:rsidR="00F35AA2" w:rsidRDefault="00F35AA2">
      <w:pPr>
        <w:spacing w:after="0"/>
      </w:pPr>
    </w:p>
    <w:p w:rsidR="00F35AA2" w:rsidRDefault="00F35AA2" w:rsidP="00F35AA2">
      <w:pPr>
        <w:spacing w:after="0"/>
      </w:pPr>
      <w:r>
        <w:t xml:space="preserve">Higher resolution screenshots and code at: </w:t>
      </w:r>
      <w:hyperlink r:id="rId7" w:history="1">
        <w:r w:rsidRPr="00F35AA2">
          <w:rPr>
            <w:rStyle w:val="Hyperlink"/>
          </w:rPr>
          <w:t>https://github.com/nihilanth41/ece4250_lab2</w:t>
        </w:r>
      </w:hyperlink>
    </w:p>
    <w:p w:rsidR="006708A1" w:rsidRDefault="006708A1" w:rsidP="00F35AA2">
      <w:pPr>
        <w:keepNext/>
        <w:spacing w:after="0"/>
        <w:rPr>
          <w:u w:val="single"/>
        </w:rPr>
      </w:pPr>
      <w:r w:rsidRPr="006708A1">
        <w:rPr>
          <w:u w:val="single"/>
        </w:rPr>
        <w:lastRenderedPageBreak/>
        <w:t>Conclusion</w:t>
      </w:r>
    </w:p>
    <w:p w:rsidR="00F35AA2" w:rsidRDefault="00F35AA2">
      <w:pPr>
        <w:spacing w:after="0"/>
        <w:rPr>
          <w:u w:val="single"/>
        </w:rPr>
      </w:pPr>
    </w:p>
    <w:p w:rsidR="00F35AA2" w:rsidRDefault="00427B7A" w:rsidP="00427B7A">
      <w:pPr>
        <w:spacing w:after="0"/>
      </w:pPr>
      <w:r>
        <w:tab/>
        <w:t>Part A was rather straightforward. The directions were clear and easy to follow. By modeling the instructions as VHDL statements, the BCD coun</w:t>
      </w:r>
      <w:r w:rsidR="00E96FA2">
        <w:t xml:space="preserve">ter operated as expected. While </w:t>
      </w:r>
      <w:r>
        <w:t xml:space="preserve">the functionality was proper, the program was reevaluated and made more efficient by initially setting the Co to ‘0’ and only setting it when needed ( ‘1’ ), as opposed to specifying the result in each case. Error was encountered while implementing part B. Initially, the carry out was not properly enabling the second BCD and therefore only incrementing 00-09 rather than 00-99. First, it was observed that the port mapping arguments were incorrect. After making these changes and further evaluating the progress the </w:t>
      </w:r>
      <w:r w:rsidR="000F3A2D">
        <w:t>carry out</w:t>
      </w:r>
      <w:r w:rsidR="00E96FA2">
        <w:t xml:space="preserve"> was still being set inside</w:t>
      </w:r>
      <w:r>
        <w:t xml:space="preserve"> the process. This </w:t>
      </w:r>
      <w:r w:rsidR="000F3A2D">
        <w:t xml:space="preserve">was </w:t>
      </w:r>
      <w:r w:rsidR="00B75883">
        <w:t>moved so that the carry out would show up and actually enable the second set of bits in the BCD.</w:t>
      </w:r>
      <w:r w:rsidR="00B12FC2">
        <w:t xml:space="preserve"> </w:t>
      </w:r>
    </w:p>
    <w:p w:rsidR="00F35AA2" w:rsidRDefault="00F35AA2" w:rsidP="00F35AA2">
      <w:pPr>
        <w:spacing w:after="0"/>
        <w:ind w:firstLine="720"/>
      </w:pPr>
      <w:r>
        <w:t xml:space="preserve">Another issue that we encountered had to do with misunderstanding how to actually use the simulator to test the circuit. We initially tried to force the internal count variable when loading the number into the counter, as opposed to driving the external signals to load the count. This misunderstanding propagated into the second part of the lab, as we didn’t realize initially that the EN input for the second BCD digit needed to be forced HIGH when doing the initial load. </w:t>
      </w:r>
    </w:p>
    <w:p w:rsidR="006708A1" w:rsidRDefault="00B12FC2" w:rsidP="00F35AA2">
      <w:pPr>
        <w:spacing w:after="0"/>
        <w:ind w:firstLine="720"/>
      </w:pPr>
      <w:r>
        <w:t xml:space="preserve">Ultimately the lab proved </w:t>
      </w:r>
      <w:r w:rsidR="00E96FA2">
        <w:t xml:space="preserve">helpful </w:t>
      </w:r>
      <w:r>
        <w:t>for b</w:t>
      </w:r>
      <w:r w:rsidR="00E96FA2">
        <w:t xml:space="preserve">ecoming more familiar with the </w:t>
      </w:r>
      <w:proofErr w:type="spellStart"/>
      <w:r w:rsidR="00E96FA2">
        <w:t>M</w:t>
      </w:r>
      <w:r>
        <w:t>odelSim</w:t>
      </w:r>
      <w:proofErr w:type="spellEnd"/>
      <w:r>
        <w:t xml:space="preserve"> design and simulation process and was likely necessary to refine</w:t>
      </w:r>
      <w:bookmarkStart w:id="0" w:name="_GoBack"/>
      <w:bookmarkEnd w:id="0"/>
      <w:r w:rsidR="00E96FA2">
        <w:t xml:space="preserve"> our</w:t>
      </w:r>
      <w:r>
        <w:t xml:space="preserve"> skills.</w:t>
      </w:r>
    </w:p>
    <w:p w:rsidR="00F35AA2" w:rsidRDefault="00F35AA2" w:rsidP="00F35AA2">
      <w:pPr>
        <w:spacing w:after="0"/>
        <w:ind w:firstLine="720"/>
      </w:pPr>
    </w:p>
    <w:p w:rsidR="00F35AA2" w:rsidRDefault="00F35AA2" w:rsidP="00F35AA2">
      <w:pPr>
        <w:spacing w:after="0"/>
        <w:ind w:firstLine="720"/>
      </w:pPr>
    </w:p>
    <w:p w:rsidR="00F35AA2" w:rsidRDefault="00F35AA2" w:rsidP="00F35AA2">
      <w:pPr>
        <w:spacing w:after="0"/>
        <w:ind w:firstLine="720"/>
      </w:pPr>
    </w:p>
    <w:p w:rsidR="00B037A9" w:rsidRDefault="00B037A9">
      <w:pPr>
        <w:spacing w:after="45"/>
      </w:pPr>
    </w:p>
    <w:p w:rsidR="00B037A9" w:rsidRDefault="00DC017E">
      <w:pPr>
        <w:spacing w:after="0"/>
      </w:pPr>
      <w:r>
        <w:rPr>
          <w:rFonts w:ascii="Times New Roman" w:eastAsia="Times New Roman" w:hAnsi="Times New Roman" w:cs="Times New Roman"/>
          <w:b/>
          <w:color w:val="FF0000"/>
          <w:sz w:val="40"/>
        </w:rPr>
        <w:t xml:space="preserve"> </w:t>
      </w:r>
    </w:p>
    <w:p w:rsidR="00B037A9" w:rsidRDefault="00DC017E">
      <w:pPr>
        <w:spacing w:after="221"/>
      </w:pPr>
      <w:r>
        <w:rPr>
          <w:rFonts w:ascii="Times New Roman" w:eastAsia="Times New Roman" w:hAnsi="Times New Roman" w:cs="Times New Roman"/>
          <w:b/>
          <w:color w:val="FF0000"/>
          <w:sz w:val="40"/>
        </w:rPr>
        <w:t xml:space="preserve"> </w:t>
      </w:r>
    </w:p>
    <w:p w:rsidR="00B037A9" w:rsidRDefault="00DC017E">
      <w:pPr>
        <w:spacing w:after="0"/>
        <w:ind w:left="740"/>
        <w:jc w:val="center"/>
      </w:pPr>
      <w:r>
        <w:rPr>
          <w:rFonts w:ascii="Cambria" w:eastAsia="Cambria" w:hAnsi="Cambria" w:cs="Cambria"/>
          <w:sz w:val="24"/>
        </w:rPr>
        <w:tab/>
      </w:r>
    </w:p>
    <w:sectPr w:rsidR="00B037A9" w:rsidSect="007058FF">
      <w:pgSz w:w="12240" w:h="15840"/>
      <w:pgMar w:top="1440" w:right="2130" w:bottom="1440" w:left="143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80374"/>
    <w:multiLevelType w:val="hybridMultilevel"/>
    <w:tmpl w:val="5C6E77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037A9"/>
    <w:rsid w:val="00076755"/>
    <w:rsid w:val="000F3A2D"/>
    <w:rsid w:val="00427B7A"/>
    <w:rsid w:val="004D3380"/>
    <w:rsid w:val="006708A1"/>
    <w:rsid w:val="007058FF"/>
    <w:rsid w:val="00A2238F"/>
    <w:rsid w:val="00B037A9"/>
    <w:rsid w:val="00B12FC2"/>
    <w:rsid w:val="00B75883"/>
    <w:rsid w:val="00D53921"/>
    <w:rsid w:val="00DC017E"/>
    <w:rsid w:val="00E96FA2"/>
    <w:rsid w:val="00F35AA2"/>
    <w:rsid w:val="00FC2E37"/>
    <w:rsid w:val="00FC67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8FF"/>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8A1"/>
    <w:pPr>
      <w:ind w:left="720"/>
      <w:contextualSpacing/>
    </w:pPr>
  </w:style>
  <w:style w:type="paragraph" w:styleId="BalloonText">
    <w:name w:val="Balloon Text"/>
    <w:basedOn w:val="Normal"/>
    <w:link w:val="BalloonTextChar"/>
    <w:uiPriority w:val="99"/>
    <w:semiHidden/>
    <w:unhideWhenUsed/>
    <w:rsid w:val="00FC2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E37"/>
    <w:rPr>
      <w:rFonts w:ascii="Tahoma" w:eastAsia="Calibri" w:hAnsi="Tahoma" w:cs="Tahoma"/>
      <w:color w:val="000000"/>
      <w:sz w:val="16"/>
      <w:szCs w:val="16"/>
    </w:rPr>
  </w:style>
  <w:style w:type="character" w:styleId="Hyperlink">
    <w:name w:val="Hyperlink"/>
    <w:basedOn w:val="DefaultParagraphFont"/>
    <w:uiPriority w:val="99"/>
    <w:unhideWhenUsed/>
    <w:rsid w:val="00F35AA2"/>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ihilanth41/ece4250_lab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John V. (MU-Student)</dc:creator>
  <cp:keywords/>
  <cp:lastModifiedBy>zrr</cp:lastModifiedBy>
  <cp:revision>12</cp:revision>
  <dcterms:created xsi:type="dcterms:W3CDTF">2017-02-22T00:07:00Z</dcterms:created>
  <dcterms:modified xsi:type="dcterms:W3CDTF">2017-02-23T06:12:00Z</dcterms:modified>
</cp:coreProperties>
</file>