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B0" w:rsidRPr="00B95FE5" w:rsidRDefault="004078B0" w:rsidP="004078B0">
      <w:pPr>
        <w:spacing w:after="120"/>
        <w:rPr>
          <w:rFonts w:ascii="Arial" w:hAnsi="Arial" w:cs="Arial"/>
          <w:b/>
          <w:sz w:val="20"/>
          <w:szCs w:val="20"/>
        </w:rPr>
      </w:pPr>
      <w:r w:rsidRPr="00B95FE5">
        <w:rPr>
          <w:rFonts w:ascii="Arial" w:hAnsi="Arial" w:cs="Arial"/>
          <w:b/>
          <w:sz w:val="20"/>
          <w:szCs w:val="20"/>
        </w:rPr>
        <w:t>Nombre Alumno:</w:t>
      </w:r>
      <w:r>
        <w:rPr>
          <w:rFonts w:ascii="Arial" w:hAnsi="Arial" w:cs="Arial"/>
          <w:b/>
          <w:sz w:val="20"/>
          <w:szCs w:val="20"/>
        </w:rPr>
        <w:t xml:space="preserve"> Sena Nicolás Ariel</w:t>
      </w:r>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LU:</w:t>
      </w:r>
      <w:r>
        <w:rPr>
          <w:rFonts w:ascii="Arial" w:hAnsi="Arial" w:cs="Arial"/>
          <w:sz w:val="20"/>
          <w:szCs w:val="20"/>
        </w:rPr>
        <w:t xml:space="preserve"> </w:t>
      </w:r>
      <w:bookmarkStart w:id="0" w:name="_GoBack"/>
      <w:bookmarkEnd w:id="0"/>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Nombre Profesor:</w:t>
      </w:r>
      <w:r>
        <w:rPr>
          <w:rFonts w:ascii="Arial" w:hAnsi="Arial" w:cs="Arial"/>
          <w:sz w:val="20"/>
          <w:szCs w:val="20"/>
        </w:rPr>
        <w:t xml:space="preserve"> </w:t>
      </w:r>
      <w:proofErr w:type="spellStart"/>
      <w:r w:rsidRPr="00B95FE5">
        <w:rPr>
          <w:rFonts w:ascii="Arial" w:hAnsi="Arial" w:cs="Arial"/>
          <w:sz w:val="20"/>
          <w:szCs w:val="20"/>
        </w:rPr>
        <w:t>Burghardt</w:t>
      </w:r>
      <w:proofErr w:type="spellEnd"/>
      <w:r w:rsidRPr="00B95FE5">
        <w:rPr>
          <w:rFonts w:ascii="Arial" w:hAnsi="Arial" w:cs="Arial"/>
          <w:sz w:val="20"/>
          <w:szCs w:val="20"/>
        </w:rPr>
        <w:t xml:space="preserve"> </w:t>
      </w:r>
      <w:r>
        <w:rPr>
          <w:rFonts w:ascii="Arial" w:hAnsi="Arial" w:cs="Arial"/>
          <w:sz w:val="20"/>
          <w:szCs w:val="20"/>
        </w:rPr>
        <w:t>–</w:t>
      </w:r>
      <w:r w:rsidRPr="00B95FE5">
        <w:rPr>
          <w:rFonts w:ascii="Arial" w:hAnsi="Arial" w:cs="Arial"/>
          <w:sz w:val="20"/>
          <w:szCs w:val="20"/>
        </w:rPr>
        <w:t xml:space="preserve"> </w:t>
      </w:r>
      <w:proofErr w:type="spellStart"/>
      <w:r w:rsidRPr="00B95FE5">
        <w:rPr>
          <w:rFonts w:ascii="Arial" w:hAnsi="Arial" w:cs="Arial"/>
          <w:sz w:val="20"/>
          <w:szCs w:val="20"/>
        </w:rPr>
        <w:t>Mettini</w:t>
      </w:r>
      <w:proofErr w:type="spellEnd"/>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 xml:space="preserve">Grupo Laboratorio: </w:t>
      </w:r>
      <w:r>
        <w:rPr>
          <w:rFonts w:ascii="Arial" w:hAnsi="Arial" w:cs="Arial"/>
          <w:sz w:val="20"/>
          <w:szCs w:val="20"/>
        </w:rPr>
        <w:t>Grupo 3</w:t>
      </w:r>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TP:</w:t>
      </w:r>
      <w:r>
        <w:rPr>
          <w:rFonts w:ascii="Arial" w:hAnsi="Arial" w:cs="Arial"/>
          <w:sz w:val="20"/>
          <w:szCs w:val="20"/>
        </w:rPr>
        <w:t xml:space="preserve"> </w:t>
      </w:r>
      <w:r w:rsidR="00C902AA">
        <w:rPr>
          <w:rFonts w:ascii="Arial" w:hAnsi="Arial" w:cs="Arial"/>
          <w:sz w:val="20"/>
          <w:szCs w:val="20"/>
        </w:rPr>
        <w:t>6</w:t>
      </w:r>
    </w:p>
    <w:p w:rsidR="004078B0" w:rsidRDefault="004078B0" w:rsidP="004078B0">
      <w:pPr>
        <w:spacing w:after="120"/>
        <w:rPr>
          <w:rFonts w:ascii="Arial" w:hAnsi="Arial" w:cs="Arial"/>
          <w:sz w:val="20"/>
          <w:szCs w:val="20"/>
        </w:rPr>
      </w:pPr>
      <w:r w:rsidRPr="00B95FE5">
        <w:rPr>
          <w:rFonts w:ascii="Arial" w:hAnsi="Arial" w:cs="Arial"/>
          <w:b/>
          <w:sz w:val="20"/>
          <w:szCs w:val="20"/>
        </w:rPr>
        <w:t>Fecha:</w:t>
      </w:r>
      <w:r>
        <w:rPr>
          <w:rFonts w:ascii="Arial" w:hAnsi="Arial" w:cs="Arial"/>
          <w:sz w:val="20"/>
          <w:szCs w:val="20"/>
        </w:rPr>
        <w:t xml:space="preserve"> </w:t>
      </w:r>
      <w:r w:rsidR="00C902AA">
        <w:rPr>
          <w:rFonts w:ascii="Arial" w:hAnsi="Arial" w:cs="Arial"/>
          <w:sz w:val="20"/>
          <w:szCs w:val="20"/>
        </w:rPr>
        <w:t>11</w:t>
      </w:r>
      <w:r>
        <w:rPr>
          <w:rFonts w:ascii="Arial" w:hAnsi="Arial" w:cs="Arial"/>
          <w:sz w:val="20"/>
          <w:szCs w:val="20"/>
        </w:rPr>
        <w:t>/17</w:t>
      </w:r>
    </w:p>
    <w:p w:rsidR="004078B0" w:rsidRDefault="004078B0" w:rsidP="004078B0">
      <w:pPr>
        <w:spacing w:after="120"/>
        <w:rPr>
          <w:rFonts w:ascii="Arial" w:hAnsi="Arial" w:cs="Arial"/>
          <w:sz w:val="20"/>
          <w:szCs w:val="20"/>
        </w:rPr>
      </w:pPr>
    </w:p>
    <w:p w:rsidR="00C902AA" w:rsidRDefault="00C902AA" w:rsidP="00C902AA">
      <w:pPr>
        <w:ind w:firstLine="1134"/>
        <w:jc w:val="both"/>
        <w:rPr>
          <w:rFonts w:ascii="Arial" w:hAnsi="Arial" w:cs="Arial"/>
          <w:sz w:val="20"/>
          <w:szCs w:val="20"/>
        </w:rPr>
      </w:pPr>
      <w:r>
        <w:rPr>
          <w:rFonts w:ascii="Arial" w:hAnsi="Arial" w:cs="Arial"/>
          <w:sz w:val="20"/>
          <w:szCs w:val="20"/>
        </w:rPr>
        <w:t>En el presente informe nos concentraremos principalmente en conceptos de herencia y polimorfismo desarrollados en los tema 7 y 8 de la teoría. A continuación se expondrá cada uno los conceptos y se hará referencia a su aplicación en los ejercicios.</w:t>
      </w:r>
    </w:p>
    <w:p w:rsidR="00C902AA" w:rsidRDefault="00C902AA" w:rsidP="00C902AA">
      <w:pPr>
        <w:pStyle w:val="Default"/>
        <w:numPr>
          <w:ilvl w:val="0"/>
          <w:numId w:val="2"/>
        </w:numPr>
        <w:spacing w:after="19"/>
        <w:ind w:left="851" w:hanging="425"/>
        <w:jc w:val="both"/>
        <w:rPr>
          <w:rFonts w:ascii="Arial" w:hAnsi="Arial" w:cs="Arial"/>
          <w:sz w:val="20"/>
          <w:szCs w:val="20"/>
        </w:rPr>
      </w:pPr>
      <w:r>
        <w:rPr>
          <w:rFonts w:ascii="Arial" w:hAnsi="Arial" w:cs="Arial"/>
          <w:i/>
          <w:sz w:val="20"/>
          <w:szCs w:val="20"/>
          <w:u w:val="single"/>
        </w:rPr>
        <w:t>Mecanismos de abstracción</w:t>
      </w:r>
      <w:r>
        <w:rPr>
          <w:rFonts w:ascii="Arial" w:hAnsi="Arial" w:cs="Arial"/>
          <w:i/>
          <w:sz w:val="20"/>
          <w:szCs w:val="20"/>
        </w:rPr>
        <w:t>:</w:t>
      </w:r>
    </w:p>
    <w:p w:rsidR="00C902AA" w:rsidRDefault="00C902AA" w:rsidP="00C902AA">
      <w:pPr>
        <w:pStyle w:val="Default"/>
        <w:numPr>
          <w:ilvl w:val="0"/>
          <w:numId w:val="3"/>
        </w:numPr>
        <w:spacing w:after="19"/>
        <w:ind w:left="1276"/>
        <w:jc w:val="both"/>
        <w:rPr>
          <w:rFonts w:ascii="Arial" w:hAnsi="Arial" w:cs="Arial"/>
          <w:sz w:val="20"/>
          <w:szCs w:val="20"/>
        </w:rPr>
      </w:pPr>
      <w:r>
        <w:rPr>
          <w:rFonts w:ascii="Arial" w:hAnsi="Arial" w:cs="Arial"/>
          <w:sz w:val="20"/>
          <w:szCs w:val="20"/>
        </w:rPr>
        <w:t xml:space="preserve">Clasificación: se puede observar en cualquier operación de instanciación mediante la utilización del operador </w:t>
      </w:r>
      <w:r>
        <w:rPr>
          <w:rFonts w:ascii="Arial" w:hAnsi="Arial" w:cs="Arial"/>
          <w:b/>
          <w:sz w:val="20"/>
          <w:szCs w:val="20"/>
        </w:rPr>
        <w:t>new</w:t>
      </w:r>
      <w:r>
        <w:rPr>
          <w:rFonts w:ascii="Arial" w:hAnsi="Arial" w:cs="Arial"/>
          <w:sz w:val="22"/>
          <w:szCs w:val="20"/>
        </w:rPr>
        <w:t>.</w:t>
      </w:r>
    </w:p>
    <w:p w:rsidR="00C902AA" w:rsidRDefault="00C902AA" w:rsidP="00C902AA">
      <w:pPr>
        <w:pStyle w:val="Default"/>
        <w:numPr>
          <w:ilvl w:val="0"/>
          <w:numId w:val="3"/>
        </w:numPr>
        <w:spacing w:after="19"/>
        <w:ind w:left="1276"/>
        <w:jc w:val="both"/>
        <w:rPr>
          <w:rFonts w:ascii="Arial" w:hAnsi="Arial" w:cs="Arial"/>
          <w:sz w:val="20"/>
          <w:szCs w:val="20"/>
        </w:rPr>
      </w:pPr>
      <w:r>
        <w:rPr>
          <w:rFonts w:ascii="Arial" w:hAnsi="Arial" w:cs="Arial"/>
          <w:sz w:val="20"/>
          <w:szCs w:val="20"/>
        </w:rPr>
        <w:t xml:space="preserve">Generalización/Especialización: se aprecia la utilización del mecanismo de generalización en el ejercicio 4 en donde a partir de la clase Circulo se crea una nueva superclase Elipse ya que esta representa un caso general con respecto a la primera. En el ejercicio 3 podemos ver que se requirió realizar una especialización de la clase </w:t>
      </w:r>
      <w:proofErr w:type="spellStart"/>
      <w:r>
        <w:rPr>
          <w:rFonts w:ascii="Arial" w:hAnsi="Arial" w:cs="Arial"/>
          <w:sz w:val="20"/>
          <w:szCs w:val="20"/>
        </w:rPr>
        <w:t>Rectangulo</w:t>
      </w:r>
      <w:proofErr w:type="spellEnd"/>
      <w:r>
        <w:rPr>
          <w:rFonts w:ascii="Arial" w:hAnsi="Arial" w:cs="Arial"/>
          <w:sz w:val="20"/>
          <w:szCs w:val="20"/>
        </w:rPr>
        <w:t xml:space="preserve"> a partir de la que se modeló una subclase Cuadrado que constituye un caso particular de la primera.</w:t>
      </w:r>
    </w:p>
    <w:p w:rsidR="00C902AA" w:rsidRDefault="00C902AA" w:rsidP="00C902AA">
      <w:pPr>
        <w:pStyle w:val="Default"/>
        <w:numPr>
          <w:ilvl w:val="0"/>
          <w:numId w:val="3"/>
        </w:numPr>
        <w:spacing w:after="19"/>
        <w:ind w:left="1276"/>
        <w:jc w:val="both"/>
        <w:rPr>
          <w:rFonts w:ascii="Arial" w:hAnsi="Arial" w:cs="Arial"/>
          <w:sz w:val="20"/>
          <w:szCs w:val="20"/>
        </w:rPr>
      </w:pPr>
      <w:r>
        <w:rPr>
          <w:rFonts w:ascii="Arial" w:hAnsi="Arial" w:cs="Arial"/>
          <w:sz w:val="20"/>
          <w:szCs w:val="20"/>
        </w:rPr>
        <w:t xml:space="preserve">Agregación/Composición: una manera forma de diferenciar a estos mecanismos es mediante la </w:t>
      </w:r>
      <w:proofErr w:type="spellStart"/>
      <w:r>
        <w:rPr>
          <w:rFonts w:ascii="Arial" w:hAnsi="Arial" w:cs="Arial"/>
          <w:sz w:val="20"/>
          <w:szCs w:val="20"/>
        </w:rPr>
        <w:t>cardinalidad</w:t>
      </w:r>
      <w:proofErr w:type="spellEnd"/>
      <w:r>
        <w:rPr>
          <w:rFonts w:ascii="Arial" w:hAnsi="Arial" w:cs="Arial"/>
          <w:sz w:val="20"/>
          <w:szCs w:val="20"/>
        </w:rPr>
        <w:t>. Mientras que en la agregación, un tipo de objeto puede o no contener a otro u otros (</w:t>
      </w:r>
      <w:proofErr w:type="gramStart"/>
      <w:r>
        <w:rPr>
          <w:rFonts w:ascii="Arial" w:hAnsi="Arial" w:cs="Arial"/>
          <w:sz w:val="20"/>
          <w:szCs w:val="20"/>
        </w:rPr>
        <w:t>0 …</w:t>
      </w:r>
      <w:proofErr w:type="gramEnd"/>
      <w:r>
        <w:rPr>
          <w:rFonts w:ascii="Arial" w:hAnsi="Arial" w:cs="Arial"/>
          <w:sz w:val="20"/>
          <w:szCs w:val="20"/>
        </w:rPr>
        <w:t xml:space="preserve"> *), en la composición la creación de un determinado tipo de objeto implica estrictamente que contenga al menos una instancia de otro objeto como parte de su estructura dado que en caso contrario no tendría sentido su existencia (1 … *).</w:t>
      </w:r>
    </w:p>
    <w:p w:rsidR="00C902AA" w:rsidRDefault="00C902AA" w:rsidP="00C902AA">
      <w:pPr>
        <w:pStyle w:val="Default"/>
        <w:numPr>
          <w:ilvl w:val="0"/>
          <w:numId w:val="3"/>
        </w:numPr>
        <w:spacing w:after="19"/>
        <w:ind w:left="1276"/>
        <w:jc w:val="both"/>
        <w:rPr>
          <w:rFonts w:ascii="Arial" w:hAnsi="Arial" w:cs="Arial"/>
          <w:sz w:val="20"/>
          <w:szCs w:val="20"/>
        </w:rPr>
      </w:pPr>
      <w:r>
        <w:rPr>
          <w:rFonts w:ascii="Arial" w:hAnsi="Arial" w:cs="Arial"/>
          <w:i/>
          <w:sz w:val="20"/>
          <w:szCs w:val="20"/>
          <w:u w:val="single"/>
        </w:rPr>
        <w:t>Colecciones dinámicas y heterogéneas</w:t>
      </w:r>
      <w:r>
        <w:rPr>
          <w:rFonts w:ascii="Arial" w:hAnsi="Arial" w:cs="Arial"/>
          <w:i/>
          <w:sz w:val="20"/>
          <w:szCs w:val="20"/>
        </w:rPr>
        <w:t>:</w:t>
      </w:r>
      <w:r>
        <w:rPr>
          <w:rFonts w:ascii="Arial" w:hAnsi="Arial" w:cs="Arial"/>
          <w:sz w:val="20"/>
          <w:szCs w:val="20"/>
        </w:rPr>
        <w:t xml:space="preserve"> los </w:t>
      </w:r>
      <w:proofErr w:type="spellStart"/>
      <w:r>
        <w:rPr>
          <w:rFonts w:ascii="Arial" w:hAnsi="Arial" w:cs="Arial"/>
          <w:sz w:val="20"/>
          <w:szCs w:val="20"/>
        </w:rPr>
        <w:t>ArrayLists</w:t>
      </w:r>
      <w:proofErr w:type="spellEnd"/>
      <w:r>
        <w:rPr>
          <w:rFonts w:ascii="Arial" w:hAnsi="Arial" w:cs="Arial"/>
          <w:sz w:val="20"/>
          <w:szCs w:val="20"/>
        </w:rPr>
        <w:t xml:space="preserve"> son un buen ejemplo de este tipo de estructuras. Son de capacidad y contenido variable. Esta flexibilidad permite que su implementación sea apropiada cuando se desconoce la cantidad y el tipo de elementos que se van a almacenar durante la ejecución del programa. Son muy eficientes para realizar operaciones de eliminación o agregación en cualquier posición de la lista pero son ineficientes para acceder a un elemento en particular ya que se debe recorrer toda la estructura en busca del elemento deseado. En este trabajo </w:t>
      </w:r>
      <w:proofErr w:type="gramStart"/>
      <w:r>
        <w:rPr>
          <w:rFonts w:ascii="Arial" w:hAnsi="Arial" w:cs="Arial"/>
          <w:sz w:val="20"/>
          <w:szCs w:val="20"/>
        </w:rPr>
        <w:t>las</w:t>
      </w:r>
      <w:proofErr w:type="gramEnd"/>
      <w:r>
        <w:rPr>
          <w:rFonts w:ascii="Arial" w:hAnsi="Arial" w:cs="Arial"/>
          <w:sz w:val="20"/>
          <w:szCs w:val="20"/>
        </w:rPr>
        <w:t xml:space="preserve"> variables </w:t>
      </w:r>
      <w:r>
        <w:rPr>
          <w:rFonts w:ascii="Arial" w:hAnsi="Arial" w:cs="Arial"/>
          <w:i/>
          <w:sz w:val="20"/>
          <w:szCs w:val="20"/>
        </w:rPr>
        <w:t xml:space="preserve">empleados </w:t>
      </w:r>
      <w:r>
        <w:rPr>
          <w:rFonts w:ascii="Arial" w:hAnsi="Arial" w:cs="Arial"/>
          <w:sz w:val="20"/>
          <w:szCs w:val="20"/>
        </w:rPr>
        <w:t xml:space="preserve">y </w:t>
      </w:r>
      <w:proofErr w:type="spellStart"/>
      <w:r>
        <w:rPr>
          <w:rFonts w:ascii="Arial" w:hAnsi="Arial" w:cs="Arial"/>
          <w:i/>
          <w:sz w:val="20"/>
          <w:szCs w:val="20"/>
        </w:rPr>
        <w:t>cuentasBancarias</w:t>
      </w:r>
      <w:proofErr w:type="spellEnd"/>
      <w:r>
        <w:rPr>
          <w:rFonts w:ascii="Arial" w:hAnsi="Arial" w:cs="Arial"/>
          <w:sz w:val="20"/>
          <w:szCs w:val="20"/>
        </w:rPr>
        <w:t xml:space="preserve"> dentro de la clase Banco son ejemplos de este tipo de colecciones como así también los es </w:t>
      </w:r>
      <w:r>
        <w:rPr>
          <w:rFonts w:ascii="Arial" w:hAnsi="Arial" w:cs="Arial"/>
          <w:i/>
          <w:sz w:val="20"/>
          <w:szCs w:val="20"/>
        </w:rPr>
        <w:t xml:space="preserve">productos </w:t>
      </w:r>
      <w:r>
        <w:rPr>
          <w:rFonts w:ascii="Arial" w:hAnsi="Arial" w:cs="Arial"/>
          <w:sz w:val="20"/>
          <w:szCs w:val="20"/>
        </w:rPr>
        <w:t>en la clase Pedido.</w:t>
      </w:r>
    </w:p>
    <w:p w:rsidR="00C902AA" w:rsidRDefault="00C902AA" w:rsidP="00C902AA">
      <w:pPr>
        <w:pStyle w:val="Default"/>
        <w:numPr>
          <w:ilvl w:val="0"/>
          <w:numId w:val="2"/>
        </w:numPr>
        <w:ind w:left="851" w:hanging="425"/>
        <w:jc w:val="both"/>
        <w:rPr>
          <w:rFonts w:ascii="Arial" w:hAnsi="Arial" w:cs="Arial"/>
          <w:sz w:val="20"/>
          <w:szCs w:val="20"/>
        </w:rPr>
      </w:pPr>
      <w:r>
        <w:rPr>
          <w:rFonts w:ascii="Arial" w:hAnsi="Arial" w:cs="Arial"/>
          <w:i/>
          <w:sz w:val="20"/>
          <w:szCs w:val="20"/>
          <w:u w:val="single"/>
        </w:rPr>
        <w:t>Herencia</w:t>
      </w:r>
      <w:r>
        <w:rPr>
          <w:rFonts w:ascii="Arial" w:hAnsi="Arial" w:cs="Arial"/>
          <w:i/>
          <w:sz w:val="20"/>
          <w:szCs w:val="20"/>
        </w:rPr>
        <w:t>:</w:t>
      </w:r>
      <w:r>
        <w:rPr>
          <w:rFonts w:ascii="Arial" w:hAnsi="Arial" w:cs="Arial"/>
          <w:sz w:val="20"/>
          <w:szCs w:val="20"/>
        </w:rPr>
        <w:t xml:space="preserve"> se puede observar esta característica de la POO en la relación que se estable entre las subclases Profesor, Alumno y Empleado con la superclase Persona. Todas las subclases hereden las características de la superclase. De esta manera se favorece la reutilización de la estructura y el comportamiento de la clase Persona quien presta sus servicios a todas las subclases. Todos los ejemplos del concepto que podemos observar en este trabajo son herencia simple ya que Java no admite herencia múltiple. Se puede apreciar el carácter transitivo de la herencia en las clases </w:t>
      </w:r>
      <w:proofErr w:type="spellStart"/>
      <w:r>
        <w:rPr>
          <w:rFonts w:ascii="Arial" w:hAnsi="Arial" w:cs="Arial"/>
          <w:sz w:val="20"/>
          <w:szCs w:val="20"/>
        </w:rPr>
        <w:t>FiguraGeometrica</w:t>
      </w:r>
      <w:proofErr w:type="spellEnd"/>
      <w:r>
        <w:rPr>
          <w:rFonts w:ascii="Arial" w:hAnsi="Arial" w:cs="Arial"/>
          <w:sz w:val="20"/>
          <w:szCs w:val="20"/>
        </w:rPr>
        <w:t xml:space="preserve">, </w:t>
      </w:r>
      <w:proofErr w:type="spellStart"/>
      <w:r>
        <w:rPr>
          <w:rFonts w:ascii="Arial" w:hAnsi="Arial" w:cs="Arial"/>
          <w:sz w:val="20"/>
          <w:szCs w:val="20"/>
        </w:rPr>
        <w:t>Rectangulo</w:t>
      </w:r>
      <w:proofErr w:type="spellEnd"/>
      <w:r>
        <w:rPr>
          <w:rFonts w:ascii="Arial" w:hAnsi="Arial" w:cs="Arial"/>
          <w:sz w:val="20"/>
          <w:szCs w:val="20"/>
        </w:rPr>
        <w:t xml:space="preserve"> y Cuadrado, ya que una instancia de Cuadrado constituye una instancia especial de </w:t>
      </w:r>
      <w:proofErr w:type="spellStart"/>
      <w:r>
        <w:rPr>
          <w:rFonts w:ascii="Arial" w:hAnsi="Arial" w:cs="Arial"/>
          <w:sz w:val="20"/>
          <w:szCs w:val="20"/>
        </w:rPr>
        <w:t>Rectangulo</w:t>
      </w:r>
      <w:proofErr w:type="spellEnd"/>
      <w:r>
        <w:rPr>
          <w:rFonts w:ascii="Arial" w:hAnsi="Arial" w:cs="Arial"/>
          <w:sz w:val="20"/>
          <w:szCs w:val="20"/>
        </w:rPr>
        <w:t xml:space="preserve">, el que a su vez es una </w:t>
      </w:r>
      <w:proofErr w:type="spellStart"/>
      <w:r>
        <w:rPr>
          <w:rFonts w:ascii="Arial" w:hAnsi="Arial" w:cs="Arial"/>
          <w:sz w:val="20"/>
          <w:szCs w:val="20"/>
        </w:rPr>
        <w:t>FiguraGeometrica</w:t>
      </w:r>
      <w:proofErr w:type="spellEnd"/>
      <w:r>
        <w:rPr>
          <w:rFonts w:ascii="Arial" w:hAnsi="Arial" w:cs="Arial"/>
          <w:sz w:val="20"/>
          <w:szCs w:val="20"/>
        </w:rPr>
        <w:t xml:space="preserve">. Se observa la misma relación entre las clases </w:t>
      </w:r>
      <w:proofErr w:type="spellStart"/>
      <w:r>
        <w:rPr>
          <w:rFonts w:ascii="Arial" w:hAnsi="Arial" w:cs="Arial"/>
          <w:sz w:val="20"/>
          <w:szCs w:val="20"/>
        </w:rPr>
        <w:t>FiguraGeometrica</w:t>
      </w:r>
      <w:proofErr w:type="spellEnd"/>
      <w:r>
        <w:rPr>
          <w:rFonts w:ascii="Arial" w:hAnsi="Arial" w:cs="Arial"/>
          <w:sz w:val="20"/>
          <w:szCs w:val="20"/>
        </w:rPr>
        <w:t xml:space="preserve">, Elipse y </w:t>
      </w:r>
      <w:proofErr w:type="gramStart"/>
      <w:r>
        <w:rPr>
          <w:rFonts w:ascii="Arial" w:hAnsi="Arial" w:cs="Arial"/>
          <w:sz w:val="20"/>
          <w:szCs w:val="20"/>
        </w:rPr>
        <w:t>Circulo</w:t>
      </w:r>
      <w:proofErr w:type="gramEnd"/>
      <w:r>
        <w:rPr>
          <w:rFonts w:ascii="Arial" w:hAnsi="Arial" w:cs="Arial"/>
          <w:sz w:val="20"/>
          <w:szCs w:val="20"/>
        </w:rPr>
        <w:t>.</w:t>
      </w:r>
    </w:p>
    <w:p w:rsidR="00C902AA" w:rsidRDefault="00C902AA" w:rsidP="00C902AA">
      <w:pPr>
        <w:pStyle w:val="Default"/>
        <w:numPr>
          <w:ilvl w:val="0"/>
          <w:numId w:val="2"/>
        </w:numPr>
        <w:ind w:left="851" w:hanging="425"/>
        <w:jc w:val="both"/>
        <w:rPr>
          <w:rFonts w:ascii="Arial" w:hAnsi="Arial" w:cs="Arial"/>
          <w:sz w:val="20"/>
          <w:szCs w:val="20"/>
        </w:rPr>
      </w:pPr>
      <w:r>
        <w:rPr>
          <w:rFonts w:ascii="Arial" w:hAnsi="Arial" w:cs="Arial"/>
          <w:i/>
          <w:sz w:val="20"/>
          <w:szCs w:val="20"/>
          <w:u w:val="single"/>
        </w:rPr>
        <w:t>Polimorfismo</w:t>
      </w:r>
      <w:r>
        <w:rPr>
          <w:rFonts w:ascii="Arial" w:hAnsi="Arial" w:cs="Arial"/>
          <w:i/>
          <w:sz w:val="20"/>
          <w:szCs w:val="20"/>
        </w:rPr>
        <w:t xml:space="preserve">: </w:t>
      </w:r>
      <w:r>
        <w:rPr>
          <w:rFonts w:ascii="Arial" w:hAnsi="Arial" w:cs="Arial"/>
          <w:sz w:val="20"/>
          <w:szCs w:val="20"/>
        </w:rPr>
        <w:t xml:space="preserve">es un recurso que brindan algunos lenguajes de programación gracias al que se rompe la vinculación temprana en tiempo de compilación. Se puede observar su aplicación en el ejercicio 10 en donde se ha definido una clase abstracta llamada Visitante, la que es muy importante para poder definir el protocolo. De esta manera se asegura que cualquier tipo de Visitante (clase Individuo o </w:t>
      </w:r>
      <w:proofErr w:type="spellStart"/>
      <w:r>
        <w:rPr>
          <w:rFonts w:ascii="Arial" w:hAnsi="Arial" w:cs="Arial"/>
          <w:sz w:val="20"/>
          <w:szCs w:val="20"/>
        </w:rPr>
        <w:t>Delegacion</w:t>
      </w:r>
      <w:proofErr w:type="spellEnd"/>
      <w:r>
        <w:rPr>
          <w:rFonts w:ascii="Arial" w:hAnsi="Arial" w:cs="Arial"/>
          <w:sz w:val="20"/>
          <w:szCs w:val="20"/>
        </w:rPr>
        <w:t>) pueda responder a una serie de mensajes comunes pero de manera diferente dependiendo de la especialización de Visitante que esté recibiendo el mensaje. Se puede apreciar también la aplicación de este concepto en el ejercicio 9 aplicado a las clases Alojamiento (abstracta), Cabaña y Hotel.</w:t>
      </w:r>
    </w:p>
    <w:p w:rsidR="009E0110" w:rsidRPr="00C902AA" w:rsidRDefault="009E0110" w:rsidP="00C902AA">
      <w:pPr>
        <w:spacing w:after="120"/>
        <w:jc w:val="both"/>
        <w:rPr>
          <w:rFonts w:ascii="Arial" w:hAnsi="Arial" w:cs="Arial"/>
          <w:b/>
          <w:sz w:val="20"/>
          <w:szCs w:val="20"/>
          <w:u w:val="single"/>
          <w:lang w:val="es-AR"/>
        </w:rPr>
      </w:pPr>
    </w:p>
    <w:p w:rsidR="004078B0" w:rsidRPr="00C86002" w:rsidRDefault="004078B0" w:rsidP="00C902AA">
      <w:pPr>
        <w:spacing w:after="120"/>
        <w:jc w:val="both"/>
        <w:rPr>
          <w:rFonts w:ascii="Arial" w:hAnsi="Arial" w:cs="Arial"/>
          <w:sz w:val="20"/>
          <w:szCs w:val="20"/>
        </w:rPr>
      </w:pPr>
    </w:p>
    <w:p w:rsidR="004078B0" w:rsidRPr="00545886" w:rsidRDefault="004078B0" w:rsidP="00C902AA">
      <w:pPr>
        <w:spacing w:after="120"/>
        <w:ind w:firstLine="284"/>
        <w:jc w:val="both"/>
        <w:rPr>
          <w:rFonts w:ascii="Arial" w:hAnsi="Arial" w:cs="Arial"/>
          <w:sz w:val="20"/>
          <w:szCs w:val="20"/>
        </w:rPr>
      </w:pPr>
    </w:p>
    <w:p w:rsidR="00B95FE5" w:rsidRDefault="00B95FE5" w:rsidP="00B95FE5">
      <w:pPr>
        <w:spacing w:after="120"/>
        <w:rPr>
          <w:rFonts w:ascii="Arial" w:hAnsi="Arial" w:cs="Arial"/>
          <w:sz w:val="20"/>
          <w:szCs w:val="20"/>
        </w:rPr>
      </w:pPr>
    </w:p>
    <w:p w:rsidR="00545886" w:rsidRPr="00545886" w:rsidRDefault="00545886" w:rsidP="00DB2548">
      <w:pPr>
        <w:spacing w:after="120"/>
        <w:ind w:firstLine="284"/>
        <w:rPr>
          <w:rFonts w:ascii="Arial" w:hAnsi="Arial" w:cs="Arial"/>
          <w:sz w:val="20"/>
          <w:szCs w:val="20"/>
        </w:rPr>
      </w:pPr>
    </w:p>
    <w:sectPr w:rsidR="00545886" w:rsidRPr="00545886" w:rsidSect="00B95FE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0031C"/>
    <w:multiLevelType w:val="hybridMultilevel"/>
    <w:tmpl w:val="E9AE60B2"/>
    <w:lvl w:ilvl="0" w:tplc="2C0A000D">
      <w:start w:val="1"/>
      <w:numFmt w:val="bullet"/>
      <w:lvlText w:val=""/>
      <w:lvlJc w:val="left"/>
      <w:pPr>
        <w:ind w:left="1854" w:hanging="360"/>
      </w:pPr>
      <w:rPr>
        <w:rFonts w:ascii="Wingdings" w:hAnsi="Wingdings"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1" w15:restartNumberingAfterBreak="0">
    <w:nsid w:val="7BDD15D3"/>
    <w:multiLevelType w:val="hybridMultilevel"/>
    <w:tmpl w:val="02B095C8"/>
    <w:lvl w:ilvl="0" w:tplc="2C0A0001">
      <w:start w:val="1"/>
      <w:numFmt w:val="bullet"/>
      <w:lvlText w:val=""/>
      <w:lvlJc w:val="left"/>
      <w:pPr>
        <w:ind w:left="2136" w:hanging="360"/>
      </w:pPr>
      <w:rPr>
        <w:rFonts w:ascii="Symbol" w:hAnsi="Symbol" w:hint="default"/>
      </w:rPr>
    </w:lvl>
    <w:lvl w:ilvl="1" w:tplc="2C0A0003">
      <w:start w:val="1"/>
      <w:numFmt w:val="bullet"/>
      <w:lvlText w:val="o"/>
      <w:lvlJc w:val="left"/>
      <w:pPr>
        <w:ind w:left="2856" w:hanging="360"/>
      </w:pPr>
      <w:rPr>
        <w:rFonts w:ascii="Courier New" w:hAnsi="Courier New" w:cs="Courier New" w:hint="default"/>
      </w:rPr>
    </w:lvl>
    <w:lvl w:ilvl="2" w:tplc="2C0A0005">
      <w:start w:val="1"/>
      <w:numFmt w:val="bullet"/>
      <w:lvlText w:val=""/>
      <w:lvlJc w:val="left"/>
      <w:pPr>
        <w:ind w:left="3576" w:hanging="360"/>
      </w:pPr>
      <w:rPr>
        <w:rFonts w:ascii="Wingdings" w:hAnsi="Wingdings" w:hint="default"/>
      </w:rPr>
    </w:lvl>
    <w:lvl w:ilvl="3" w:tplc="2C0A0001">
      <w:start w:val="1"/>
      <w:numFmt w:val="bullet"/>
      <w:lvlText w:val=""/>
      <w:lvlJc w:val="left"/>
      <w:pPr>
        <w:ind w:left="4296" w:hanging="360"/>
      </w:pPr>
      <w:rPr>
        <w:rFonts w:ascii="Symbol" w:hAnsi="Symbol" w:hint="default"/>
      </w:rPr>
    </w:lvl>
    <w:lvl w:ilvl="4" w:tplc="2C0A0003">
      <w:start w:val="1"/>
      <w:numFmt w:val="bullet"/>
      <w:lvlText w:val="o"/>
      <w:lvlJc w:val="left"/>
      <w:pPr>
        <w:ind w:left="5016" w:hanging="360"/>
      </w:pPr>
      <w:rPr>
        <w:rFonts w:ascii="Courier New" w:hAnsi="Courier New" w:cs="Courier New" w:hint="default"/>
      </w:rPr>
    </w:lvl>
    <w:lvl w:ilvl="5" w:tplc="2C0A0005">
      <w:start w:val="1"/>
      <w:numFmt w:val="bullet"/>
      <w:lvlText w:val=""/>
      <w:lvlJc w:val="left"/>
      <w:pPr>
        <w:ind w:left="5736" w:hanging="360"/>
      </w:pPr>
      <w:rPr>
        <w:rFonts w:ascii="Wingdings" w:hAnsi="Wingdings" w:hint="default"/>
      </w:rPr>
    </w:lvl>
    <w:lvl w:ilvl="6" w:tplc="2C0A0001">
      <w:start w:val="1"/>
      <w:numFmt w:val="bullet"/>
      <w:lvlText w:val=""/>
      <w:lvlJc w:val="left"/>
      <w:pPr>
        <w:ind w:left="6456" w:hanging="360"/>
      </w:pPr>
      <w:rPr>
        <w:rFonts w:ascii="Symbol" w:hAnsi="Symbol" w:hint="default"/>
      </w:rPr>
    </w:lvl>
    <w:lvl w:ilvl="7" w:tplc="2C0A0003">
      <w:start w:val="1"/>
      <w:numFmt w:val="bullet"/>
      <w:lvlText w:val="o"/>
      <w:lvlJc w:val="left"/>
      <w:pPr>
        <w:ind w:left="7176" w:hanging="360"/>
      </w:pPr>
      <w:rPr>
        <w:rFonts w:ascii="Courier New" w:hAnsi="Courier New" w:cs="Courier New" w:hint="default"/>
      </w:rPr>
    </w:lvl>
    <w:lvl w:ilvl="8" w:tplc="2C0A0005">
      <w:start w:val="1"/>
      <w:numFmt w:val="bullet"/>
      <w:lvlText w:val=""/>
      <w:lvlJc w:val="left"/>
      <w:pPr>
        <w:ind w:left="7896"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E5"/>
    <w:rsid w:val="000238A7"/>
    <w:rsid w:val="004078B0"/>
    <w:rsid w:val="00442055"/>
    <w:rsid w:val="004C6D98"/>
    <w:rsid w:val="00545886"/>
    <w:rsid w:val="00567371"/>
    <w:rsid w:val="005C29FB"/>
    <w:rsid w:val="00633C5B"/>
    <w:rsid w:val="0071071C"/>
    <w:rsid w:val="007E2B46"/>
    <w:rsid w:val="00895869"/>
    <w:rsid w:val="008C66C7"/>
    <w:rsid w:val="009E0110"/>
    <w:rsid w:val="00B47A59"/>
    <w:rsid w:val="00B95FE5"/>
    <w:rsid w:val="00BC332E"/>
    <w:rsid w:val="00BC6D7D"/>
    <w:rsid w:val="00BF4138"/>
    <w:rsid w:val="00C01D0A"/>
    <w:rsid w:val="00C86002"/>
    <w:rsid w:val="00C902AA"/>
    <w:rsid w:val="00C95601"/>
    <w:rsid w:val="00DB2548"/>
    <w:rsid w:val="00ED396E"/>
    <w:rsid w:val="00F24156"/>
    <w:rsid w:val="00FA65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8683E-B35E-4517-A34C-1520A922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8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8B0"/>
    <w:pPr>
      <w:ind w:left="720"/>
      <w:contextualSpacing/>
    </w:pPr>
    <w:rPr>
      <w:lang w:val="es-AR"/>
    </w:rPr>
  </w:style>
  <w:style w:type="paragraph" w:customStyle="1" w:styleId="Default">
    <w:name w:val="Default"/>
    <w:rsid w:val="00C902AA"/>
    <w:pPr>
      <w:autoSpaceDE w:val="0"/>
      <w:autoSpaceDN w:val="0"/>
      <w:adjustRightInd w:val="0"/>
      <w:spacing w:after="0" w:line="240" w:lineRule="auto"/>
    </w:pPr>
    <w:rPr>
      <w:rFonts w:ascii="Times New Roman" w:hAnsi="Times New Roman" w:cs="Times New Roman"/>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76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562</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 Sena</cp:lastModifiedBy>
  <cp:revision>8</cp:revision>
  <dcterms:created xsi:type="dcterms:W3CDTF">2017-08-23T21:14:00Z</dcterms:created>
  <dcterms:modified xsi:type="dcterms:W3CDTF">2024-09-30T14:41:00Z</dcterms:modified>
</cp:coreProperties>
</file>