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Acompanhamento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9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9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dos serviços emitido pelo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serviço para incluir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um novo serviço ao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