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Cliente visualiza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disponibilizados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 um serviço cadastrado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cadastrados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 descrição do serviço selecionado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Descrições dos serviços cadastrados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 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