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29506d"/>
          <w:sz w:val="44"/>
          <w:szCs w:val="44"/>
        </w:rPr>
        <w:t xml:space="preserve">Multi-Agent Orchestrator Platform</w:t>
      </w:r>
    </w:p>
    <w:p>
      <w:pPr>
        <w:spacing w:after="100"/>
        <w:jc w:val="center"/>
      </w:pPr>
      <w:r>
        <w:rPr>
          <w:color w:val="1c2430"/>
          <w:sz w:val="28"/>
          <w:szCs w:val="28"/>
        </w:rPr>
        <w:t xml:space="preserve">Capstone Reference Build — Step-by-Step Code Walkthrough</w:t>
      </w:r>
    </w:p>
    <w:p>
      <w:pPr>
        <w:spacing w:after="1200"/>
        <w:jc w:val="center"/>
      </w:pPr>
      <w:r>
        <w:rPr>
          <w:i/>
          <w:iCs/>
          <w:color w:val="55606e"/>
          <w:sz w:val="22"/>
          <w:szCs w:val="22"/>
        </w:rPr>
        <w:t xml:space="preserve">LangGraph  ·  CrewAI  ·  MCP  ·  A2A</w:t>
      </w:r>
    </w:p>
    <w:p>
      <w:pPr>
        <w:jc w:val="center"/>
      </w:pPr>
      <w:r>
        <w:rPr>
          <w:color w:val="55606e"/>
          <w:sz w:val="20"/>
          <w:szCs w:val="20"/>
        </w:rPr>
        <w:t xml:space="preserve">Prepared as a portfolio / interview-preparation codebase.</w:t>
      </w:r>
    </w:p>
    <w:p>
      <w:pPr>
        <w:spacing w:after="200"/>
        <w:jc w:val="center"/>
      </w:pPr>
      <w:r>
        <w:rPr>
          <w:color w:val="55606e"/>
          <w:sz w:val="20"/>
          <w:szCs w:val="20"/>
        </w:rPr>
        <w:t xml:space="preserve">Modeled on a documented enterprise reference architecture; built and run independently for this purpose.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29506d"/>
        </w:rPr>
        <w:t xml:space="preserve">0. How to use this document</w:t>
      </w:r>
    </w:p>
    <w:p>
      <w:pPr>
        <w:spacing w:after="160" w:line="300"/>
      </w:pPr>
      <w:r>
        <w:rPr>
          <w:color w:val="1c2430"/>
        </w:rPr>
        <w:t xml:space="preserve">This walkthrough follows the codebase in the order a request actually moves through it: intake, planning, routing, the four specialist paths, and finalization. Each section names the exact file and shows the real code — so you can open the repo next to this doc and trace every claim.</w:t>
      </w:r>
    </w:p>
    <w:p>
      <w:pPr>
        <w:pBdr>
          <w:left w:val="single" w:color="29506d" w:sz="12" w:space="8"/>
        </w:pBdr>
        <w:spacing w:after="160"/>
        <w:ind w:left="360"/>
      </w:pPr>
      <w:r>
        <w:rPr>
          <w:i/>
          <w:iCs/>
          <w:color w:val="55606e"/>
        </w:rPr>
        <w:t xml:space="preserve">Framing note for interviews: this is a capstone project built to learn and demonstrate a specific architecture pattern documented in a real enterprise engagement (a single chat surface serving three audiences, on LangGraph + CrewAI + MCP + A2A). Present it as exactly that — a project you built to master the pattern — not as production experience at a named employer. Every line of it is yours to defend because you built and ran all of it.</w:t>
      </w:r>
    </w:p>
    <w:p>
      <w:pPr>
        <w:spacing w:after="120"/>
      </w:pPr>
    </w:p>
    <w:p>
      <w:pPr>
        <w:pStyle w:val="Heading1"/>
        <w:spacing w:after="160" w:before="360"/>
      </w:pPr>
      <w:r>
        <w:rPr>
          <w:b/>
          <w:bCs/>
          <w:color w:val="29506d"/>
        </w:rPr>
        <w:t xml:space="preserve">1. What problem this platform solves</w:t>
      </w:r>
    </w:p>
    <w:p>
      <w:pPr>
        <w:spacing w:after="160" w:line="300"/>
      </w:pPr>
      <w:r>
        <w:rPr>
          <w:color w:val="1c2430"/>
        </w:rPr>
        <w:t xml:space="preserve">One chat interface has to serve three very different audiences without making any of them navigate a menu or know which backend answers their question: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c2430"/>
        </w:rPr>
        <w:t xml:space="preserve">Customers ask product questions.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c2430"/>
        </w:rPr>
        <w:t xml:space="preserve">Clients ask account/billing/build-status questions, or questions about a third-party vendor's system (e.g. a return shipped by an external logistics partner).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c2430"/>
        </w:rPr>
        <w:t xml:space="preserve">Developers ask documentation questions and give coding tasks (e.g. "does this PR satisfy this ticket?").</w:t>
      </w:r>
    </w:p>
    <w:p>
      <w:pPr>
        <w:spacing w:after="160" w:line="300"/>
      </w:pPr>
      <w:r>
        <w:rPr>
          <w:color w:val="1c2430"/>
        </w:rPr>
        <w:t xml:space="preserve">Rather than three separate apps, a single multi-agent orchestrator classifies each request and routes it to the right capability behind one conversational surface. The rest of this document is that orchestrator, built.</w:t>
      </w:r>
    </w:p>
    <w:p>
      <w:pPr>
        <w:spacing w:after="120"/>
      </w:pPr>
    </w:p>
    <w:p>
      <w:pPr>
        <w:pStyle w:val="Heading1"/>
        <w:spacing w:after="160" w:before="360"/>
      </w:pPr>
      <w:r>
        <w:rPr>
          <w:b/>
          <w:bCs/>
          <w:color w:val="29506d"/>
        </w:rPr>
        <w:t xml:space="preserve">2. Why four frameworks, and only these four</w:t>
      </w:r>
    </w:p>
    <w:p>
      <w:pPr>
        <w:spacing w:after="160" w:line="300"/>
      </w:pPr>
      <w:r>
        <w:rPr>
          <w:color w:val="1c2430"/>
        </w:rPr>
        <w:t xml:space="preserve">Each technology is scoped to solve one specific problem — using the wrong one in the wrong place is either a missed capability or unjustified complexity.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pct" w:w="50%"/>
            <w:shd w:fill="E7EE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c2430"/>
                <w:sz w:val="20"/>
                <w:szCs w:val="20"/>
              </w:rPr>
              <w:t xml:space="preserve">Technology</w:t>
            </w:r>
          </w:p>
        </w:tc>
        <w:tc>
          <w:tcPr>
            <w:tcW w:type="pct" w:w="50%"/>
            <w:shd w:fill="E7EE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c2430"/>
                <w:sz w:val="20"/>
                <w:szCs w:val="20"/>
              </w:rPr>
              <w:t xml:space="preserve">Scope in this build</w:t>
            </w:r>
          </w:p>
        </w:tc>
      </w:tr>
      <w:tr>
        <w:tc>
          <w:tcPr>
            <w:tcW w:type="pct" w:w="50%"/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c2430"/>
                <w:sz w:val="20"/>
                <w:szCs w:val="20"/>
              </w:rPr>
              <w:t xml:space="preserve">LangGraph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The control plane for the whole graph. Every agent is a node; the Orchestrator's routing decision is a conditional edge; shared state flows between nodes natively instead of hand-wired message passing.</w:t>
            </w:r>
          </w:p>
        </w:tc>
      </w:tr>
      <w:tr>
        <w:tc>
          <w:tcPr>
            <w:tcW w:type="pct" w:w="50%"/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c2430"/>
                <w:sz w:val="20"/>
                <w:szCs w:val="20"/>
              </w:rPr>
              <w:t xml:space="preserve">CrewAI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Nested inside exactly one node — the Coder Agent — where a task genuinely benefits from role-based collaboration (code retrieval, requirements reading, review). Not used as a second, competing orchestration layer.</w:t>
            </w:r>
          </w:p>
        </w:tc>
      </w:tr>
      <w:tr>
        <w:tc>
          <w:tcPr>
            <w:tcW w:type="pct" w:w="50%"/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c2430"/>
                <w:sz w:val="20"/>
                <w:szCs w:val="20"/>
              </w:rPr>
              <w:t xml:space="preserve">MCP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The default integration path to any backend the platform doesn't own but that is deterministic (a database, an API, a dashboard) — billing, build/CI status, and so on.</w:t>
            </w:r>
          </w:p>
        </w:tc>
      </w:tr>
      <w:tr>
        <w:tc>
          <w:tcPr>
            <w:tcW w:type="pct" w:w="50%"/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c2430"/>
                <w:sz w:val="20"/>
                <w:szCs w:val="20"/>
              </w:rPr>
              <w:t xml:space="preserve">A2A (simplified)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Reserved narrowly for delegating to another team's or vendor's already-deployed, independently-run reasoning agent — here, a third-party logistics partner's return-status agent, simulated in-process for readability (see Section 10).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b/>
          <w:bCs/>
          <w:color w:val="29506d"/>
        </w:rPr>
        <w:t xml:space="preserve">3. A deliberately simplified build</w:t>
      </w:r>
    </w:p>
    <w:p>
      <w:pPr>
        <w:spacing w:after="160" w:line="300"/>
      </w:pPr>
      <w:r>
        <w:rPr>
          <w:color w:val="1c2430"/>
        </w:rPr>
        <w:t xml:space="preserve">This codebase trades a few production-realistic details for readability, on purpose. Nothing about the four-technology pattern is cut — only the incidental complexity around it. If you've seen a heavier version of this build, here's exactly what changed and why:</w:t>
      </w:r>
    </w:p>
    <w:p>
      <w:pPr>
        <w:pBdr>
          <w:left w:val="single" w:color="29506d" w:sz="12" w:space="8"/>
        </w:pBdr>
        <w:spacing w:after="160"/>
        <w:ind w:left="360"/>
      </w:pPr>
      <w:r>
        <w:rPr>
          <w:i/>
          <w:iCs/>
          <w:color w:val="55606e"/>
        </w:rPr>
        <w:t xml:space="preserve">What is NOT simplified: the LLM calls. The Planner's classification, the RAG Agent's synthesis, and the CrewAI crew's kickoff() all make real calls to OpenAI (app/llm.py, config.py requires OPENAI_API_KEY and the app refuses to start without it). That's deliberate — actually prompting a model and handling its output is the core skill this build exists to practice. What's simplified is the plumbing around those calls.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pct" w:w="50%"/>
            <w:shd w:fill="E7EE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c2430"/>
                <w:sz w:val="20"/>
                <w:szCs w:val="20"/>
              </w:rPr>
              <w:t xml:space="preserve">Simplified to...</w:t>
            </w:r>
          </w:p>
        </w:tc>
        <w:tc>
          <w:tcPr>
            <w:tcW w:type="pct" w:w="50%"/>
            <w:shd w:fill="E7EE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c2430"/>
                <w:sz w:val="20"/>
                <w:szCs w:val="20"/>
              </w:rPr>
              <w:t xml:space="preserve">Why, and what's preserved</w:t>
            </w:r>
          </w:p>
        </w:tc>
      </w:tr>
      <w:tr>
        <w:tc>
          <w:tcPr>
            <w:tcW w:type="pct" w:w="50%"/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c2430"/>
                <w:sz w:val="20"/>
                <w:szCs w:val="20"/>
              </w:rPr>
              <w:t xml:space="preserve">MCP called in-process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The MCP servers are real FastMCP servers with real @mcp.tool()-decorated functions — but instead of spawning each as a subprocess and opening a client session over stdio, the calling node just calls server.call_tool(...) directly. Same tool-registration and tool-call machinery from the MCP SDK, none of the transport/subprocess ceremony.</w:t>
            </w:r>
          </w:p>
        </w:tc>
      </w:tr>
      <w:tr>
        <w:tc>
          <w:tcPr>
            <w:tcW w:type="pct" w:w="50%"/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c2430"/>
                <w:sz w:val="20"/>
                <w:szCs w:val="20"/>
              </w:rPr>
              <w:t xml:space="preserve">A2A simulated in-process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The external vendor agent is a Python class with an async task lifecycle (submitted → working → completed/failed) and a realistic delay, instead of a second HTTP service. It still models a published Agent Card and a genuine async lifecycle — it just isn't over a socket.</w:t>
            </w:r>
          </w:p>
        </w:tc>
      </w:tr>
      <w:tr>
        <w:tc>
          <w:tcPr>
            <w:tcW w:type="pct" w:w="50%"/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c2430"/>
                <w:sz w:val="20"/>
                <w:szCs w:val="20"/>
              </w:rPr>
              <w:t xml:space="preserve">Single-slot multi-hop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The one worked example that needs a second hop (a developer's combined doc-lookup + code-task question) is handled with one optional next_category field, not a generic queue — easier to read, same result.</w:t>
            </w:r>
          </w:p>
        </w:tc>
      </w:tr>
    </w:tbl>
    <w:p>
      <w:pPr>
        <w:spacing w:after="160" w:line="300"/>
      </w:pPr>
      <w:r>
        <w:rPr>
          <w:color w:val="1c2430"/>
        </w:rPr>
        <w:t xml:space="preserve">Each of these has a one-line note in README.md on exactly what file to change to go the other way — none of them require a rewrite.</w:t>
      </w:r>
    </w:p>
    <w:p>
      <w:pPr>
        <w:spacing w:after="120"/>
      </w:pPr>
    </w:p>
    <w:p>
      <w:pPr>
        <w:pStyle w:val="Heading1"/>
        <w:spacing w:after="160" w:before="360"/>
      </w:pPr>
      <w:r>
        <w:rPr>
          <w:b/>
          <w:bCs/>
          <w:color w:val="29506d"/>
        </w:rPr>
        <w:t xml:space="preserve">4. Repository layout</w:t>
      </w:r>
    </w:p>
    <w:tbl>
      <w:tblPr>
        <w:tblW w:type="pct" w:w="100%"/>
        <w:tblBorders>
          <w:top w:val="single" w:color="DDE2E7" w:sz="2"/>
          <w:left w:val="single" w:color="DDE2E7" w:sz="2"/>
          <w:bottom w:val="single" w:color="DDE2E7" w:sz="2"/>
          <w:right w:val="single" w:color="DDE2E7" w:sz="2"/>
          <w:insideH w:val="none"/>
          <w:insideV w:val="none"/>
        </w:tblBorders>
      </w:tblPr>
      <w:tblGrid>
        <w:gridCol w:w="100"/>
      </w:tblGrid>
      <w:tr>
        <w:tc>
          <w:tcPr>
            <w:shd w:fill="F2F4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app/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config.py            constants only — MAX_HOPS, role→route map. No env file.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state.py             OrchestratorState — the LangGraph shared state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llm.py               get_model() — the one place every node gets a real OpenAI model from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graph.py             the StateGraph wiring — the graph itself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main.py              FastAPI app — the single chat interface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nodes/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planner.py           Planner Agent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orchestrator.py      Orchestrator Agent (routing + role gate + hop guard)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specialists.py       intake, RAG, coder, MCP, external agent, finalize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crew/coder_crew.py   the nested 3-agent CrewAI crew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mcp_servers/         two real MCP servers (billing, build-status)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a2a/vendor_agent.py  the simulated A2A counterpart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rag/                 vector store (Chroma) + seed data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tests/test_routing.py  routing-accuracy evaluation harness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frontend/index.html   single-file chat UI with a live routing-trace panel</w:t>
            </w:r>
          </w:p>
        </w:tc>
      </w:tr>
    </w:tbl>
    <w:p>
      <w:pPr>
        <w:pBdr>
          <w:left w:val="single" w:color="29506d" w:sz="12" w:space="8"/>
        </w:pBdr>
        <w:spacing w:after="160"/>
        <w:ind w:left="360"/>
      </w:pPr>
      <w:r>
        <w:rPr>
          <w:i/>
          <w:iCs/>
          <w:color w:val="55606e"/>
        </w:rPr>
        <w:t xml:space="preserve">Fifteen Python files, about 1,000 lines total, and the whole thing runs with `pip install -r requirements.txt &amp;&amp; uvicorn app.main:app --reload` — no config file, no accounts.</w:t>
      </w:r>
    </w:p>
    <w:p>
      <w:pPr>
        <w:spacing w:after="120"/>
      </w:pPr>
    </w:p>
    <w:p>
      <w:pPr>
        <w:pStyle w:val="Heading1"/>
        <w:spacing w:after="160" w:before="360"/>
      </w:pPr>
      <w:r>
        <w:rPr>
          <w:b/>
          <w:bCs/>
          <w:color w:val="29506d"/>
        </w:rPr>
        <w:t xml:space="preserve">5. The shared state — the contract every node honors</w:t>
      </w:r>
    </w:p>
    <w:p>
      File: 
      <w:r>
        <w:rPr>
          <w:rFonts w:ascii="Consolas" w:cs="Consolas" w:eastAsia="Consolas" w:hAnsi="Consolas"/>
          <w:b/>
          <w:bCs/>
        </w:rPr>
        <w:t xml:space="preserve">app/state.py</w:t>
      </w:r>
    </w:p>
    <w:p>
      <w:pPr>
        <w:spacing w:after="160" w:line="300"/>
      </w:pPr>
      <w:r>
        <w:rPr>
          <w:color w:val="1c2430"/>
        </w:rPr>
        <w:t xml:space="preserve">A single TypedDict is threaded through every node. Keeping it flat and typed makes each node's contract explicit — a node only reads the keys it needs and writes the keys it owns.</w:t>
      </w:r>
    </w:p>
    <w:tbl>
      <w:tblPr>
        <w:tblW w:type="pct" w:w="100%"/>
        <w:tblBorders>
          <w:top w:val="single" w:color="DDE2E7" w:sz="2"/>
          <w:left w:val="single" w:color="DDE2E7" w:sz="2"/>
          <w:bottom w:val="single" w:color="DDE2E7" w:sz="2"/>
          <w:right w:val="single" w:color="DDE2E7" w:sz="2"/>
          <w:insideH w:val="none"/>
          <w:insideV w:val="none"/>
        </w:tblBorders>
      </w:tblPr>
      <w:tblGrid>
        <w:gridCol w:w="100"/>
      </w:tblGrid>
      <w:tr>
        <w:tc>
          <w:tcPr>
            <w:shd w:fill="F2F4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class OrchestratorState(TypedDict, total=False):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session_id: str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user_role: Literal['developer', 'client', 'customer']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user_query: str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plan: Optional[str]                 # set by Planner Agent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route: Optional[Literal['coder','rag','mcp','external_agent','final']]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next_category: Optional[str]        # one queued follow-up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tool_calls: list[ToolCallRecord]        # audit trail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retrieved_context: Optional[list[RetrievedChunk]]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agent_output: Optional[str]             # latest node's raw output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collected_outputs: list[str]            # every hop's output, merged in finalize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node_path: list[str]                    # observability trace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final_answer: Optional[str]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hop_count: int                          # guards runaway multi-hop loops</w:t>
            </w:r>
          </w:p>
        </w:tc>
      </w:tr>
    </w:tbl>
    <w:p>
      <w:pPr>
        <w:pBdr>
          <w:left w:val="single" w:color="29506d" w:sz="12" w:space="8"/>
        </w:pBdr>
        <w:spacing w:after="160"/>
        <w:ind w:left="360"/>
      </w:pPr>
      <w:r>
        <w:rPr>
          <w:i/>
          <w:iCs/>
          <w:color w:val="55606e"/>
        </w:rPr>
        <w:t xml:space="preserve">next_category and collected_outputs are the two fields that exist purely to make the multi-hop developer example (Section 9.3) work correctly: without next_category there's nowhere to remember the second intent; without collected_outputs, the second hop's output would silently overwrite the first one.</w:t>
      </w:r>
    </w:p>
    <w:p>
      <w:pPr>
        <w:spacing w:after="120"/>
      </w:pPr>
    </w:p>
    <w:p>
      <w:pPr>
        <w:pStyle w:val="Heading1"/>
        <w:spacing w:after="160" w:before="360"/>
      </w:pPr>
      <w:r>
        <w:rPr>
          <w:b/>
          <w:bCs/>
          <w:color w:val="29506d"/>
        </w:rPr>
        <w:t xml:space="preserve">6. The graph itself</w:t>
      </w:r>
    </w:p>
    <w:p>
      File: 
      <w:r>
        <w:rPr>
          <w:rFonts w:ascii="Consolas" w:cs="Consolas" w:eastAsia="Consolas" w:hAnsi="Consolas"/>
          <w:b/>
          <w:bCs/>
        </w:rPr>
        <w:t xml:space="preserve">app/graph.py</w:t>
      </w:r>
    </w:p>
    <w:p>
      <w:pPr>
        <w:spacing w:after="160" w:line="300"/>
      </w:pPr>
      <w:r>
        <w:rPr>
          <w:color w:val="1c2430"/>
        </w:rPr>
        <w:t xml:space="preserve">Every agent is a LangGraph node; the Orchestrator's decision is a conditional edge; every specialist node returns to the Orchestrator rather than finishing the request itself — that one wiring choice is what makes both multi-hop routing and the hop-count guard live in a single place.</w:t>
      </w:r>
    </w:p>
    <w:tbl>
      <w:tblPr>
        <w:tblW w:type="pct" w:w="100%"/>
        <w:tblBorders>
          <w:top w:val="single" w:color="DDE2E7" w:sz="2"/>
          <w:left w:val="single" w:color="DDE2E7" w:sz="2"/>
          <w:bottom w:val="single" w:color="DDE2E7" w:sz="2"/>
          <w:right w:val="single" w:color="DDE2E7" w:sz="2"/>
          <w:insideH w:val="none"/>
          <w:insideV w:val="none"/>
        </w:tblBorders>
      </w:tblPr>
      <w:tblGrid>
        <w:gridCol w:w="100"/>
      </w:tblGrid>
      <w:tr>
        <w:tc>
          <w:tcPr>
            <w:shd w:fill="F2F4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graph.set_entry_point('intake')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graph.add_edge('intake', 'planner')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graph.add_edge('planner', 'orchestrator')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graph.add_conditional_edges(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'orchestrator',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_route_from_state,      # reads state['route']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{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    'rag': 'rag', 'coder': 'coder', 'mcp': 'mcp',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    'external_agent': 'external_agent', 'final': 'finalize',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},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)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for node in ('rag', 'coder', 'mcp', 'external_agent'):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graph.add_edge(node, 'orchestrator')   # &lt;-- the loop back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graph.add_edge('finalize', END)</w:t>
            </w:r>
          </w:p>
        </w:tc>
      </w:tr>
    </w:tbl>
    <w:p>
      <w:pPr>
        <w:spacing w:after="160" w:line="300"/>
      </w:pPr>
      <w:r>
        <w:rPr>
          <w:color w:val="1c2430"/>
        </w:rPr>
        <w:t xml:space="preserve">Visually:</w:t>
      </w:r>
    </w:p>
    <w:tbl>
      <w:tblPr>
        <w:tblW w:type="pct" w:w="100%"/>
        <w:tblBorders>
          <w:top w:val="single" w:color="DDE2E7" w:sz="2"/>
          <w:left w:val="single" w:color="DDE2E7" w:sz="2"/>
          <w:bottom w:val="single" w:color="DDE2E7" w:sz="2"/>
          <w:right w:val="single" w:color="DDE2E7" w:sz="2"/>
          <w:insideH w:val="none"/>
          <w:insideV w:val="none"/>
        </w:tblBorders>
      </w:tblPr>
      <w:tblGrid>
        <w:gridCol w:w="100"/>
      </w:tblGrid>
      <w:tr>
        <w:tc>
          <w:tcPr>
            <w:shd w:fill="F2F4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intake -&gt; planner -&gt; orchestrator --(route)--&gt; rag ----------\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           ^                  --(route)--&gt; coder ---------|--&gt; orchestrator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           |                  --(route)--&gt; mcp -----------|      (loop, or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           |                  --(route)--&gt; external_agent-/       route='final')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           |                                                        |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           +--------------------------------------------------------+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                                                                    v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                                                                finalize -&gt; END</w:t>
            </w:r>
          </w:p>
        </w:tc>
      </w:tr>
    </w:tbl>
    <w:p>
      <w:pPr>
        <w:spacing w:after="160" w:line="300"/>
      </w:pPr>
      <w:r>
        <w:rPr>
          <w:color w:val="1c2430"/>
        </w:rPr>
        <w:t xml:space="preserve">An in-memory checkpointer is attached at compile time, keyed by session_id as the LangGraph thread_id — that's what lets the FastAPI layer in main.py be almost stateless itself; all turn-to-turn state lives in the checkpointer.</w:t>
      </w:r>
    </w:p>
    <w:p>
      <w:pPr>
        <w:spacing w:after="120"/>
      </w:pPr>
    </w:p>
    <w:p>
      <w:pPr>
        <w:pStyle w:val="Heading1"/>
        <w:spacing w:after="160" w:before="360"/>
      </w:pPr>
      <w:r>
        <w:rPr>
          <w:b/>
          <w:bCs/>
          <w:color w:val="29506d"/>
        </w:rPr>
        <w:t xml:space="preserve">7. Planner Agent</w:t>
      </w:r>
    </w:p>
    <w:p>
      File: 
      <w:r>
        <w:rPr>
          <w:rFonts w:ascii="Consolas" w:cs="Consolas" w:eastAsia="Consolas" w:hAnsi="Consolas"/>
          <w:b/>
          <w:bCs/>
        </w:rPr>
        <w:t xml:space="preserve">app/nodes/planner.py</w:t>
      </w:r>
    </w:p>
    <w:p>
      <w:pPr>
        <w:spacing w:after="160" w:line="300"/>
      </w:pPr>
      <w:r>
        <w:rPr>
          <w:color w:val="1c2430"/>
        </w:rPr>
        <w:t xml:space="preserve">Classifies intent into a short plan string. It never routes — the plan is handed to the Orchestrator, which owns that decision. Two paths: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c2430"/>
        </w:rPr>
        <w:t xml:space="preserve">Single intent: a real OpenAI call (via app/llm.py's get_model()) classifies the query into one of five categories (product_info_lookup, doc_lookup, account_status_internal, account_status_external, code_task). The prompt asks for exactly one category name; a small parser scans the response for a known category rather than requiring an exact string match, since real models don't always follow formatting instructions perfectly.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c2430"/>
        </w:rPr>
        <w:t xml:space="preserve">Compound intent: if the text matches both a documentation cue ("API", "documentation") and a code-task cue ("PR #", "JIRA", "coverage"), the primary category is planned now and the second is queued in next_category for the Orchestrator to pick up after the first hop completes.</w:t>
      </w:r>
    </w:p>
    <w:tbl>
      <w:tblPr>
        <w:tblW w:type="pct" w:w="100%"/>
        <w:tblBorders>
          <w:top w:val="single" w:color="DDE2E7" w:sz="2"/>
          <w:left w:val="single" w:color="DDE2E7" w:sz="2"/>
          <w:bottom w:val="single" w:color="DDE2E7" w:sz="2"/>
          <w:right w:val="single" w:color="DDE2E7" w:sz="2"/>
          <w:insideH w:val="none"/>
          <w:insideV w:val="none"/>
        </w:tblBorders>
      </w:tblPr>
      <w:tblGrid>
        <w:gridCol w:w="100"/>
      </w:tblGrid>
      <w:tr>
        <w:tc>
          <w:tcPr>
            <w:shd w:fill="F2F4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if len(compound) &gt;= 2: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primary, follow_up = compound[0], compound[1]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return {'plan': _plan_text(primary, query), 'next_category': follow_up, ...}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b/>
          <w:bCs/>
          <w:color w:val="29506d"/>
        </w:rPr>
        <w:t xml:space="preserve">8. Orchestrator Agent — the core routing decision</w:t>
      </w:r>
    </w:p>
    <w:p>
      File: 
      <w:r>
        <w:rPr>
          <w:rFonts w:ascii="Consolas" w:cs="Consolas" w:eastAsia="Consolas" w:hAnsi="Consolas"/>
          <w:b/>
          <w:bCs/>
        </w:rPr>
        <w:t xml:space="preserve">app/nodes/orchestrator.py</w:t>
      </w:r>
    </w:p>
    <w:p>
      <w:pPr>
        <w:spacing w:after="160" w:line="300"/>
      </w:pPr>
      <w:r>
        <w:rPr>
          <w:color w:val="1c2430"/>
        </w:rPr>
        <w:t xml:space="preserve">The hub. Visited once after the Planner, then again after every specialist node. Three responsibilities on every visit: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c2430"/>
        </w:rPr>
        <w:t xml:space="preserve">Role gate — a route only fires if it's in that role's allowed set (customers: rag/external_agent; clients: mcp/external_agent; developers: rag/coder). A disallowed route resolves to 'final' with an honest refusal, never a silent reroute.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c2430"/>
        </w:rPr>
        <w:t xml:space="preserve">Hop-count guard — increments hop_count and force-terminates at MAX_HOPS (4), so a request that can't resolve doesn't loop forever.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c2430"/>
        </w:rPr>
        <w:t xml:space="preserve">Route selection — first visit reads the Planner's category off state['plan']; a later visit drains next_category if one is queued (multi-hop), otherwise finishes.</w:t>
      </w:r>
    </w:p>
    <w:tbl>
      <w:tblPr>
        <w:tblW w:type="pct" w:w="100%"/>
        <w:tblBorders>
          <w:top w:val="single" w:color="DDE2E7" w:sz="2"/>
          <w:left w:val="single" w:color="DDE2E7" w:sz="2"/>
          <w:bottom w:val="single" w:color="DDE2E7" w:sz="2"/>
          <w:right w:val="single" w:color="DDE2E7" w:sz="2"/>
          <w:insideH w:val="none"/>
          <w:insideV w:val="none"/>
        </w:tblBorders>
      </w:tblPr>
      <w:tblGrid>
        <w:gridCol w:w="100"/>
      </w:tblGrid>
      <w:tr>
        <w:tc>
          <w:tcPr>
            <w:shd w:fill="F2F4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ROLE_ALLOWED_ROUTES = {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'customer':  {'rag', 'external_agent', 'final'},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'client':    {'mcp', 'external_agent', 'final'},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'developer': {'rag', 'coder', 'final'},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}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if route not in ROLE_ALLOWED_ROUTES.get(state['user_role'], set()):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return {'route': 'final', ...,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        'agent_output': f"This request isn't available for the '{role}' role..."}</w:t>
            </w:r>
          </w:p>
        </w:tc>
      </w:tr>
    </w:tbl>
    <w:p>
      <w:pPr>
        <w:pBdr>
          <w:left w:val="single" w:color="29506d" w:sz="12" w:space="8"/>
        </w:pBdr>
        <w:spacing w:after="160"/>
        <w:ind w:left="360"/>
      </w:pPr>
      <w:r>
        <w:rPr>
          <w:i/>
          <w:iCs/>
          <w:color w:val="55606e"/>
        </w:rPr>
        <w:t xml:space="preserve">The reference doc frames routing as an LLM decision. This build makes the final route selection a deterministic function over the Planner's category output, not a second free-form model call — routing accuracy needs to be scoreable by the evaluation harness, and a deterministic map is provably reproducible for the same category. The non-determinism lives upstream, in the Planner's classification, where it belongs.</w:t>
      </w:r>
    </w:p>
    <w:p>
      <w:pPr>
        <w:spacing w:after="120"/>
      </w:pPr>
    </w:p>
    <w:p>
      <w:pPr>
        <w:pStyle w:val="Heading1"/>
        <w:spacing w:after="160" w:before="360"/>
      </w:pPr>
      <w:r>
        <w:rPr>
          <w:b/>
          <w:bCs/>
          <w:color w:val="29506d"/>
        </w:rPr>
        <w:t xml:space="preserve">9. Specialist nodes</w:t>
      </w:r>
    </w:p>
    <w:p>
      File: 
      <w:r>
        <w:rPr>
          <w:rFonts w:ascii="Consolas" w:cs="Consolas" w:eastAsia="Consolas" w:hAnsi="Consolas"/>
          <w:b/>
          <w:bCs/>
        </w:rPr>
        <w:t xml:space="preserve">app/nodes/specialists.py</w:t>
      </w:r>
      <w:r>
        <w:t xml:space="preserve"> — intake, RAG, coder, MCP, external agent, and finalize all live here, grouped by concern with a header comment for each, so the whole request lifecycle after the Orchestrator fits in one file.</w:t>
      </w:r>
    </w:p>
    <w:p>
      <w:pPr>
        <w:pStyle w:val="Heading2"/>
        <w:spacing w:after="120" w:before="280"/>
      </w:pPr>
      <w:r>
        <w:rPr>
          <w:b/>
          <w:bCs/>
          <w:color w:val="1c2430"/>
        </w:rPr>
        <w:t xml:space="preserve">9.1 Intake</w:t>
      </w:r>
    </w:p>
    <w:p>
      <w:pPr>
        <w:spacing w:after="160" w:line="300"/>
      </w:pPr>
      <w:r>
        <w:rPr>
          <w:color w:val="1c2430"/>
        </w:rPr>
        <w:t xml:space="preserve">Normalizes the raw text (strips non-printable characters, caps length) and does nothing else — it deliberately never classifies or routes, so malformed input never reaches a reasoning node unprocessed.</w:t>
      </w:r>
    </w:p>
    <w:p>
      <w:pPr>
        <w:pStyle w:val="Heading2"/>
        <w:spacing w:after="120" w:before="280"/>
      </w:pPr>
      <w:r>
        <w:rPr>
          <w:b/>
          <w:bCs/>
          <w:color w:val="1c2430"/>
        </w:rPr>
        <w:t xml:space="preserve">9.2 RAG Agent</w:t>
      </w:r>
    </w:p>
    <w:p>
      <w:pPr>
        <w:spacing w:after="160" w:line="300"/>
      </w:pPr>
      <w:r>
        <w:rPr>
          <w:color w:val="1c2430"/>
        </w:rPr>
        <w:t xml:space="preserve">Kept as a dedicated node, not a generic tool call, because retrieval has its own lifecycle. Namespace selection is role-based — customers only ever query customer-product, developers only ever query developer-docs:</w:t>
      </w:r>
    </w:p>
    <w:tbl>
      <w:tblPr>
        <w:tblW w:type="pct" w:w="100%"/>
        <w:tblBorders>
          <w:top w:val="single" w:color="DDE2E7" w:sz="2"/>
          <w:left w:val="single" w:color="DDE2E7" w:sz="2"/>
          <w:bottom w:val="single" w:color="DDE2E7" w:sz="2"/>
          <w:right w:val="single" w:color="DDE2E7" w:sz="2"/>
          <w:insideH w:val="none"/>
          <w:insideV w:val="none"/>
        </w:tblBorders>
      </w:tblPr>
      <w:tblGrid>
        <w:gridCol w:w="100"/>
      </w:tblGrid>
      <w:tr>
        <w:tc>
          <w:tcPr>
            <w:shd w:fill="F2F4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_NAMESPACE_BY_ROLE = {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'customer': 'customer-product',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'developer': 'developer-docs',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}</w:t>
            </w:r>
          </w:p>
        </w:tc>
      </w:tr>
    </w:tbl>
    <w:p>
      <w:pPr>
        <w:spacing w:after="160" w:line="300"/>
      </w:pPr>
      <w:r>
        <w:rPr>
          <w:color w:val="1c2430"/>
        </w:rPr>
        <w:t xml:space="preserve">Retrieval and generation are deliberately split: Chroma (local, free embeddings) finds the chunks, then a real OpenAI call synthesizes the answer from them — retrieval-augmented generation, not retrieval-only:</w:t>
      </w:r>
    </w:p>
    <w:tbl>
      <w:tblPr>
        <w:tblW w:type="pct" w:w="100%"/>
        <w:tblBorders>
          <w:top w:val="single" w:color="DDE2E7" w:sz="2"/>
          <w:left w:val="single" w:color="DDE2E7" w:sz="2"/>
          <w:bottom w:val="single" w:color="DDE2E7" w:sz="2"/>
          <w:right w:val="single" w:color="DDE2E7" w:sz="2"/>
          <w:insideH w:val="none"/>
          <w:insideV w:val="none"/>
        </w:tblBorders>
      </w:tblPr>
      <w:tblGrid>
        <w:gridCol w:w="100"/>
      </w:tblGrid>
      <w:tr>
        <w:tc>
          <w:tcPr>
            <w:shd w:fill="F2F4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prompt = ("Answer the question using only the retrieved context below. "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      "Cite the source file for each claim...")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answer = await asyncio.to_thread(get_model().invoke, prompt)</w:t>
            </w:r>
          </w:p>
        </w:tc>
      </w:tr>
    </w:tbl>
    <w:p>
      <w:pPr>
        <w:spacing w:after="160" w:line="300"/>
      </w:pPr>
      <w:r>
        <w:rPr>
          <w:color w:val="1c2430"/>
        </w:rPr>
        <w:t xml:space="preserve">The vector store itself (app/rag/vector_store.py) is a single Chroma-backed class using Chroma's bundled ONNX MiniLM embeddings for the retrieval step specifically — no OpenAI call, no network, after the one-time embedding-model download. Mixing a free local embedder with a paid generation model is a common, normal production choice, not a shortcut around using a real LLM. The node only ever calls get_vector_store(); swapping the class body for a Pinecone client later doesn't touch this file.</w:t>
      </w:r>
    </w:p>
    <w:p>
      <w:pPr>
        <w:pStyle w:val="Heading2"/>
        <w:spacing w:after="120" w:before="280"/>
      </w:pPr>
      <w:r>
        <w:rPr>
          <w:b/>
          <w:bCs/>
          <w:color w:val="1c2430"/>
        </w:rPr>
        <w:t xml:space="preserve">9.3 Coder Agent + nested CrewAI crew</w:t>
      </w:r>
    </w:p>
    <w:p>
      Crew definition: 
      <w:r>
        <w:rPr>
          <w:rFonts w:ascii="Consolas" w:cs="Consolas" w:eastAsia="Consolas" w:hAnsi="Consolas"/>
          <w:b/>
          <w:bCs/>
        </w:rPr>
        <w:t xml:space="preserve">app/crew/coder_crew.py</w:t>
      </w:r>
    </w:p>
    <w:p>
      <w:pPr>
        <w:spacing w:after="160" w:line="300"/>
      </w:pPr>
      <w:r>
        <w:rPr>
          <w:color w:val="1c2430"/>
        </w:rPr>
        <w:t xml:space="preserve">The one and only place CrewAI appears in this codebase. Three sub-agents divide a PR-vs-ticket coverage check, each with a real LLM behind it: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c2430"/>
        </w:rPr>
        <w:t xml:space="preserve">Code Retrieval Specialist — summarizes the diff/PR under review.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c2430"/>
        </w:rPr>
        <w:t xml:space="preserve">Requirements Reader — extracts the ticket's acceptance criteria.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c2430"/>
        </w:rPr>
        <w:t xml:space="preserve">Coverage &amp; Vulnerability Reviewer — compares the two and separately flags security concerns.</w:t>
      </w:r>
    </w:p>
    <w:tbl>
      <w:tblPr>
        <w:tblW w:type="pct" w:w="100%"/>
        <w:tblBorders>
          <w:top w:val="single" w:color="DDE2E7" w:sz="2"/>
          <w:left w:val="single" w:color="DDE2E7" w:sz="2"/>
          <w:bottom w:val="single" w:color="DDE2E7" w:sz="2"/>
          <w:right w:val="single" w:color="DDE2E7" w:sz="2"/>
          <w:insideH w:val="none"/>
          <w:insideV w:val="none"/>
        </w:tblBorders>
      </w:tblPr>
      <w:tblGrid>
        <w:gridCol w:w="100"/>
      </w:tblGrid>
      <w:tr>
        <w:tc>
          <w:tcPr>
            <w:shd w:fill="F2F4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llm = LLM(model=f'openai/{config.OPENAI_MODEL}', api_key=config.OPENAI_API_KEY)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retrieval_agent = Agent(role='Code Retrieval Specialist', ..., llm=llm)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...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crew = Crew(agents=[...], tasks=[...], process=Process.sequential)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def run_crew() -&gt; str: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return str(build_crew().kickoff())   # real call, real agents reasoning in sequence</w:t>
            </w:r>
          </w:p>
        </w:tc>
      </w:tr>
    </w:tbl>
    <w:p>
      <w:pPr>
        <w:pBdr>
          <w:left w:val="single" w:color="29506d" w:sz="12" w:space="8"/>
        </w:pBdr>
        <w:spacing w:after="160"/>
        <w:ind w:left="360"/>
      </w:pPr>
      <w:r>
        <w:rPr>
          <w:i/>
          <w:iCs/>
          <w:color w:val="55606e"/>
        </w:rPr>
        <w:t xml:space="preserve">This is a genuine crew.kickoff() call - three agents actually reason, in order, each one's output feeding the next via the review_task's context=[retrieval_task, requirements_task]. Because it's sync and makes real network calls, the LangGraph node runs it with asyncio.to_thread() so it doesn't block the rest of the (async) graph while it's thinking.</w:t>
      </w:r>
    </w:p>
    <w:p>
      <w:pPr>
        <w:pStyle w:val="Heading2"/>
        <w:spacing w:after="120" w:before="280"/>
      </w:pPr>
      <w:r>
        <w:rPr>
          <w:b/>
          <w:bCs/>
          <w:color w:val="1c2430"/>
        </w:rPr>
        <w:t xml:space="preserve">9.4 MCP tool node</w:t>
      </w:r>
    </w:p>
    <w:p>
      <w:pPr>
        <w:spacing w:after="160" w:line="300"/>
      </w:pPr>
      <w:r>
        <w:rPr>
          <w:color w:val="1c2430"/>
        </w:rPr>
        <w:t xml:space="preserve">Two real MCP servers (app/mcp_servers/) are built with the official SDK's FastMCP, each standing in for a backend system the platform doesn't own:</w:t>
      </w:r>
    </w:p>
    <w:tbl>
      <w:tblPr>
        <w:tblW w:type="pct" w:w="100%"/>
        <w:tblBorders>
          <w:top w:val="single" w:color="DDE2E7" w:sz="2"/>
          <w:left w:val="single" w:color="DDE2E7" w:sz="2"/>
          <w:bottom w:val="single" w:color="DDE2E7" w:sz="2"/>
          <w:right w:val="single" w:color="DDE2E7" w:sz="2"/>
          <w:insideH w:val="none"/>
          <w:insideV w:val="none"/>
        </w:tblBorders>
      </w:tblPr>
      <w:tblGrid>
        <w:gridCol w:w="100"/>
      </w:tblGrid>
      <w:tr>
        <w:tc>
          <w:tcPr>
            <w:shd w:fill="F2F4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# app/mcp_servers/billing_server.py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mcp = FastMCP('billing-server')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@mcp.tool()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def get_billing_summary(account_id: str) -&gt; dict: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"""Return the billing summary for a given client account_id."""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return _BILLING_DB.get(account_id, {'error': '...'})</w:t>
            </w:r>
          </w:p>
        </w:tc>
      </w:tr>
    </w:tbl>
    <w:p>
      <w:pPr>
        <w:spacing w:after="160" w:line="300"/>
      </w:pPr>
      <w:r>
        <w:rPr>
          <w:color w:val="1c2430"/>
        </w:rPr>
        <w:t xml:space="preserve">The node calls the tool directly against the FastMCP server object — the real tool-registration and tool-call path from the MCP SDK, without opening a client session over a transport:</w:t>
      </w:r>
    </w:p>
    <w:tbl>
      <w:tblPr>
        <w:tblW w:type="pct" w:w="100%"/>
        <w:tblBorders>
          <w:top w:val="single" w:color="DDE2E7" w:sz="2"/>
          <w:left w:val="single" w:color="DDE2E7" w:sz="2"/>
          <w:bottom w:val="single" w:color="DDE2E7" w:sz="2"/>
          <w:right w:val="single" w:color="DDE2E7" w:sz="2"/>
          <w:insideH w:val="none"/>
          <w:insideV w:val="none"/>
        </w:tblBorders>
      </w:tblPr>
      <w:tblGrid>
        <w:gridCol w:w="100"/>
      </w:tblGrid>
      <w:tr>
        <w:tc>
          <w:tcPr>
            <w:shd w:fill="F2F4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blocks = await server.call_tool(tool_name, {'account_id': account_id})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output = json.loads(blocks[0].text)</w:t>
            </w:r>
          </w:p>
        </w:tc>
      </w:tr>
    </w:tbl>
    <w:p>
      <w:pPr>
        <w:spacing w:after="160" w:line="300"/>
      </w:pPr>
      <w:r>
        <w:rPr>
          <w:color w:val="1c2430"/>
        </w:rPr>
        <w:t xml:space="preserve">Which server/tool to call is picked from the Planner's plan text ("billing" → billing server, otherwise → build-status server) — a small if/else standing in for what would be a registry lookup with more than two backend systems.</w:t>
      </w:r>
    </w:p>
    <w:p>
      <w:pPr>
        <w:pStyle w:val="Heading2"/>
        <w:spacing w:after="120" w:before="280"/>
      </w:pPr>
      <w:r>
        <w:rPr>
          <w:b/>
          <w:bCs/>
          <w:color w:val="1c2430"/>
        </w:rPr>
        <w:t xml:space="preserve">9.5 External agent node (A2A boundary)</w:t>
      </w:r>
    </w:p>
    <w:p>
      <w:pPr>
        <w:spacing w:after="160" w:line="300"/>
      </w:pPr>
      <w:r>
        <w:rPr>
          <w:color w:val="1c2430"/>
        </w:rPr>
        <w:t xml:space="preserve">The one Orchestrator destination the platform doesn't own. On timeout or failure it degrades gracefully instead of stalling the request — see Section 10 for the vendor-agent side of this.</w:t>
      </w:r>
    </w:p>
    <w:p>
      <w:pPr>
        <w:pStyle w:val="Heading2"/>
        <w:spacing w:after="120" w:before="280"/>
      </w:pPr>
      <w:r>
        <w:rPr>
          <w:b/>
          <w:bCs/>
          <w:color w:val="1c2430"/>
        </w:rPr>
        <w:t xml:space="preserve">9.6 Finalize</w:t>
      </w:r>
    </w:p>
    <w:p>
      <w:pPr>
        <w:spacing w:after="160" w:line="300"/>
      </w:pPr>
      <w:r>
        <w:rPr>
          <w:color w:val="1c2430"/>
        </w:rPr>
        <w:t xml:space="preserve">Composes final_answer. If more than one hop produced output (the multi-hop case), it merges them in order — the doc-lookup answer, then the code-review answer — rather than keeping only the last one.</w:t>
      </w:r>
    </w:p>
    <w:tbl>
      <w:tblPr>
        <w:tblW w:type="pct" w:w="100%"/>
        <w:tblBorders>
          <w:top w:val="single" w:color="DDE2E7" w:sz="2"/>
          <w:left w:val="single" w:color="DDE2E7" w:sz="2"/>
          <w:bottom w:val="single" w:color="DDE2E7" w:sz="2"/>
          <w:right w:val="single" w:color="DDE2E7" w:sz="2"/>
          <w:insideH w:val="none"/>
          <w:insideV w:val="none"/>
        </w:tblBorders>
      </w:tblPr>
      <w:tblGrid>
        <w:gridCol w:w="100"/>
      </w:tblGrid>
      <w:tr>
        <w:tc>
          <w:tcPr>
            <w:shd w:fill="F2F4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collected = state.get('collected_outputs', [])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answer = '\n\n'.join(collected) if len(collected) &gt;= 2 else (state.get('agent_output') or ...)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b/>
          <w:bCs/>
          <w:color w:val="29506d"/>
        </w:rPr>
        <w:t xml:space="preserve">10. The simulated A2A vendor agent</w:t>
      </w:r>
    </w:p>
    <w:p>
      File: 
      <w:r>
        <w:rPr>
          <w:rFonts w:ascii="Consolas" w:cs="Consolas" w:eastAsia="Consolas" w:hAnsi="Consolas"/>
          <w:b/>
          <w:bCs/>
        </w:rPr>
        <w:t xml:space="preserve">app/a2a/vendor_agent.py</w:t>
      </w:r>
    </w:p>
    <w:p>
      <w:pPr>
        <w:spacing w:after="160" w:line="300"/>
      </w:pPr>
      <w:r>
        <w:rPr>
          <w:color w:val="1c2430"/>
        </w:rPr>
        <w:t xml:space="preserve">A real A2A counterpart is a separate service reached over HTTP, publishing an Agent Card at a well-known URL. To keep this build a single process with nothing to configure, the vendor agent here is an in-process class instead — but it still models the two things that matter conceptually: a published Agent Card, and a task lifecycle with realistic async latency rather than an instant return.</w:t>
      </w:r>
    </w:p>
    <w:tbl>
      <w:tblPr>
        <w:tblW w:type="pct" w:w="100%"/>
        <w:tblBorders>
          <w:top w:val="single" w:color="DDE2E7" w:sz="2"/>
          <w:left w:val="single" w:color="DDE2E7" w:sz="2"/>
          <w:bottom w:val="single" w:color="DDE2E7" w:sz="2"/>
          <w:right w:val="single" w:color="DDE2E7" w:sz="2"/>
          <w:insideH w:val="none"/>
          <w:insideV w:val="none"/>
        </w:tblBorders>
      </w:tblPr>
      <w:tblGrid>
        <w:gridCol w:w="100"/>
      </w:tblGrid>
      <w:tr>
        <w:tc>
          <w:tcPr>
            <w:shd w:fill="F2F4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AGENT_CARD = {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'name': 'logistics-partner-agent',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'description': 'Independently operated ... Not owned or controlled by this platform.',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'capabilities': ['check_return_status'],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}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async def _vendor_task(order_id: str) -&gt; dict: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await asyncio.sleep(0.8)                 # 'working' — stands in for real network + processing latency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record = _RETURN_STATUS.get(order_id)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if record is None: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    raise LookupError(f'no return found for order_id={order_id}')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return record</w:t>
            </w:r>
          </w:p>
        </w:tc>
      </w:tr>
    </w:tbl>
    <w:p>
      <w:pPr>
        <w:spacing w:after="160" w:line="300"/>
      </w:pPr>
      <w:r>
        <w:rPr>
          <w:color w:val="1c2430"/>
        </w:rPr>
        <w:t xml:space="preserve">The client side (call_external_agent) checks the capability against the Agent Card, then awaits the task inside a timeout, with a simple consecutive-failure counter standing in for a circuit breaker:</w:t>
      </w:r>
    </w:p>
    <w:tbl>
      <w:tblPr>
        <w:tblW w:type="pct" w:w="100%"/>
        <w:tblBorders>
          <w:top w:val="single" w:color="DDE2E7" w:sz="2"/>
          <w:left w:val="single" w:color="DDE2E7" w:sz="2"/>
          <w:bottom w:val="single" w:color="DDE2E7" w:sz="2"/>
          <w:right w:val="single" w:color="DDE2E7" w:sz="2"/>
          <w:insideH w:val="none"/>
          <w:insideV w:val="none"/>
        </w:tblBorders>
      </w:tblPr>
      <w:tblGrid>
        <w:gridCol w:w="100"/>
      </w:tblGrid>
      <w:tr>
        <w:tc>
          <w:tcPr>
            <w:shd w:fill="F2F4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if _consecutive_failures &gt;= _CIRCUIT_BREAKER_THRESHOLD: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return False, 'circuit_open'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try: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result = await asyncio.wait_for(_vendor_task(order_id), timeout=_TIMEOUT_SECONDS)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_consecutive_failures = 0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return True, result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except (asyncio.TimeoutError, LookupError) as exc: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_consecutive_failures += 1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return False, ...</w:t>
            </w:r>
          </w:p>
        </w:tc>
      </w:tr>
    </w:tbl>
    <w:p>
      <w:pPr>
        <w:spacing w:after="160" w:line="300"/>
      </w:pPr>
      <w:r>
        <w:rPr>
          <w:color w:val="1c2430"/>
        </w:rPr>
        <w:t xml:space="preserve">On failure, the calling node (specialists.py) writes a graceful, honest message instead of an error:</w:t>
      </w:r>
    </w:p>
    <w:tbl>
      <w:tblPr>
        <w:tblW w:type="pct" w:w="100%"/>
        <w:tblBorders>
          <w:top w:val="single" w:color="DDE2E7" w:sz="2"/>
          <w:left w:val="single" w:color="DDE2E7" w:sz="2"/>
          <w:bottom w:val="single" w:color="DDE2E7" w:sz="2"/>
          <w:right w:val="single" w:color="DDE2E7" w:sz="2"/>
          <w:insideH w:val="none"/>
          <w:insideV w:val="none"/>
        </w:tblBorders>
      </w:tblPr>
      <w:tblGrid>
        <w:gridCol w:w="100"/>
      </w:tblGrid>
      <w:tr>
        <w:tc>
          <w:tcPr>
            <w:shd w:fill="F2F4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output = ("I'm still checking with our logistics partner on this return - "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      f"their system didn't respond in time. Reference: {order_id}.")</w:t>
            </w:r>
          </w:p>
        </w:tc>
      </w:tr>
    </w:tbl>
    <w:p>
      <w:pPr>
        <w:pBdr>
          <w:left w:val="single" w:color="29506d" w:sz="12" w:space="8"/>
        </w:pBdr>
        <w:spacing w:after="160"/>
        <w:ind w:left="360"/>
      </w:pPr>
      <w:r>
        <w:rPr>
          <w:i/>
          <w:iCs/>
          <w:color w:val="55606e"/>
        </w:rPr>
        <w:t xml:space="preserve">Verified live: asking about an order_id that isn't in the seeded data returns this exact degrade message (not a stack trace, not a hang) in under a second.</w:t>
      </w:r>
    </w:p>
    <w:p>
      <w:pPr>
        <w:spacing w:after="160" w:line="300"/>
      </w:pPr>
      <w:r>
        <w:rPr>
          <w:color w:val="1c2430"/>
        </w:rPr>
        <w:t xml:space="preserve">Going to a real vendor later means changing call_external_agent() to an httpx call against a real URL instead of an in-process await — the calling node doesn't change at all, because it only ever sees (ok, result).</w:t>
      </w:r>
    </w:p>
    <w:p>
      <w:pPr>
        <w:spacing w:after="120"/>
      </w:pPr>
    </w:p>
    <w:p>
      <w:pPr>
        <w:pStyle w:val="Heading1"/>
        <w:spacing w:after="160" w:before="360"/>
      </w:pPr>
      <w:r>
        <w:rPr>
          <w:b/>
          <w:bCs/>
          <w:color w:val="29506d"/>
        </w:rPr>
        <w:t xml:space="preserve">11. Worked examples — traced end to end</w:t>
      </w:r>
    </w:p>
    <w:p>
      <w:pPr>
        <w:spacing w:after="160" w:line="300"/>
      </w:pPr>
      <w:r>
        <w:rPr>
          <w:color w:val="1c2430"/>
        </w:rPr>
        <w:t xml:space="preserve">All four are the reference doc's own Section 7 examples, run against the real API. route_taken is the literal node_path this build produced.</w:t>
      </w:r>
    </w:p>
    <w:p>
      <w:pPr>
        <w:pStyle w:val="Heading3"/>
        <w:spacing w:after="100" w:before="200"/>
      </w:pPr>
      <w:r>
        <w:rPr>
          <w:b/>
          <w:bCs/>
          <w:i/>
          <w:iCs/>
          <w:color w:val="1c2430"/>
        </w:rPr>
        <w:t xml:space="preserve">11.1 Customer — product info (RAG)</w:t>
      </w:r>
    </w:p>
    <w:tbl>
      <w:tblPr>
        <w:tblW w:type="pct" w:w="100%"/>
        <w:tblBorders>
          <w:top w:val="single" w:color="DDE2E7" w:sz="2"/>
          <w:left w:val="single" w:color="DDE2E7" w:sz="2"/>
          <w:bottom w:val="single" w:color="DDE2E7" w:sz="2"/>
          <w:right w:val="single" w:color="DDE2E7" w:sz="2"/>
          <w:insideH w:val="none"/>
          <w:insideV w:val="none"/>
        </w:tblBorders>
      </w:tblPr>
      <w:tblGrid>
        <w:gridCol w:w="100"/>
      </w:tblGrid>
      <w:tr>
        <w:tc>
          <w:tcPr>
            <w:shd w:fill="F2F4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POST /chat {"session_id":"s1","user_role":"customer",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        "message":"Does the TrailPro backpack come in a larger size?"}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route_taken: [intake, planner, orchestrator, rag_agent, orchestrator, finalize]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final_answer: "...The Large size was added in the Spring 2026 refresh..."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i/>
          <w:iCs/>
          <w:color w:val="1c2430"/>
        </w:rPr>
        <w:t xml:space="preserve">11.2 Client — build status (MCP)</w:t>
      </w:r>
    </w:p>
    <w:tbl>
      <w:tblPr>
        <w:tblW w:type="pct" w:w="100%"/>
        <w:tblBorders>
          <w:top w:val="single" w:color="DDE2E7" w:sz="2"/>
          <w:left w:val="single" w:color="DDE2E7" w:sz="2"/>
          <w:bottom w:val="single" w:color="DDE2E7" w:sz="2"/>
          <w:right w:val="single" w:color="DDE2E7" w:sz="2"/>
          <w:insideH w:val="none"/>
          <w:insideV w:val="none"/>
        </w:tblBorders>
      </w:tblPr>
      <w:tblGrid>
        <w:gridCol w:w="100"/>
      </w:tblGrid>
      <w:tr>
        <w:tc>
          <w:tcPr>
            <w:shd w:fill="F2F4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POST /chat {"session_id":"client-4471","user_role":"client",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        "message":"What is the build status on our latest deployment?"}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route_taken: [intake, planner, orchestrator, mcp_tool, orchestrator, finalize]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tool_calls: [{tool: 'billing-server.get_build_status', ok: true, ...}]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i/>
          <w:iCs/>
          <w:color w:val="1c2430"/>
        </w:rPr>
        <w:t xml:space="preserve">11.3 Developer — doc lookup + code task (multi-hop, RAG then CrewAI)</w:t>
      </w:r>
    </w:p>
    <w:tbl>
      <w:tblPr>
        <w:tblW w:type="pct" w:w="100%"/>
        <w:tblBorders>
          <w:top w:val="single" w:color="DDE2E7" w:sz="2"/>
          <w:left w:val="single" w:color="DDE2E7" w:sz="2"/>
          <w:bottom w:val="single" w:color="DDE2E7" w:sz="2"/>
          <w:right w:val="single" w:color="DDE2E7" w:sz="2"/>
          <w:insideH w:val="none"/>
          <w:insideV w:val="none"/>
        </w:tblBorders>
      </w:tblPr>
      <w:tblGrid>
        <w:gridCol w:w="100"/>
      </w:tblGrid>
      <w:tr>
        <w:tc>
          <w:tcPr>
            <w:shd w:fill="F2F4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POST /chat {"session_id":"s3","user_role":"developer",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        "message":"Show me how to call the internal auth API, and check if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                    PR #482 covers ticket JIRA-1190."}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route_taken: [intake, planner, orchestrator, rag_agent, orchestrator,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          coder_agent, orchestrator, finalize]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hop_count: 3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final_answer: merges the auth-API doc answer AND the 3-step coverage review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i/>
          <w:iCs/>
          <w:color w:val="1c2430"/>
        </w:rPr>
        <w:t xml:space="preserve">11.4 Client — external vendor return status (A2A)</w:t>
      </w:r>
    </w:p>
    <w:tbl>
      <w:tblPr>
        <w:tblW w:type="pct" w:w="100%"/>
        <w:tblBorders>
          <w:top w:val="single" w:color="DDE2E7" w:sz="2"/>
          <w:left w:val="single" w:color="DDE2E7" w:sz="2"/>
          <w:bottom w:val="single" w:color="DDE2E7" w:sz="2"/>
          <w:right w:val="single" w:color="DDE2E7" w:sz="2"/>
          <w:insideH w:val="none"/>
          <w:insideV w:val="none"/>
        </w:tblBorders>
      </w:tblPr>
      <w:tblGrid>
        <w:gridCol w:w="100"/>
      </w:tblGrid>
      <w:tr>
        <w:tc>
          <w:tcPr>
            <w:shd w:fill="F2F4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POST /chat {"session_id":"s4","user_role":"client",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        "message":"Can you check the status of my return, order ord-7712,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                    with the logistics partner?"}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route_taken: [intake, planner, orchestrator, external_agent, orchestrator, finalize]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final_answer: "Your return for order ord-7712 is currently 'in_transit_to_warehouse'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               with carrier ETA 2026-07-06."</w:t>
            </w:r>
          </w:p>
        </w:tc>
      </w:tr>
    </w:tbl>
    <w:p>
      <w:pPr>
        <w:spacing w:after="160" w:line="300"/>
      </w:pPr>
      <w:r>
        <w:rPr>
          <w:color w:val="1c2430"/>
        </w:rPr>
        <w:t xml:space="preserve">All four are captured as the labeled set in tests/test_routing.py, which scored 100% routing accuracy (4/4) at the time of writing — run it yourself: python tests/test_routing.py.</w:t>
      </w:r>
    </w:p>
    <w:p>
      <w:pPr>
        <w:spacing w:after="120"/>
      </w:pPr>
    </w:p>
    <w:p>
      <w:pPr>
        <w:pStyle w:val="Heading1"/>
        <w:spacing w:after="160" w:before="360"/>
      </w:pPr>
      <w:r>
        <w:rPr>
          <w:b/>
          <w:bCs/>
          <w:color w:val="29506d"/>
        </w:rPr>
        <w:t xml:space="preserve">12. Running it</w:t>
      </w:r>
    </w:p>
    <w:tbl>
      <w:tblPr>
        <w:tblW w:type="pct" w:w="100%"/>
        <w:tblBorders>
          <w:top w:val="single" w:color="DDE2E7" w:sz="2"/>
          <w:left w:val="single" w:color="DDE2E7" w:sz="2"/>
          <w:bottom w:val="single" w:color="DDE2E7" w:sz="2"/>
          <w:right w:val="single" w:color="DDE2E7" w:sz="2"/>
          <w:insideH w:val="none"/>
          <w:insideV w:val="none"/>
        </w:tblBorders>
      </w:tblPr>
      <w:tblGrid>
        <w:gridCol w:w="100"/>
      </w:tblGrid>
      <w:tr>
        <w:tc>
          <w:tcPr>
            <w:shd w:fill="F2F4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pip install -r requirements.txt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3c"/>
                <w:sz w:val="18"/>
                <w:szCs w:val="18"/>
              </w:rPr>
              <w:t xml:space="preserve">uvicorn app.main:app --reload</w:t>
            </w:r>
          </w:p>
        </w:tc>
      </w:tr>
    </w:tbl>
    <w:p>
      <w:pPr>
        <w:spacing w:after="160" w:line="300"/>
      </w:pPr>
      <w:r>
        <w:rPr>
          <w:color w:val="1c2430"/>
        </w:rPr>
        <w:t xml:space="preserve">Requires OPENAI_API_KEY (see .env.example) — the app raises a clear error at startup if it's missing, rather than failing confusingly on the first request. Startup also seeds the Chroma RAG index (first run downloads a small local embedding model — needs internet once). Open frontend/index.html in a browser, or drive it with curl (see README.md).</w:t>
      </w:r>
    </w:p>
    <w:p>
      <w:pPr>
        <w:spacing w:after="120"/>
      </w:pPr>
    </w:p>
    <w:p>
      <w:pPr>
        <w:pStyle w:val="Heading1"/>
        <w:spacing w:after="160" w:before="360"/>
      </w:pPr>
      <w:r>
        <w:rPr>
          <w:b/>
          <w:bCs/>
          <w:color w:val="29506d"/>
        </w:rPr>
        <w:t xml:space="preserve">13. Going further — one file at a time</w:t>
      </w:r>
    </w:p>
    <w:p>
      <w:pPr>
        <w:spacing w:after="160" w:line="300"/>
      </w:pPr>
      <w:r>
        <w:rPr>
          <w:color w:val="1c2430"/>
        </w:rPr>
        <w:t xml:space="preserve">Each simplification in Section 3 has a single, contained swap-in path: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pct" w:w="50%"/>
            <w:shd w:fill="E7EE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c2430"/>
                <w:sz w:val="20"/>
                <w:szCs w:val="20"/>
              </w:rPr>
              <w:t xml:space="preserve">Concern</w:t>
            </w:r>
          </w:p>
        </w:tc>
        <w:tc>
          <w:tcPr>
            <w:tcW w:type="pct" w:w="50%"/>
            <w:shd w:fill="E7EE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c2430"/>
                <w:sz w:val="20"/>
                <w:szCs w:val="20"/>
              </w:rPr>
              <w:t xml:space="preserve">Where to change it</w:t>
            </w:r>
          </w:p>
        </w:tc>
      </w:tr>
      <w:tr>
        <w:tc>
          <w:tcPr>
            <w:tcW w:type="pct" w:w="50%"/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c2430"/>
                <w:sz w:val="20"/>
                <w:szCs w:val="20"/>
              </w:rPr>
              <w:t xml:space="preserve">Real vector DB (Pinecone)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app/rag/vector_store.py — same VectorStore interface, different class body.</w:t>
            </w:r>
          </w:p>
        </w:tc>
      </w:tr>
      <w:tr>
        <w:tc>
          <w:tcPr>
            <w:tcW w:type="pct" w:w="50%"/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c2430"/>
                <w:sz w:val="20"/>
                <w:szCs w:val="20"/>
              </w:rPr>
              <w:t xml:space="preserve">Real MCP transport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specialists.py's mcp_tool_node — swap server.call_tool(...) for a ClientSession over stdio/HTTP.</w:t>
            </w:r>
          </w:p>
        </w:tc>
      </w:tr>
      <w:tr>
        <w:tc>
          <w:tcPr>
            <w:tcW w:type="pct" w:w="50%"/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c2430"/>
                <w:sz w:val="20"/>
                <w:szCs w:val="20"/>
              </w:rPr>
              <w:t xml:space="preserve">Real A2A vendor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a2a/vendor_agent.py's call_external_agent() — swap the in-process await for an httpx call.</w:t>
            </w:r>
          </w:p>
        </w:tc>
      </w:tr>
      <w:tr>
        <w:tc>
          <w:tcPr>
            <w:tcW w:type="pct" w:w="50%"/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c2430"/>
                <w:sz w:val="20"/>
                <w:szCs w:val="20"/>
              </w:rPr>
              <w:t xml:space="preserve">Durable checkpointer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graph.py's build_graph() — swap MemorySaver() for a Postgres-backed one.</w:t>
            </w:r>
          </w:p>
        </w:tc>
      </w:tr>
      <w:tr>
        <w:tc>
          <w:tcPr>
            <w:tcW w:type="pct" w:w="50%"/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c2430"/>
                <w:sz w:val="20"/>
                <w:szCs w:val="20"/>
              </w:rPr>
              <w:t xml:space="preserve">Generic multi-hop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state.py / orchestrator.py — turn next_category back into a list if you need more than one queued follow-up.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b/>
          <w:bCs/>
          <w:color w:val="29506d"/>
        </w:rPr>
        <w:t xml:space="preserve">14. Interview talking points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c2430"/>
        </w:rPr>
        <w:t xml:space="preserve">Why is CrewAI nested in one node instead of used for top-level routing? Because CrewAI and LangGraph both solve the routing/control problem — using both at the same layer is redundant. Nesting it inside one node gets CrewAI's role-split benefit exactly where it's earned, without a second competing control plane.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c2430"/>
        </w:rPr>
        <w:t xml:space="preserve">Why is MCP the default and A2A the exception? MCP is for any deterministic backend (a database, an API) regardless of which team owns it. A2A is reserved for a counterpart that reasons on its own, on a stack the platform doesn't control — team/vendor count alone never justifies A2A, only the nature of the counterpart does.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c2430"/>
        </w:rPr>
        <w:t xml:space="preserve">How do you stop a bad route from looping forever? hop_count increments on every Orchestrator visit and force-terminates at MAX_HOPS, returning the best partial answer rather than hanging.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c2430"/>
        </w:rPr>
        <w:t xml:space="preserve">How do you stop a slow external agent from stalling a request? The A2A node carries its own timeout and a simple circuit breaker; on failure it degrades to an honest 'still checking' message instead of blocking the graph.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c2430"/>
        </w:rPr>
        <w:t xml:space="preserve">What did you simplify, and why is that defensible? The MCP transport and the A2A network hop were cut in favor of in-process equivalents that preserve the real interfaces and data flow — every LLM call (classification, RAG synthesis, the CrewAI crew) stayed real, because that's the part actually worth learning. Each simplification is a one-file swap back to the production version, documented in the README, not a shortcut that hides a gap in understanding.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2026-07-04T19:36:14.811Z</dcterms:created>
  <dcterms:modified xsi:type="dcterms:W3CDTF">2026-07-04T19:36:14.820Z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