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29506d"/>
          <w:sz w:val="44"/>
          <w:szCs w:val="44"/>
        </w:rPr>
        <w:t xml:space="preserve">Multi-Agent Orchestrator Platform</w:t>
      </w:r>
    </w:p>
    <w:p>
      <w:pPr>
        <w:spacing w:after="100"/>
        <w:jc w:val="center"/>
      </w:pPr>
      <w:r>
        <w:rPr>
          <w:color w:val="1c2430"/>
          <w:sz w:val="28"/>
          <w:szCs w:val="28"/>
        </w:rPr>
        <w:t xml:space="preserve">Capstone Reference Build — Step-by-Step Code Walkthrough</w:t>
      </w:r>
    </w:p>
    <w:p>
      <w:pPr>
        <w:spacing w:after="1200"/>
        <w:jc w:val="center"/>
      </w:pPr>
      <w:r>
        <w:rPr>
          <w:i/>
          <w:iCs/>
          <w:color w:val="55606e"/>
          <w:sz w:val="22"/>
          <w:szCs w:val="22"/>
        </w:rPr>
        <w:t xml:space="preserve">LangGraph  ·  CrewAI  ·  MCP  ·  A2A</w:t>
      </w:r>
    </w:p>
    <w:p>
      <w:pPr>
        <w:jc w:val="center"/>
      </w:pPr>
      <w:r>
        <w:rPr>
          <w:color w:val="55606e"/>
          <w:sz w:val="20"/>
          <w:szCs w:val="20"/>
        </w:rPr>
        <w:t xml:space="preserve">Prepared as a portfolio / interview-preparation codebase.</w:t>
      </w:r>
    </w:p>
    <w:p>
      <w:pPr>
        <w:spacing w:after="200"/>
        <w:jc w:val="center"/>
      </w:pPr>
      <w:r>
        <w:rPr>
          <w:color w:val="55606e"/>
          <w:sz w:val="20"/>
          <w:szCs w:val="20"/>
        </w:rPr>
        <w:t xml:space="preserve">Modeled on a documented enterprise reference architecture; built and run independently for this purpose.</w:t>
      </w:r>
    </w:p>
    <w:p>
      <w:r>
        <w:br w:type="page"/>
      </w:r>
    </w:p>
    <w:p>
      <w:pPr>
        <w:pStyle w:val="Heading1"/>
        <w:spacing w:after="160" w:before="360"/>
      </w:pPr>
      <w:r>
        <w:rPr>
          <w:b/>
          <w:bCs/>
          <w:color w:val="29506d"/>
        </w:rPr>
        <w:t xml:space="preserve">0. How to use this document</w:t>
      </w:r>
    </w:p>
    <w:p>
      <w:pPr>
        <w:spacing w:after="160" w:line="300"/>
      </w:pPr>
      <w:r>
        <w:rPr>
          <w:color w:val="1c2430"/>
        </w:rPr>
        <w:t xml:space="preserve">This walkthrough follows the codebase in the order a request actually moves through it: intake, planning, routing, the four specialist paths, and finalization. Each section names the exact file, shows the real code (not a paraphrase), and explains the decision behind it — so you can open the repo next to this doc and trace every claim.</w:t>
      </w:r>
    </w:p>
    <w:p>
      <w:pPr>
        <w:pBdr>
          <w:left w:val="single" w:color="29506d" w:sz="12" w:space="8"/>
        </w:pBdr>
        <w:spacing w:after="160"/>
        <w:ind w:left="360"/>
      </w:pPr>
      <w:r>
        <w:rPr>
          <w:i/>
          <w:iCs/>
          <w:color w:val="55606e"/>
        </w:rPr>
        <w:t xml:space="preserve">Framing note for interviews: this is a capstone project built to learn and demonstrate a specific architecture pattern documented in a real enterprise engagement (a single chat surface serving three audiences, on LangGraph + CrewAI + MCP + A2A). Present it as exactly that — a project you built to master the pattern — not as production experience at a named employer. Every line of it is yours to defend because you built and ran all of it.</w:t>
      </w:r>
    </w:p>
    <w:p>
      <w:pPr>
        <w:spacing w:after="120"/>
      </w:pPr>
    </w:p>
    <w:p>
      <w:pPr>
        <w:pStyle w:val="Heading1"/>
        <w:spacing w:after="160" w:before="360"/>
      </w:pPr>
      <w:r>
        <w:rPr>
          <w:b/>
          <w:bCs/>
          <w:color w:val="29506d"/>
        </w:rPr>
        <w:t xml:space="preserve">1. What problem this platform solves</w:t>
      </w:r>
    </w:p>
    <w:p>
      <w:pPr>
        <w:spacing w:after="160" w:line="300"/>
      </w:pPr>
      <w:r>
        <w:rPr>
          <w:color w:val="1c2430"/>
        </w:rPr>
        <w:t xml:space="preserve">One chat interface has to serve three very different audiences without making any of them navigate a menu or know which backend answers their question:</w:t>
      </w:r>
    </w:p>
    <w:p>
      <w:pPr>
        <w:pStyle w:val="ListParagraph"/>
        <w:numPr>
          <w:ilvl w:val="0"/>
          <w:numId w:val="2"/>
        </w:numPr>
        <w:spacing w:after="80"/>
      </w:pPr>
      <w:r>
        <w:rPr>
          <w:color w:val="1c2430"/>
        </w:rPr>
        <w:t xml:space="preserve">Customers ask product questions.</w:t>
      </w:r>
    </w:p>
    <w:p>
      <w:pPr>
        <w:pStyle w:val="ListParagraph"/>
        <w:numPr>
          <w:ilvl w:val="0"/>
          <w:numId w:val="2"/>
        </w:numPr>
        <w:spacing w:after="80"/>
      </w:pPr>
      <w:r>
        <w:rPr>
          <w:color w:val="1c2430"/>
        </w:rPr>
        <w:t xml:space="preserve">Clients ask account/billing/build-status questions, or questions about a third-party vendor's system (e.g. a return shipped by an external logistics partner).</w:t>
      </w:r>
    </w:p>
    <w:p>
      <w:pPr>
        <w:pStyle w:val="ListParagraph"/>
        <w:numPr>
          <w:ilvl w:val="0"/>
          <w:numId w:val="2"/>
        </w:numPr>
        <w:spacing w:after="80"/>
      </w:pPr>
      <w:r>
        <w:rPr>
          <w:color w:val="1c2430"/>
        </w:rPr>
        <w:t xml:space="preserve">Developers ask documentation questions and give coding tasks (e.g. "does this PR satisfy this ticket?").</w:t>
      </w:r>
    </w:p>
    <w:p>
      <w:pPr>
        <w:spacing w:after="160" w:line="300"/>
      </w:pPr>
      <w:r>
        <w:rPr>
          <w:color w:val="1c2430"/>
        </w:rPr>
        <w:t xml:space="preserve">Rather than three separate apps, a single multi-agent orchestrator classifies each request and routes it to the right capability behind one conversational surface. The rest of this document is that orchestrator, built.</w:t>
      </w:r>
    </w:p>
    <w:p>
      <w:pPr>
        <w:spacing w:after="120"/>
      </w:pPr>
    </w:p>
    <w:p>
      <w:pPr>
        <w:pStyle w:val="Heading1"/>
        <w:spacing w:after="160" w:before="360"/>
      </w:pPr>
      <w:r>
        <w:rPr>
          <w:b/>
          <w:bCs/>
          <w:color w:val="29506d"/>
        </w:rPr>
        <w:t xml:space="preserve">2. Why four frameworks, and only these four</w:t>
      </w:r>
    </w:p>
    <w:p>
      <w:pPr>
        <w:spacing w:after="160" w:line="300"/>
      </w:pPr>
      <w:r>
        <w:rPr>
          <w:color w:val="1c2430"/>
        </w:rPr>
        <w:t xml:space="preserve">Each technology is scoped to solve one specific problem — using the wrong one in the wrong place is either a missed capability or unjustified complexity.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pct" w:w="50%"/>
            <w:shd w:fill="E7EEF3" w:val="clear"/>
            <w:tcMar>
              <w:top w:type="dxa" w:w="80"/>
              <w:left w:type="dxa" w:w="120"/>
              <w:bottom w:type="dxa" w:w="80"/>
              <w:right w:type="dxa" w:w="120"/>
            </w:tcMar>
          </w:tcPr>
          <w:p>
            <w:r>
              <w:rPr>
                <w:b/>
                <w:bCs/>
                <w:color w:val="1c2430"/>
                <w:sz w:val="20"/>
                <w:szCs w:val="20"/>
              </w:rPr>
              <w:t xml:space="preserve">Technology</w:t>
            </w:r>
          </w:p>
        </w:tc>
        <w:tc>
          <w:tcPr>
            <w:tcW w:type="pct" w:w="50%"/>
            <w:shd w:fill="E7EEF3" w:val="clear"/>
            <w:tcMar>
              <w:top w:type="dxa" w:w="80"/>
              <w:left w:type="dxa" w:w="120"/>
              <w:bottom w:type="dxa" w:w="80"/>
              <w:right w:type="dxa" w:w="120"/>
            </w:tcMar>
          </w:tcPr>
          <w:p>
            <w:r>
              <w:rPr>
                <w:b/>
                <w:bCs/>
                <w:color w:val="1c2430"/>
                <w:sz w:val="20"/>
                <w:szCs w:val="20"/>
              </w:rPr>
              <w:t xml:space="preserve">Scope in this build</w:t>
            </w:r>
          </w:p>
        </w:tc>
      </w:tr>
      <w:tr>
        <w:tc>
          <w:tcPr>
            <w:tcW w:type="pct" w:w="50%"/>
            <w:shd w:fill="FAFBFC" w:val="clear"/>
            <w:tcMar>
              <w:top w:type="dxa" w:w="80"/>
              <w:left w:type="dxa" w:w="120"/>
              <w:bottom w:type="dxa" w:w="80"/>
              <w:right w:type="dxa" w:w="120"/>
            </w:tcMar>
          </w:tcPr>
          <w:p>
            <w:r>
              <w:rPr>
                <w:b/>
                <w:bCs/>
                <w:color w:val="1c2430"/>
                <w:sz w:val="20"/>
                <w:szCs w:val="20"/>
              </w:rPr>
              <w:t xml:space="preserve">LangGraph</w:t>
            </w:r>
          </w:p>
        </w:tc>
        <w:tc>
          <w:tcPr>
            <w:tcW w:type="pct" w:w="50%"/>
            <w:tcMar>
              <w:top w:type="dxa" w:w="80"/>
              <w:left w:type="dxa" w:w="120"/>
              <w:bottom w:type="dxa" w:w="80"/>
              <w:right w:type="dxa" w:w="120"/>
            </w:tcMar>
          </w:tcPr>
          <w:p>
            <w:r>
              <w:rPr>
                <w:b w:val="false"/>
                <w:bCs w:val="false"/>
                <w:color w:val="1c2430"/>
                <w:sz w:val="20"/>
                <w:szCs w:val="20"/>
              </w:rPr>
              <w:t xml:space="preserve">The control plane for the whole graph. Every agent is a node; the Orchestrator's routing decision is a conditional edge; shared state flows between nodes natively instead of hand-wired message passing.</w:t>
            </w:r>
          </w:p>
        </w:tc>
      </w:tr>
      <w:tr>
        <w:tc>
          <w:tcPr>
            <w:tcW w:type="pct" w:w="50%"/>
            <w:shd w:fill="FAFBFC" w:val="clear"/>
            <w:tcMar>
              <w:top w:type="dxa" w:w="80"/>
              <w:left w:type="dxa" w:w="120"/>
              <w:bottom w:type="dxa" w:w="80"/>
              <w:right w:type="dxa" w:w="120"/>
            </w:tcMar>
          </w:tcPr>
          <w:p>
            <w:r>
              <w:rPr>
                <w:b/>
                <w:bCs/>
                <w:color w:val="1c2430"/>
                <w:sz w:val="20"/>
                <w:szCs w:val="20"/>
              </w:rPr>
              <w:t xml:space="preserve">CrewAI</w:t>
            </w:r>
          </w:p>
        </w:tc>
        <w:tc>
          <w:tcPr>
            <w:tcW w:type="pct" w:w="50%"/>
            <w:tcMar>
              <w:top w:type="dxa" w:w="80"/>
              <w:left w:type="dxa" w:w="120"/>
              <w:bottom w:type="dxa" w:w="80"/>
              <w:right w:type="dxa" w:w="120"/>
            </w:tcMar>
          </w:tcPr>
          <w:p>
            <w:r>
              <w:rPr>
                <w:b w:val="false"/>
                <w:bCs w:val="false"/>
                <w:color w:val="1c2430"/>
                <w:sz w:val="20"/>
                <w:szCs w:val="20"/>
              </w:rPr>
              <w:t xml:space="preserve">Nested inside exactly one node — the Coder Agent — where a task genuinely benefits from role-based collaboration (code retrieval, requirements reading, review). Not used as a second, competing orchestration layer.</w:t>
            </w:r>
          </w:p>
        </w:tc>
      </w:tr>
      <w:tr>
        <w:tc>
          <w:tcPr>
            <w:tcW w:type="pct" w:w="50%"/>
            <w:shd w:fill="FAFBFC" w:val="clear"/>
            <w:tcMar>
              <w:top w:type="dxa" w:w="80"/>
              <w:left w:type="dxa" w:w="120"/>
              <w:bottom w:type="dxa" w:w="80"/>
              <w:right w:type="dxa" w:w="120"/>
            </w:tcMar>
          </w:tcPr>
          <w:p>
            <w:r>
              <w:rPr>
                <w:b/>
                <w:bCs/>
                <w:color w:val="1c2430"/>
                <w:sz w:val="20"/>
                <w:szCs w:val="20"/>
              </w:rPr>
              <w:t xml:space="preserve">MCP</w:t>
            </w:r>
          </w:p>
        </w:tc>
        <w:tc>
          <w:tcPr>
            <w:tcW w:type="pct" w:w="50%"/>
            <w:tcMar>
              <w:top w:type="dxa" w:w="80"/>
              <w:left w:type="dxa" w:w="120"/>
              <w:bottom w:type="dxa" w:w="80"/>
              <w:right w:type="dxa" w:w="120"/>
            </w:tcMar>
          </w:tcPr>
          <w:p>
            <w:r>
              <w:rPr>
                <w:b w:val="false"/>
                <w:bCs w:val="false"/>
                <w:color w:val="1c2430"/>
                <w:sz w:val="20"/>
                <w:szCs w:val="20"/>
              </w:rPr>
              <w:t xml:space="preserve">The default integration path to any backend the platform doesn't own but that is deterministic (a database, an API, a dashboard) — billing, build/CI status, and so on.</w:t>
            </w:r>
          </w:p>
        </w:tc>
      </w:tr>
      <w:tr>
        <w:tc>
          <w:tcPr>
            <w:tcW w:type="pct" w:w="50%"/>
            <w:shd w:fill="FAFBFC" w:val="clear"/>
            <w:tcMar>
              <w:top w:type="dxa" w:w="80"/>
              <w:left w:type="dxa" w:w="120"/>
              <w:bottom w:type="dxa" w:w="80"/>
              <w:right w:type="dxa" w:w="120"/>
            </w:tcMar>
          </w:tcPr>
          <w:p>
            <w:r>
              <w:rPr>
                <w:b/>
                <w:bCs/>
                <w:color w:val="1c2430"/>
                <w:sz w:val="20"/>
                <w:szCs w:val="20"/>
              </w:rPr>
              <w:t xml:space="preserve">A2A</w:t>
            </w:r>
          </w:p>
        </w:tc>
        <w:tc>
          <w:tcPr>
            <w:tcW w:type="pct" w:w="50%"/>
            <w:tcMar>
              <w:top w:type="dxa" w:w="80"/>
              <w:left w:type="dxa" w:w="120"/>
              <w:bottom w:type="dxa" w:w="80"/>
              <w:right w:type="dxa" w:w="120"/>
            </w:tcMar>
          </w:tcPr>
          <w:p>
            <w:r>
              <w:rPr>
                <w:b w:val="false"/>
                <w:bCs w:val="false"/>
                <w:color w:val="1c2430"/>
                <w:sz w:val="20"/>
                <w:szCs w:val="20"/>
              </w:rPr>
              <w:t xml:space="preserve">Reserved narrowly for delegating to another team's or vendor's already-deployed, independently-run reasoning agent — here, a third-party logistics partner's return-status agent.</w:t>
            </w:r>
          </w:p>
        </w:tc>
      </w:tr>
    </w:tbl>
    <w:p>
      <w:pPr>
        <w:spacing w:after="120"/>
      </w:pPr>
    </w:p>
    <w:p>
      <w:pPr>
        <w:pStyle w:val="Heading1"/>
        <w:spacing w:after="160" w:before="360"/>
      </w:pPr>
      <w:r>
        <w:rPr>
          <w:b/>
          <w:bCs/>
          <w:color w:val="29506d"/>
        </w:rPr>
        <w:t xml:space="preserve">3. Repository layout</w:t>
      </w:r>
    </w:p>
    <w:tbl>
      <w:tblPr>
        <w:tblW w:type="pct" w:w="100%"/>
        <w:tblBorders>
          <w:top w:val="single" w:color="DDE2E7" w:sz="2"/>
          <w:left w:val="single" w:color="DDE2E7" w:sz="2"/>
          <w:bottom w:val="single" w:color="DDE2E7" w:sz="2"/>
          <w:right w:val="single" w:color="DDE2E7" w:sz="2"/>
          <w:insideH w:val="none"/>
          <w:insideV w:val="none"/>
        </w:tblBorders>
      </w:tblPr>
      <w:tblGrid>
        <w:gridCol w:w="100"/>
      </w:tblGrid>
      <w:tr>
        <w:tc>
          <w:tcPr>
            <w:shd w:fill="F2F4F6" w:val="clear"/>
            <w:tcMar>
              <w:top w:type="dxa" w:w="120"/>
              <w:left w:type="dxa" w:w="160"/>
              <w:bottom w:type="dxa" w:w="120"/>
              <w:right w:type="dxa" w:w="160"/>
            </w:tcMar>
          </w:tcPr>
          <w:p>
            <w:pPr>
              <w:spacing w:after="0" w:line="260"/>
            </w:pPr>
            <w:r>
              <w:rPr>
                <w:rFonts w:ascii="Consolas" w:cs="Consolas" w:eastAsia="Consolas" w:hAnsi="Consolas"/>
                <w:color w:val="22303c"/>
                <w:sz w:val="18"/>
                <w:szCs w:val="18"/>
              </w:rPr>
              <w:t xml:space="preserve">app/</w:t>
            </w:r>
          </w:p>
          <w:p>
            <w:pPr>
              <w:spacing w:after="0" w:line="260"/>
            </w:pPr>
            <w:r>
              <w:rPr>
                <w:rFonts w:ascii="Consolas" w:cs="Consolas" w:eastAsia="Consolas" w:hAnsi="Consolas"/>
                <w:color w:val="22303c"/>
                <w:sz w:val="18"/>
                <w:szCs w:val="18"/>
              </w:rPr>
              <w:t xml:space="preserve">  config.py            single source of truth for env/config</w:t>
            </w:r>
          </w:p>
          <w:p>
            <w:pPr>
              <w:spacing w:after="0" w:line="260"/>
            </w:pPr>
            <w:r>
              <w:rPr>
                <w:rFonts w:ascii="Consolas" w:cs="Consolas" w:eastAsia="Consolas" w:hAnsi="Consolas"/>
                <w:color w:val="22303c"/>
                <w:sz w:val="18"/>
                <w:szCs w:val="18"/>
              </w:rPr>
              <w:t xml:space="preserve">  state.py             OrchestratorState — the LangGraph shared state</w:t>
            </w:r>
          </w:p>
          <w:p>
            <w:pPr>
              <w:spacing w:after="0" w:line="260"/>
            </w:pPr>
            <w:r>
              <w:rPr>
                <w:rFonts w:ascii="Consolas" w:cs="Consolas" w:eastAsia="Consolas" w:hAnsi="Consolas"/>
                <w:color w:val="22303c"/>
                <w:sz w:val="18"/>
                <w:szCs w:val="18"/>
              </w:rPr>
              <w:t xml:space="preserve">  llm.py               model provider: demo rule-based, or real OpenAI</w:t>
            </w:r>
          </w:p>
          <w:p>
            <w:pPr>
              <w:spacing w:after="0" w:line="260"/>
            </w:pPr>
            <w:r>
              <w:rPr>
                <w:rFonts w:ascii="Consolas" w:cs="Consolas" w:eastAsia="Consolas" w:hAnsi="Consolas"/>
                <w:color w:val="22303c"/>
                <w:sz w:val="18"/>
                <w:szCs w:val="18"/>
              </w:rPr>
              <w:t xml:space="preserve">  graph.py             the StateGraph wiring — the graph itself</w:t>
            </w:r>
          </w:p>
          <w:p>
            <w:pPr>
              <w:spacing w:after="0" w:line="260"/>
            </w:pPr>
            <w:r>
              <w:rPr>
                <w:rFonts w:ascii="Consolas" w:cs="Consolas" w:eastAsia="Consolas" w:hAnsi="Consolas"/>
                <w:color w:val="22303c"/>
                <w:sz w:val="18"/>
                <w:szCs w:val="18"/>
              </w:rPr>
              <w:t xml:space="preserve">  main.py              FastAPI app — the single chat interface</w:t>
            </w:r>
          </w:p>
          <w:p>
            <w:pPr>
              <w:spacing w:after="0" w:line="260"/>
            </w:pPr>
            <w:r>
              <w:rPr>
                <w:rFonts w:ascii="Consolas" w:cs="Consolas" w:eastAsia="Consolas" w:hAnsi="Consolas"/>
                <w:color w:val="22303c"/>
                <w:sz w:val="18"/>
                <w:szCs w:val="18"/>
              </w:rPr>
              <w:t xml:space="preserve">  nodes/               one file per graph node</w:t>
            </w:r>
          </w:p>
          <w:p>
            <w:pPr>
              <w:spacing w:after="0" w:line="260"/>
            </w:pPr>
            <w:r>
              <w:rPr>
                <w:rFonts w:ascii="Consolas" w:cs="Consolas" w:eastAsia="Consolas" w:hAnsi="Consolas"/>
                <w:color w:val="22303c"/>
                <w:sz w:val="18"/>
                <w:szCs w:val="18"/>
              </w:rPr>
              <w:t xml:space="preserve">    intake.py            Intake Agent</w:t>
            </w:r>
          </w:p>
          <w:p>
            <w:pPr>
              <w:spacing w:after="0" w:line="260"/>
            </w:pPr>
            <w:r>
              <w:rPr>
                <w:rFonts w:ascii="Consolas" w:cs="Consolas" w:eastAsia="Consolas" w:hAnsi="Consolas"/>
                <w:color w:val="22303c"/>
                <w:sz w:val="18"/>
                <w:szCs w:val="18"/>
              </w:rPr>
              <w:t xml:space="preserve">    planner.py           Planner Agent</w:t>
            </w:r>
          </w:p>
          <w:p>
            <w:pPr>
              <w:spacing w:after="0" w:line="260"/>
            </w:pPr>
            <w:r>
              <w:rPr>
                <w:rFonts w:ascii="Consolas" w:cs="Consolas" w:eastAsia="Consolas" w:hAnsi="Consolas"/>
                <w:color w:val="22303c"/>
                <w:sz w:val="18"/>
                <w:szCs w:val="18"/>
              </w:rPr>
              <w:t xml:space="preserve">    orchestrator.py      Orchestrator Agent (routing + role gate + hop guard)</w:t>
            </w:r>
          </w:p>
          <w:p>
            <w:pPr>
              <w:spacing w:after="0" w:line="260"/>
            </w:pPr>
            <w:r>
              <w:rPr>
                <w:rFonts w:ascii="Consolas" w:cs="Consolas" w:eastAsia="Consolas" w:hAnsi="Consolas"/>
                <w:color w:val="22303c"/>
                <w:sz w:val="18"/>
                <w:szCs w:val="18"/>
              </w:rPr>
              <w:t xml:space="preserve">    rag_agent.py         RAG Agent</w:t>
            </w:r>
          </w:p>
          <w:p>
            <w:pPr>
              <w:spacing w:after="0" w:line="260"/>
            </w:pPr>
            <w:r>
              <w:rPr>
                <w:rFonts w:ascii="Consolas" w:cs="Consolas" w:eastAsia="Consolas" w:hAnsi="Consolas"/>
                <w:color w:val="22303c"/>
                <w:sz w:val="18"/>
                <w:szCs w:val="18"/>
              </w:rPr>
              <w:t xml:space="preserve">    coder_agent.py       LangGraph wrapper around the CrewAI crew</w:t>
            </w:r>
          </w:p>
          <w:p>
            <w:pPr>
              <w:spacing w:after="0" w:line="260"/>
            </w:pPr>
            <w:r>
              <w:rPr>
                <w:rFonts w:ascii="Consolas" w:cs="Consolas" w:eastAsia="Consolas" w:hAnsi="Consolas"/>
                <w:color w:val="22303c"/>
                <w:sz w:val="18"/>
                <w:szCs w:val="18"/>
              </w:rPr>
              <w:t xml:space="preserve">    mcp_tool.py          MCP client node</w:t>
            </w:r>
          </w:p>
          <w:p>
            <w:pPr>
              <w:spacing w:after="0" w:line="260"/>
            </w:pPr>
            <w:r>
              <w:rPr>
                <w:rFonts w:ascii="Consolas" w:cs="Consolas" w:eastAsia="Consolas" w:hAnsi="Consolas"/>
                <w:color w:val="22303c"/>
                <w:sz w:val="18"/>
                <w:szCs w:val="18"/>
              </w:rPr>
              <w:t xml:space="preserve">    external_agent.py    A2A boundary node</w:t>
            </w:r>
          </w:p>
          <w:p>
            <w:pPr>
              <w:spacing w:after="0" w:line="260"/>
            </w:pPr>
            <w:r>
              <w:rPr>
                <w:rFonts w:ascii="Consolas" w:cs="Consolas" w:eastAsia="Consolas" w:hAnsi="Consolas"/>
                <w:color w:val="22303c"/>
                <w:sz w:val="18"/>
                <w:szCs w:val="18"/>
              </w:rPr>
              <w:t xml:space="preserve">    finalize.py          composes the final answer</w:t>
            </w:r>
          </w:p>
          <w:p>
            <w:pPr>
              <w:spacing w:after="0" w:line="260"/>
            </w:pPr>
            <w:r>
              <w:rPr>
                <w:rFonts w:ascii="Consolas" w:cs="Consolas" w:eastAsia="Consolas" w:hAnsi="Consolas"/>
                <w:color w:val="22303c"/>
                <w:sz w:val="18"/>
                <w:szCs w:val="18"/>
              </w:rPr>
              <w:t xml:space="preserve">  crew/coder_crew.py   the nested 3-agent CrewAI crew</w:t>
            </w:r>
          </w:p>
          <w:p>
            <w:pPr>
              <w:spacing w:after="0" w:line="260"/>
            </w:pPr>
            <w:r>
              <w:rPr>
                <w:rFonts w:ascii="Consolas" w:cs="Consolas" w:eastAsia="Consolas" w:hAnsi="Consolas"/>
                <w:color w:val="22303c"/>
                <w:sz w:val="18"/>
                <w:szCs w:val="18"/>
              </w:rPr>
              <w:t xml:space="preserve">  mcp_servers/         two real MCP servers (billing, build-status)</w:t>
            </w:r>
          </w:p>
          <w:p>
            <w:pPr>
              <w:spacing w:after="0" w:line="260"/>
            </w:pPr>
            <w:r>
              <w:rPr>
                <w:rFonts w:ascii="Consolas" w:cs="Consolas" w:eastAsia="Consolas" w:hAnsi="Consolas"/>
                <w:color w:val="22303c"/>
                <w:sz w:val="18"/>
                <w:szCs w:val="18"/>
              </w:rPr>
              <w:t xml:space="preserve">  a2a/                 A2A client + mock external vendor agent</w:t>
            </w:r>
          </w:p>
          <w:p>
            <w:pPr>
              <w:spacing w:after="0" w:line="260"/>
            </w:pPr>
            <w:r>
              <w:rPr>
                <w:rFonts w:ascii="Consolas" w:cs="Consolas" w:eastAsia="Consolas" w:hAnsi="Consolas"/>
                <w:color w:val="22303c"/>
                <w:sz w:val="18"/>
                <w:szCs w:val="18"/>
              </w:rPr>
              <w:t xml:space="preserve">  rag/                 vector store (Pinecone/Chroma) + seed data</w:t>
            </w:r>
          </w:p>
          <w:p>
            <w:pPr>
              <w:spacing w:after="0" w:line="260"/>
            </w:pPr>
            <w:r>
              <w:rPr>
                <w:rFonts w:ascii="Consolas" w:cs="Consolas" w:eastAsia="Consolas" w:hAnsi="Consolas"/>
                <w:color w:val="22303c"/>
                <w:sz w:val="18"/>
                <w:szCs w:val="18"/>
              </w:rPr>
              <w:t xml:space="preserve">tests/test_routing.py  routing-accuracy evaluation harness</w:t>
            </w:r>
          </w:p>
          <w:p>
            <w:pPr>
              <w:spacing w:after="0" w:line="260"/>
            </w:pPr>
            <w:r>
              <w:rPr>
                <w:rFonts w:ascii="Consolas" w:cs="Consolas" w:eastAsia="Consolas" w:hAnsi="Consolas"/>
                <w:color w:val="22303c"/>
                <w:sz w:val="18"/>
                <w:szCs w:val="18"/>
              </w:rPr>
              <w:t xml:space="preserve">frontend/index.html   single-file chat UI with a live routing-trace panel</w:t>
            </w:r>
          </w:p>
        </w:tc>
      </w:tr>
    </w:tbl>
    <w:p>
      <w:pPr>
        <w:spacing w:after="120"/>
      </w:pPr>
    </w:p>
    <w:p>
      <w:pPr>
        <w:pStyle w:val="Heading1"/>
        <w:spacing w:after="160" w:before="360"/>
      </w:pPr>
      <w:r>
        <w:rPr>
          <w:b/>
          <w:bCs/>
          <w:color w:val="29506d"/>
        </w:rPr>
        <w:t xml:space="preserve">4. The shared state — the contract every node honors</w:t>
      </w:r>
    </w:p>
    <w:p>
      File: 
      <w:r>
        <w:rPr>
          <w:rFonts w:ascii="Consolas" w:cs="Consolas" w:eastAsia="Consolas" w:hAnsi="Consolas"/>
          <w:b/>
          <w:bCs/>
        </w:rPr>
        <w:t xml:space="preserve">app/state.py</w:t>
      </w:r>
    </w:p>
    <w:p>
      <w:pPr>
        <w:spacing w:after="160" w:line="300"/>
      </w:pPr>
      <w:r>
        <w:rPr>
          <w:color w:val="1c2430"/>
        </w:rPr>
        <w:t xml:space="preserve">A single TypedDict is threaded through every node. Keeping it flat and typed makes each node's contract explicit — a node only reads the keys it needs and writes the keys it owns.</w:t>
      </w:r>
    </w:p>
    <w:tbl>
      <w:tblPr>
        <w:tblW w:type="pct" w:w="100%"/>
        <w:tblBorders>
          <w:top w:val="single" w:color="DDE2E7" w:sz="2"/>
          <w:left w:val="single" w:color="DDE2E7" w:sz="2"/>
          <w:bottom w:val="single" w:color="DDE2E7" w:sz="2"/>
          <w:right w:val="single" w:color="DDE2E7" w:sz="2"/>
          <w:insideH w:val="none"/>
          <w:insideV w:val="none"/>
        </w:tblBorders>
      </w:tblPr>
      <w:tblGrid>
        <w:gridCol w:w="100"/>
      </w:tblGrid>
      <w:tr>
        <w:tc>
          <w:tcPr>
            <w:shd w:fill="F2F4F6" w:val="clear"/>
            <w:tcMar>
              <w:top w:type="dxa" w:w="120"/>
              <w:left w:type="dxa" w:w="160"/>
              <w:bottom w:type="dxa" w:w="120"/>
              <w:right w:type="dxa" w:w="160"/>
            </w:tcMar>
          </w:tcPr>
          <w:p>
            <w:pPr>
              <w:spacing w:after="0" w:line="260"/>
            </w:pPr>
            <w:r>
              <w:rPr>
                <w:rFonts w:ascii="Consolas" w:cs="Consolas" w:eastAsia="Consolas" w:hAnsi="Consolas"/>
                <w:color w:val="22303c"/>
                <w:sz w:val="18"/>
                <w:szCs w:val="18"/>
              </w:rPr>
              <w:t xml:space="preserve">class OrchestratorState(TypedDict, total=False):</w:t>
            </w:r>
          </w:p>
          <w:p>
            <w:pPr>
              <w:spacing w:after="0" w:line="260"/>
            </w:pPr>
            <w:r>
              <w:rPr>
                <w:rFonts w:ascii="Consolas" w:cs="Consolas" w:eastAsia="Consolas" w:hAnsi="Consolas"/>
                <w:color w:val="22303c"/>
                <w:sz w:val="18"/>
                <w:szCs w:val="18"/>
              </w:rPr>
              <w:t xml:space="preserve">    session_id: str</w:t>
            </w:r>
          </w:p>
          <w:p>
            <w:pPr>
              <w:spacing w:after="0" w:line="260"/>
            </w:pPr>
            <w:r>
              <w:rPr>
                <w:rFonts w:ascii="Consolas" w:cs="Consolas" w:eastAsia="Consolas" w:hAnsi="Consolas"/>
                <w:color w:val="22303c"/>
                <w:sz w:val="18"/>
                <w:szCs w:val="18"/>
              </w:rPr>
              <w:t xml:space="preserve">    user_role: Literal['developer', 'client', 'customer']</w:t>
            </w:r>
          </w:p>
          <w:p>
            <w:pPr>
              <w:spacing w:after="0" w:line="260"/>
            </w:pPr>
            <w:r>
              <w:rPr>
                <w:rFonts w:ascii="Consolas" w:cs="Consolas" w:eastAsia="Consolas" w:hAnsi="Consolas"/>
                <w:color w:val="22303c"/>
                <w:sz w:val="18"/>
                <w:szCs w:val="18"/>
              </w:rPr>
              <w:t xml:space="preserve">    user_query: str</w:t>
            </w:r>
          </w:p>
          <w:p>
            <w:pPr>
              <w:spacing w:after="0" w:line="260"/>
            </w:pPr>
            <w:r>
              <w:rPr>
                <w:rFonts w:ascii="Consolas" w:cs="Consolas" w:eastAsia="Consolas" w:hAnsi="Consolas"/>
                <w:color w:val="22303c"/>
                <w:sz w:val="18"/>
                <w:szCs w:val="18"/>
              </w:rPr>
              <w:t xml:space="preserve">    conversation_history: list[dict]</w:t>
            </w:r>
          </w:p>
          <w:p>
            <w:pPr>
              <w:spacing w:after="0" w:line="260"/>
            </w:pPr>
            <w:r>
              <w:rPr>
                <w:rFonts w:ascii="Consolas" w:cs="Consolas" w:eastAsia="Consolas" w:hAnsi="Consolas"/>
                <w:color w:val="22303c"/>
                <w:sz w:val="18"/>
                <w:szCs w:val="18"/>
              </w:rPr>
              <w:t xml:space="preserve"> </w:t>
            </w:r>
          </w:p>
          <w:p>
            <w:pPr>
              <w:spacing w:after="0" w:line="260"/>
            </w:pPr>
            <w:r>
              <w:rPr>
                <w:rFonts w:ascii="Consolas" w:cs="Consolas" w:eastAsia="Consolas" w:hAnsi="Consolas"/>
                <w:color w:val="22303c"/>
                <w:sz w:val="18"/>
                <w:szCs w:val="18"/>
              </w:rPr>
              <w:t xml:space="preserve">    plan: Optional[str]                 # set by Planner Agent</w:t>
            </w:r>
          </w:p>
          <w:p>
            <w:pPr>
              <w:spacing w:after="0" w:line="260"/>
            </w:pPr>
            <w:r>
              <w:rPr>
                <w:rFonts w:ascii="Consolas" w:cs="Consolas" w:eastAsia="Consolas" w:hAnsi="Consolas"/>
                <w:color w:val="22303c"/>
                <w:sz w:val="18"/>
                <w:szCs w:val="18"/>
              </w:rPr>
              <w:t xml:space="preserve">    route: Optional[Literal['coder','rag','mcp','tool','external_agent','final']]</w:t>
            </w:r>
          </w:p>
          <w:p>
            <w:pPr>
              <w:spacing w:after="0" w:line="260"/>
            </w:pPr>
            <w:r>
              <w:rPr>
                <w:rFonts w:ascii="Consolas" w:cs="Consolas" w:eastAsia="Consolas" w:hAnsi="Consolas"/>
                <w:color w:val="22303c"/>
                <w:sz w:val="18"/>
                <w:szCs w:val="18"/>
              </w:rPr>
              <w:t xml:space="preserve">    pending_subtasks: list[str]         # multi-hop queue</w:t>
            </w:r>
          </w:p>
          <w:p>
            <w:pPr>
              <w:spacing w:after="0" w:line="260"/>
            </w:pPr>
            <w:r>
              <w:rPr>
                <w:rFonts w:ascii="Consolas" w:cs="Consolas" w:eastAsia="Consolas" w:hAnsi="Consolas"/>
                <w:color w:val="22303c"/>
                <w:sz w:val="18"/>
                <w:szCs w:val="18"/>
              </w:rPr>
              <w:t xml:space="preserve"> </w:t>
            </w:r>
          </w:p>
          <w:p>
            <w:pPr>
              <w:spacing w:after="0" w:line="260"/>
            </w:pPr>
            <w:r>
              <w:rPr>
                <w:rFonts w:ascii="Consolas" w:cs="Consolas" w:eastAsia="Consolas" w:hAnsi="Consolas"/>
                <w:color w:val="22303c"/>
                <w:sz w:val="18"/>
                <w:szCs w:val="18"/>
              </w:rPr>
              <w:t xml:space="preserve">    tool_calls: list[ToolCallRecord]        # audit trail</w:t>
            </w:r>
          </w:p>
          <w:p>
            <w:pPr>
              <w:spacing w:after="0" w:line="260"/>
            </w:pPr>
            <w:r>
              <w:rPr>
                <w:rFonts w:ascii="Consolas" w:cs="Consolas" w:eastAsia="Consolas" w:hAnsi="Consolas"/>
                <w:color w:val="22303c"/>
                <w:sz w:val="18"/>
                <w:szCs w:val="18"/>
              </w:rPr>
              <w:t xml:space="preserve">    retrieved_context: Optional[list[RetrievedChunk]]</w:t>
            </w:r>
          </w:p>
          <w:p>
            <w:pPr>
              <w:spacing w:after="0" w:line="260"/>
            </w:pPr>
            <w:r>
              <w:rPr>
                <w:rFonts w:ascii="Consolas" w:cs="Consolas" w:eastAsia="Consolas" w:hAnsi="Consolas"/>
                <w:color w:val="22303c"/>
                <w:sz w:val="18"/>
                <w:szCs w:val="18"/>
              </w:rPr>
              <w:t xml:space="preserve">    agent_output: Optional[str]             # latest node's raw output</w:t>
            </w:r>
          </w:p>
          <w:p>
            <w:pPr>
              <w:spacing w:after="0" w:line="260"/>
            </w:pPr>
            <w:r>
              <w:rPr>
                <w:rFonts w:ascii="Consolas" w:cs="Consolas" w:eastAsia="Consolas" w:hAnsi="Consolas"/>
                <w:color w:val="22303c"/>
                <w:sz w:val="18"/>
                <w:szCs w:val="18"/>
              </w:rPr>
              <w:t xml:space="preserve">    collected_outputs: list[str]            # every hop's output, for multi-hop merge</w:t>
            </w:r>
          </w:p>
          <w:p>
            <w:pPr>
              <w:spacing w:after="0" w:line="260"/>
            </w:pPr>
            <w:r>
              <w:rPr>
                <w:rFonts w:ascii="Consolas" w:cs="Consolas" w:eastAsia="Consolas" w:hAnsi="Consolas"/>
                <w:color w:val="22303c"/>
                <w:sz w:val="18"/>
                <w:szCs w:val="18"/>
              </w:rPr>
              <w:t xml:space="preserve">    node_path: list[str]                    # observability trace</w:t>
            </w:r>
          </w:p>
          <w:p>
            <w:pPr>
              <w:spacing w:after="0" w:line="260"/>
            </w:pPr>
            <w:r>
              <w:rPr>
                <w:rFonts w:ascii="Consolas" w:cs="Consolas" w:eastAsia="Consolas" w:hAnsi="Consolas"/>
                <w:color w:val="22303c"/>
                <w:sz w:val="18"/>
                <w:szCs w:val="18"/>
              </w:rPr>
              <w:t xml:space="preserve"> </w:t>
            </w:r>
          </w:p>
          <w:p>
            <w:pPr>
              <w:spacing w:after="0" w:line="260"/>
            </w:pPr>
            <w:r>
              <w:rPr>
                <w:rFonts w:ascii="Consolas" w:cs="Consolas" w:eastAsia="Consolas" w:hAnsi="Consolas"/>
                <w:color w:val="22303c"/>
                <w:sz w:val="18"/>
                <w:szCs w:val="18"/>
              </w:rPr>
              <w:t xml:space="preserve">    final_answer: Optional[str]</w:t>
            </w:r>
          </w:p>
          <w:p>
            <w:pPr>
              <w:spacing w:after="0" w:line="260"/>
            </w:pPr>
            <w:r>
              <w:rPr>
                <w:rFonts w:ascii="Consolas" w:cs="Consolas" w:eastAsia="Consolas" w:hAnsi="Consolas"/>
                <w:color w:val="22303c"/>
                <w:sz w:val="18"/>
                <w:szCs w:val="18"/>
              </w:rPr>
              <w:t xml:space="preserve">    hop_count: int                          # guards runaway multi-hop loops</w:t>
            </w:r>
          </w:p>
        </w:tc>
      </w:tr>
    </w:tbl>
    <w:p>
      <w:pPr>
        <w:pBdr>
          <w:left w:val="single" w:color="29506d" w:sz="12" w:space="8"/>
        </w:pBdr>
        <w:spacing w:after="160"/>
        <w:ind w:left="360"/>
      </w:pPr>
      <w:r>
        <w:rPr>
          <w:i/>
          <w:iCs/>
          <w:color w:val="55606e"/>
        </w:rPr>
        <w:t xml:space="preserve">collected_outputs is one addition beyond the reference doc's literal schema: without it, a second hop's output silently overwrote the first (the multi-hop developer example would lose the documentation answer once the coder step ran). Accumulating outputs, then merging them in finalize.py, is what actually implements "the Orchestrator merges both results into one response."</w:t>
      </w:r>
    </w:p>
    <w:p>
      <w:pPr>
        <w:spacing w:after="120"/>
      </w:pPr>
    </w:p>
    <w:p>
      <w:pPr>
        <w:pStyle w:val="Heading1"/>
        <w:spacing w:after="160" w:before="360"/>
      </w:pPr>
      <w:r>
        <w:rPr>
          <w:b/>
          <w:bCs/>
          <w:color w:val="29506d"/>
        </w:rPr>
        <w:t xml:space="preserve">5. The graph itself</w:t>
      </w:r>
    </w:p>
    <w:p>
      File: 
      <w:r>
        <w:rPr>
          <w:rFonts w:ascii="Consolas" w:cs="Consolas" w:eastAsia="Consolas" w:hAnsi="Consolas"/>
          <w:b/>
          <w:bCs/>
        </w:rPr>
        <w:t xml:space="preserve">app/graph.py</w:t>
      </w:r>
    </w:p>
    <w:p>
      <w:pPr>
        <w:spacing w:after="160" w:line="300"/>
      </w:pPr>
      <w:r>
        <w:rPr>
          <w:color w:val="1c2430"/>
        </w:rPr>
        <w:t xml:space="preserve">Every agent is a LangGraph node; the Orchestrator's decision is a conditional edge; every specialist node returns to the Orchestrator rather than finishing the request itself — that one wiring choice is what makes both multi-hop routing and the hop-count guard live in a single place.</w:t>
      </w:r>
    </w:p>
    <w:tbl>
      <w:tblPr>
        <w:tblW w:type="pct" w:w="100%"/>
        <w:tblBorders>
          <w:top w:val="single" w:color="DDE2E7" w:sz="2"/>
          <w:left w:val="single" w:color="DDE2E7" w:sz="2"/>
          <w:bottom w:val="single" w:color="DDE2E7" w:sz="2"/>
          <w:right w:val="single" w:color="DDE2E7" w:sz="2"/>
          <w:insideH w:val="none"/>
          <w:insideV w:val="none"/>
        </w:tblBorders>
      </w:tblPr>
      <w:tblGrid>
        <w:gridCol w:w="100"/>
      </w:tblGrid>
      <w:tr>
        <w:tc>
          <w:tcPr>
            <w:shd w:fill="F2F4F6" w:val="clear"/>
            <w:tcMar>
              <w:top w:type="dxa" w:w="120"/>
              <w:left w:type="dxa" w:w="160"/>
              <w:bottom w:type="dxa" w:w="120"/>
              <w:right w:type="dxa" w:w="160"/>
            </w:tcMar>
          </w:tcPr>
          <w:p>
            <w:pPr>
              <w:spacing w:after="0" w:line="260"/>
            </w:pPr>
            <w:r>
              <w:rPr>
                <w:rFonts w:ascii="Consolas" w:cs="Consolas" w:eastAsia="Consolas" w:hAnsi="Consolas"/>
                <w:color w:val="22303c"/>
                <w:sz w:val="18"/>
                <w:szCs w:val="18"/>
              </w:rPr>
              <w:t xml:space="preserve">graph.set_entry_point('intake')</w:t>
            </w:r>
          </w:p>
          <w:p>
            <w:pPr>
              <w:spacing w:after="0" w:line="260"/>
            </w:pPr>
            <w:r>
              <w:rPr>
                <w:rFonts w:ascii="Consolas" w:cs="Consolas" w:eastAsia="Consolas" w:hAnsi="Consolas"/>
                <w:color w:val="22303c"/>
                <w:sz w:val="18"/>
                <w:szCs w:val="18"/>
              </w:rPr>
              <w:t xml:space="preserve">graph.add_edge('intake', 'planner')</w:t>
            </w:r>
          </w:p>
          <w:p>
            <w:pPr>
              <w:spacing w:after="0" w:line="260"/>
            </w:pPr>
            <w:r>
              <w:rPr>
                <w:rFonts w:ascii="Consolas" w:cs="Consolas" w:eastAsia="Consolas" w:hAnsi="Consolas"/>
                <w:color w:val="22303c"/>
                <w:sz w:val="18"/>
                <w:szCs w:val="18"/>
              </w:rPr>
              <w:t xml:space="preserve">graph.add_edge('planner', 'orchestrator')</w:t>
            </w:r>
          </w:p>
          <w:p>
            <w:pPr>
              <w:spacing w:after="0" w:line="260"/>
            </w:pPr>
            <w:r>
              <w:rPr>
                <w:rFonts w:ascii="Consolas" w:cs="Consolas" w:eastAsia="Consolas" w:hAnsi="Consolas"/>
                <w:color w:val="22303c"/>
                <w:sz w:val="18"/>
                <w:szCs w:val="18"/>
              </w:rPr>
              <w:t xml:space="preserve"> </w:t>
            </w:r>
          </w:p>
          <w:p>
            <w:pPr>
              <w:spacing w:after="0" w:line="260"/>
            </w:pPr>
            <w:r>
              <w:rPr>
                <w:rFonts w:ascii="Consolas" w:cs="Consolas" w:eastAsia="Consolas" w:hAnsi="Consolas"/>
                <w:color w:val="22303c"/>
                <w:sz w:val="18"/>
                <w:szCs w:val="18"/>
              </w:rPr>
              <w:t xml:space="preserve">graph.add_conditional_edges(</w:t>
            </w:r>
          </w:p>
          <w:p>
            <w:pPr>
              <w:spacing w:after="0" w:line="260"/>
            </w:pPr>
            <w:r>
              <w:rPr>
                <w:rFonts w:ascii="Consolas" w:cs="Consolas" w:eastAsia="Consolas" w:hAnsi="Consolas"/>
                <w:color w:val="22303c"/>
                <w:sz w:val="18"/>
                <w:szCs w:val="18"/>
              </w:rPr>
              <w:t xml:space="preserve">    'orchestrator',</w:t>
            </w:r>
          </w:p>
          <w:p>
            <w:pPr>
              <w:spacing w:after="0" w:line="260"/>
            </w:pPr>
            <w:r>
              <w:rPr>
                <w:rFonts w:ascii="Consolas" w:cs="Consolas" w:eastAsia="Consolas" w:hAnsi="Consolas"/>
                <w:color w:val="22303c"/>
                <w:sz w:val="18"/>
                <w:szCs w:val="18"/>
              </w:rPr>
              <w:t xml:space="preserve">    _route_from_state,      # reads state['route']</w:t>
            </w:r>
          </w:p>
          <w:p>
            <w:pPr>
              <w:spacing w:after="0" w:line="260"/>
            </w:pPr>
            <w:r>
              <w:rPr>
                <w:rFonts w:ascii="Consolas" w:cs="Consolas" w:eastAsia="Consolas" w:hAnsi="Consolas"/>
                <w:color w:val="22303c"/>
                <w:sz w:val="18"/>
                <w:szCs w:val="18"/>
              </w:rPr>
              <w:t xml:space="preserve">    {</w:t>
            </w:r>
          </w:p>
          <w:p>
            <w:pPr>
              <w:spacing w:after="0" w:line="260"/>
            </w:pPr>
            <w:r>
              <w:rPr>
                <w:rFonts w:ascii="Consolas" w:cs="Consolas" w:eastAsia="Consolas" w:hAnsi="Consolas"/>
                <w:color w:val="22303c"/>
                <w:sz w:val="18"/>
                <w:szCs w:val="18"/>
              </w:rPr>
              <w:t xml:space="preserve">        'rag': 'rag', 'coder': 'coder', 'mcp': 'mcp',</w:t>
            </w:r>
          </w:p>
          <w:p>
            <w:pPr>
              <w:spacing w:after="0" w:line="260"/>
            </w:pPr>
            <w:r>
              <w:rPr>
                <w:rFonts w:ascii="Consolas" w:cs="Consolas" w:eastAsia="Consolas" w:hAnsi="Consolas"/>
                <w:color w:val="22303c"/>
                <w:sz w:val="18"/>
                <w:szCs w:val="18"/>
              </w:rPr>
              <w:t xml:space="preserve">        'external_agent': 'external_agent', 'final': 'finalize',</w:t>
            </w:r>
          </w:p>
          <w:p>
            <w:pPr>
              <w:spacing w:after="0" w:line="260"/>
            </w:pPr>
            <w:r>
              <w:rPr>
                <w:rFonts w:ascii="Consolas" w:cs="Consolas" w:eastAsia="Consolas" w:hAnsi="Consolas"/>
                <w:color w:val="22303c"/>
                <w:sz w:val="18"/>
                <w:szCs w:val="18"/>
              </w:rPr>
              <w:t xml:space="preserve">    },</w:t>
            </w:r>
          </w:p>
          <w:p>
            <w:pPr>
              <w:spacing w:after="0" w:line="260"/>
            </w:pPr>
            <w:r>
              <w:rPr>
                <w:rFonts w:ascii="Consolas" w:cs="Consolas" w:eastAsia="Consolas" w:hAnsi="Consolas"/>
                <w:color w:val="22303c"/>
                <w:sz w:val="18"/>
                <w:szCs w:val="18"/>
              </w:rPr>
              <w:t xml:space="preserve">)</w:t>
            </w:r>
          </w:p>
          <w:p>
            <w:pPr>
              <w:spacing w:after="0" w:line="260"/>
            </w:pPr>
            <w:r>
              <w:rPr>
                <w:rFonts w:ascii="Consolas" w:cs="Consolas" w:eastAsia="Consolas" w:hAnsi="Consolas"/>
                <w:color w:val="22303c"/>
                <w:sz w:val="18"/>
                <w:szCs w:val="18"/>
              </w:rPr>
              <w:t xml:space="preserve"> </w:t>
            </w:r>
          </w:p>
          <w:p>
            <w:pPr>
              <w:spacing w:after="0" w:line="260"/>
            </w:pPr>
            <w:r>
              <w:rPr>
                <w:rFonts w:ascii="Consolas" w:cs="Consolas" w:eastAsia="Consolas" w:hAnsi="Consolas"/>
                <w:color w:val="22303c"/>
                <w:sz w:val="18"/>
                <w:szCs w:val="18"/>
              </w:rPr>
              <w:t xml:space="preserve">for node in ('rag', 'coder', 'mcp', 'external_agent'):</w:t>
            </w:r>
          </w:p>
          <w:p>
            <w:pPr>
              <w:spacing w:after="0" w:line="260"/>
            </w:pPr>
            <w:r>
              <w:rPr>
                <w:rFonts w:ascii="Consolas" w:cs="Consolas" w:eastAsia="Consolas" w:hAnsi="Consolas"/>
                <w:color w:val="22303c"/>
                <w:sz w:val="18"/>
                <w:szCs w:val="18"/>
              </w:rPr>
              <w:t xml:space="preserve">    graph.add_edge(node, 'orchestrator')   # &lt;-- the loop back</w:t>
            </w:r>
          </w:p>
          <w:p>
            <w:pPr>
              <w:spacing w:after="0" w:line="260"/>
            </w:pPr>
            <w:r>
              <w:rPr>
                <w:rFonts w:ascii="Consolas" w:cs="Consolas" w:eastAsia="Consolas" w:hAnsi="Consolas"/>
                <w:color w:val="22303c"/>
                <w:sz w:val="18"/>
                <w:szCs w:val="18"/>
              </w:rPr>
              <w:t xml:space="preserve"> </w:t>
            </w:r>
          </w:p>
          <w:p>
            <w:pPr>
              <w:spacing w:after="0" w:line="260"/>
            </w:pPr>
            <w:r>
              <w:rPr>
                <w:rFonts w:ascii="Consolas" w:cs="Consolas" w:eastAsia="Consolas" w:hAnsi="Consolas"/>
                <w:color w:val="22303c"/>
                <w:sz w:val="18"/>
                <w:szCs w:val="18"/>
              </w:rPr>
              <w:t xml:space="preserve">graph.add_edge('finalize', END)</w:t>
            </w:r>
          </w:p>
        </w:tc>
      </w:tr>
    </w:tbl>
    <w:p>
      <w:pPr>
        <w:spacing w:after="160" w:line="300"/>
      </w:pPr>
      <w:r>
        <w:rPr>
          <w:color w:val="1c2430"/>
        </w:rPr>
        <w:t xml:space="preserve">Visually:</w:t>
      </w:r>
    </w:p>
    <w:tbl>
      <w:tblPr>
        <w:tblW w:type="pct" w:w="100%"/>
        <w:tblBorders>
          <w:top w:val="single" w:color="DDE2E7" w:sz="2"/>
          <w:left w:val="single" w:color="DDE2E7" w:sz="2"/>
          <w:bottom w:val="single" w:color="DDE2E7" w:sz="2"/>
          <w:right w:val="single" w:color="DDE2E7" w:sz="2"/>
          <w:insideH w:val="none"/>
          <w:insideV w:val="none"/>
        </w:tblBorders>
      </w:tblPr>
      <w:tblGrid>
        <w:gridCol w:w="100"/>
      </w:tblGrid>
      <w:tr>
        <w:tc>
          <w:tcPr>
            <w:shd w:fill="F2F4F6" w:val="clear"/>
            <w:tcMar>
              <w:top w:type="dxa" w:w="120"/>
              <w:left w:type="dxa" w:w="160"/>
              <w:bottom w:type="dxa" w:w="120"/>
              <w:right w:type="dxa" w:w="160"/>
            </w:tcMar>
          </w:tcPr>
          <w:p>
            <w:pPr>
              <w:spacing w:after="0" w:line="260"/>
            </w:pPr>
            <w:r>
              <w:rPr>
                <w:rFonts w:ascii="Consolas" w:cs="Consolas" w:eastAsia="Consolas" w:hAnsi="Consolas"/>
                <w:color w:val="22303c"/>
                <w:sz w:val="18"/>
                <w:szCs w:val="18"/>
              </w:rPr>
              <w:t xml:space="preserve">intake -&gt; planner -&gt; orchestrator --(route)--&gt; rag ----------\</w:t>
            </w:r>
          </w:p>
          <w:p>
            <w:pPr>
              <w:spacing w:after="0" w:line="260"/>
            </w:pPr>
            <w:r>
              <w:rPr>
                <w:rFonts w:ascii="Consolas" w:cs="Consolas" w:eastAsia="Consolas" w:hAnsi="Consolas"/>
                <w:color w:val="22303c"/>
                <w:sz w:val="18"/>
                <w:szCs w:val="18"/>
              </w:rPr>
              <w:t xml:space="preserve">               ^                  --(route)--&gt; coder ---------|--&gt; orchestrator</w:t>
            </w:r>
          </w:p>
          <w:p>
            <w:pPr>
              <w:spacing w:after="0" w:line="260"/>
            </w:pPr>
            <w:r>
              <w:rPr>
                <w:rFonts w:ascii="Consolas" w:cs="Consolas" w:eastAsia="Consolas" w:hAnsi="Consolas"/>
                <w:color w:val="22303c"/>
                <w:sz w:val="18"/>
                <w:szCs w:val="18"/>
              </w:rPr>
              <w:t xml:space="preserve">               |                  --(route)--&gt; mcp -----------|      (loop, or</w:t>
            </w:r>
          </w:p>
          <w:p>
            <w:pPr>
              <w:spacing w:after="0" w:line="260"/>
            </w:pPr>
            <w:r>
              <w:rPr>
                <w:rFonts w:ascii="Consolas" w:cs="Consolas" w:eastAsia="Consolas" w:hAnsi="Consolas"/>
                <w:color w:val="22303c"/>
                <w:sz w:val="18"/>
                <w:szCs w:val="18"/>
              </w:rPr>
              <w:t xml:space="preserve">               |                  --(route)--&gt; external_agent-/       route='final')</w:t>
            </w:r>
          </w:p>
          <w:p>
            <w:pPr>
              <w:spacing w:after="0" w:line="260"/>
            </w:pPr>
            <w:r>
              <w:rPr>
                <w:rFonts w:ascii="Consolas" w:cs="Consolas" w:eastAsia="Consolas" w:hAnsi="Consolas"/>
                <w:color w:val="22303c"/>
                <w:sz w:val="18"/>
                <w:szCs w:val="18"/>
              </w:rPr>
              <w:t xml:space="preserve">               |                                                        |</w:t>
            </w:r>
          </w:p>
          <w:p>
            <w:pPr>
              <w:spacing w:after="0" w:line="260"/>
            </w:pPr>
            <w:r>
              <w:rPr>
                <w:rFonts w:ascii="Consolas" w:cs="Consolas" w:eastAsia="Consolas" w:hAnsi="Consolas"/>
                <w:color w:val="22303c"/>
                <w:sz w:val="18"/>
                <w:szCs w:val="18"/>
              </w:rPr>
              <w:t xml:space="preserve">               +--------------------------------------------------------+</w:t>
            </w:r>
          </w:p>
          <w:p>
            <w:pPr>
              <w:spacing w:after="0" w:line="260"/>
            </w:pPr>
            <w:r>
              <w:rPr>
                <w:rFonts w:ascii="Consolas" w:cs="Consolas" w:eastAsia="Consolas" w:hAnsi="Consolas"/>
                <w:color w:val="22303c"/>
                <w:sz w:val="18"/>
                <w:szCs w:val="18"/>
              </w:rPr>
              <w:t xml:space="preserve">                                                                        v</w:t>
            </w:r>
          </w:p>
          <w:p>
            <w:pPr>
              <w:spacing w:after="0" w:line="260"/>
            </w:pPr>
            <w:r>
              <w:rPr>
                <w:rFonts w:ascii="Consolas" w:cs="Consolas" w:eastAsia="Consolas" w:hAnsi="Consolas"/>
                <w:color w:val="22303c"/>
                <w:sz w:val="18"/>
                <w:szCs w:val="18"/>
              </w:rPr>
              <w:t xml:space="preserve">                                                                    finalize -&gt; END</w:t>
            </w:r>
          </w:p>
        </w:tc>
      </w:tr>
    </w:tbl>
    <w:p>
      <w:pPr>
        <w:spacing w:after="160" w:line="300"/>
      </w:pPr>
      <w:r>
        <w:rPr>
          <w:color w:val="1c2430"/>
        </w:rPr>
        <w:t xml:space="preserve">A MemorySaver checkpointer is attached at compile time, keyed by session_id as the LangGraph thread_id — that's what lets the FastAPI layer in main.py be almost stateless itself; all turn-to-turn state lives in the checkpointer.</w:t>
      </w:r>
    </w:p>
    <w:p>
      <w:pPr>
        <w:spacing w:after="120"/>
      </w:pPr>
    </w:p>
    <w:p>
      <w:pPr>
        <w:pStyle w:val="Heading1"/>
        <w:spacing w:after="160" w:before="360"/>
      </w:pPr>
      <w:r>
        <w:rPr>
          <w:b/>
          <w:bCs/>
          <w:color w:val="29506d"/>
        </w:rPr>
        <w:t xml:space="preserve">6. Request lifecycle, node by node</w:t>
      </w:r>
    </w:p>
    <w:p>
      <w:pPr>
        <w:pStyle w:val="Heading2"/>
        <w:spacing w:after="120" w:before="280"/>
      </w:pPr>
      <w:r>
        <w:rPr>
          <w:b/>
          <w:bCs/>
          <w:color w:val="1c2430"/>
        </w:rPr>
        <w:t xml:space="preserve">6.1 Intake Agent — app/nodes/intake.py</w:t>
      </w:r>
    </w:p>
    <w:p>
      <w:pPr>
        <w:spacing w:after="160" w:line="300"/>
      </w:pPr>
      <w:r>
        <w:rPr>
          <w:color w:val="1c2430"/>
        </w:rPr>
        <w:t xml:space="preserve">First stop for every request. Normalizes the raw text (strips non-printable characters, caps length) and does nothing else — it deliberately does not classify or route, so malformed or adversarial input never reaches a reasoning node unprocessed.</w:t>
      </w:r>
    </w:p>
    <w:tbl>
      <w:tblPr>
        <w:tblW w:type="pct" w:w="100%"/>
        <w:tblBorders>
          <w:top w:val="single" w:color="DDE2E7" w:sz="2"/>
          <w:left w:val="single" w:color="DDE2E7" w:sz="2"/>
          <w:bottom w:val="single" w:color="DDE2E7" w:sz="2"/>
          <w:right w:val="single" w:color="DDE2E7" w:sz="2"/>
          <w:insideH w:val="none"/>
          <w:insideV w:val="none"/>
        </w:tblBorders>
      </w:tblPr>
      <w:tblGrid>
        <w:gridCol w:w="100"/>
      </w:tblGrid>
      <w:tr>
        <w:tc>
          <w:tcPr>
            <w:shd w:fill="F2F4F6" w:val="clear"/>
            <w:tcMar>
              <w:top w:type="dxa" w:w="120"/>
              <w:left w:type="dxa" w:w="160"/>
              <w:bottom w:type="dxa" w:w="120"/>
              <w:right w:type="dxa" w:w="160"/>
            </w:tcMar>
          </w:tcPr>
          <w:p>
            <w:pPr>
              <w:spacing w:after="0" w:line="260"/>
            </w:pPr>
            <w:r>
              <w:rPr>
                <w:rFonts w:ascii="Consolas" w:cs="Consolas" w:eastAsia="Consolas" w:hAnsi="Consolas"/>
                <w:color w:val="22303c"/>
                <w:sz w:val="18"/>
                <w:szCs w:val="18"/>
              </w:rPr>
              <w:t xml:space="preserve">async def intake_node(state: OrchestratorState) -&gt; dict:</w:t>
            </w:r>
          </w:p>
          <w:p>
            <w:pPr>
              <w:spacing w:after="0" w:line="260"/>
            </w:pPr>
            <w:r>
              <w:rPr>
                <w:rFonts w:ascii="Consolas" w:cs="Consolas" w:eastAsia="Consolas" w:hAnsi="Consolas"/>
                <w:color w:val="22303c"/>
                <w:sz w:val="18"/>
                <w:szCs w:val="18"/>
              </w:rPr>
              <w:t xml:space="preserve">    return {</w:t>
            </w:r>
          </w:p>
          <w:p>
            <w:pPr>
              <w:spacing w:after="0" w:line="260"/>
            </w:pPr>
            <w:r>
              <w:rPr>
                <w:rFonts w:ascii="Consolas" w:cs="Consolas" w:eastAsia="Consolas" w:hAnsi="Consolas"/>
                <w:color w:val="22303c"/>
                <w:sz w:val="18"/>
                <w:szCs w:val="18"/>
              </w:rPr>
              <w:t xml:space="preserve">        'user_query': _normalize(state['user_query']),</w:t>
            </w:r>
          </w:p>
          <w:p>
            <w:pPr>
              <w:spacing w:after="0" w:line="260"/>
            </w:pPr>
            <w:r>
              <w:rPr>
                <w:rFonts w:ascii="Consolas" w:cs="Consolas" w:eastAsia="Consolas" w:hAnsi="Consolas"/>
                <w:color w:val="22303c"/>
                <w:sz w:val="18"/>
                <w:szCs w:val="18"/>
              </w:rPr>
              <w:t xml:space="preserve">        'node_path': state.get('node_path', []) + ['intake'],</w:t>
            </w:r>
          </w:p>
          <w:p>
            <w:pPr>
              <w:spacing w:after="0" w:line="260"/>
            </w:pPr>
            <w:r>
              <w:rPr>
                <w:rFonts w:ascii="Consolas" w:cs="Consolas" w:eastAsia="Consolas" w:hAnsi="Consolas"/>
                <w:color w:val="22303c"/>
                <w:sz w:val="18"/>
                <w:szCs w:val="18"/>
              </w:rPr>
              <w:t xml:space="preserve">    }</w:t>
            </w:r>
          </w:p>
        </w:tc>
      </w:tr>
    </w:tbl>
    <w:p>
      <w:pPr>
        <w:pStyle w:val="Heading2"/>
        <w:spacing w:after="120" w:before="280"/>
      </w:pPr>
      <w:r>
        <w:rPr>
          <w:b/>
          <w:bCs/>
          <w:color w:val="1c2430"/>
        </w:rPr>
        <w:t xml:space="preserve">6.2 Planner Agent — app/nodes/planner.py</w:t>
      </w:r>
    </w:p>
    <w:p>
      <w:pPr>
        <w:spacing w:after="160" w:line="300"/>
      </w:pPr>
      <w:r>
        <w:rPr>
          <w:color w:val="1c2430"/>
        </w:rPr>
        <w:t xml:space="preserve">Classifies intent into a short plan string. It never routes — the plan is handed to the Orchestrator, which owns that decision. Two paths:</w:t>
      </w:r>
    </w:p>
    <w:p>
      <w:pPr>
        <w:pStyle w:val="ListParagraph"/>
        <w:numPr>
          <w:ilvl w:val="0"/>
          <w:numId w:val="2"/>
        </w:numPr>
        <w:spacing w:after="80"/>
      </w:pPr>
      <w:r>
        <w:rPr>
          <w:color w:val="1c2430"/>
        </w:rPr>
        <w:t xml:space="preserve">Single intent: the demo/live model classifies the query into one of five categories (product_info_lookup, doc_lookup, account_status_internal, account_status_external, code_task).</w:t>
      </w:r>
    </w:p>
    <w:p>
      <w:pPr>
        <w:pStyle w:val="ListParagraph"/>
        <w:numPr>
          <w:ilvl w:val="0"/>
          <w:numId w:val="2"/>
        </w:numPr>
        <w:spacing w:after="80"/>
      </w:pPr>
      <w:r>
        <w:rPr>
          <w:color w:val="1c2430"/>
        </w:rPr>
        <w:t xml:space="preserve">Compound intent: if the text matches both a documentation cue ("API", "documentation") and a code-task cue ("PR #", "JIRA", "coverage"), the Planner queues the second category into pending_subtasks — this is what powers the multi-hop developer example.</w:t>
      </w:r>
    </w:p>
    <w:tbl>
      <w:tblPr>
        <w:tblW w:type="pct" w:w="100%"/>
        <w:tblBorders>
          <w:top w:val="single" w:color="DDE2E7" w:sz="2"/>
          <w:left w:val="single" w:color="DDE2E7" w:sz="2"/>
          <w:bottom w:val="single" w:color="DDE2E7" w:sz="2"/>
          <w:right w:val="single" w:color="DDE2E7" w:sz="2"/>
          <w:insideH w:val="none"/>
          <w:insideV w:val="none"/>
        </w:tblBorders>
      </w:tblPr>
      <w:tblGrid>
        <w:gridCol w:w="100"/>
      </w:tblGrid>
      <w:tr>
        <w:tc>
          <w:tcPr>
            <w:shd w:fill="F2F4F6" w:val="clear"/>
            <w:tcMar>
              <w:top w:type="dxa" w:w="120"/>
              <w:left w:type="dxa" w:w="160"/>
              <w:bottom w:type="dxa" w:w="120"/>
              <w:right w:type="dxa" w:w="160"/>
            </w:tcMar>
          </w:tcPr>
          <w:p>
            <w:pPr>
              <w:spacing w:after="0" w:line="260"/>
            </w:pPr>
            <w:r>
              <w:rPr>
                <w:rFonts w:ascii="Consolas" w:cs="Consolas" w:eastAsia="Consolas" w:hAnsi="Consolas"/>
                <w:color w:val="22303c"/>
                <w:sz w:val="18"/>
                <w:szCs w:val="18"/>
              </w:rPr>
              <w:t xml:space="preserve">if len(compound) &gt;= 2:</w:t>
            </w:r>
          </w:p>
          <w:p>
            <w:pPr>
              <w:spacing w:after="0" w:line="260"/>
            </w:pPr>
            <w:r>
              <w:rPr>
                <w:rFonts w:ascii="Consolas" w:cs="Consolas" w:eastAsia="Consolas" w:hAnsi="Consolas"/>
                <w:color w:val="22303c"/>
                <w:sz w:val="18"/>
                <w:szCs w:val="18"/>
              </w:rPr>
              <w:t xml:space="preserve">    primary, *rest = compound</w:t>
            </w:r>
          </w:p>
          <w:p>
            <w:pPr>
              <w:spacing w:after="0" w:line="260"/>
            </w:pPr>
            <w:r>
              <w:rPr>
                <w:rFonts w:ascii="Consolas" w:cs="Consolas" w:eastAsia="Consolas" w:hAnsi="Consolas"/>
                <w:color w:val="22303c"/>
                <w:sz w:val="18"/>
                <w:szCs w:val="18"/>
              </w:rPr>
              <w:t xml:space="preserve">    pending = [f"{c}: {_CATEGORY_LABEL[c]} — '{query}'" for c in rest]</w:t>
            </w:r>
          </w:p>
          <w:p>
            <w:pPr>
              <w:spacing w:after="0" w:line="260"/>
            </w:pPr>
            <w:r>
              <w:rPr>
                <w:rFonts w:ascii="Consolas" w:cs="Consolas" w:eastAsia="Consolas" w:hAnsi="Consolas"/>
                <w:color w:val="22303c"/>
                <w:sz w:val="18"/>
                <w:szCs w:val="18"/>
              </w:rPr>
              <w:t xml:space="preserve">    plan = f"{primary}: {_CATEGORY_LABEL[primary]} — '{query}'"</w:t>
            </w:r>
          </w:p>
          <w:p>
            <w:pPr>
              <w:spacing w:after="0" w:line="260"/>
            </w:pPr>
            <w:r>
              <w:rPr>
                <w:rFonts w:ascii="Consolas" w:cs="Consolas" w:eastAsia="Consolas" w:hAnsi="Consolas"/>
                <w:color w:val="22303c"/>
                <w:sz w:val="18"/>
                <w:szCs w:val="18"/>
              </w:rPr>
              <w:t xml:space="preserve">    return {'plan': plan, 'pending_subtasks': state.get('pending_subtasks', []) + pending, ...}</w:t>
            </w:r>
          </w:p>
        </w:tc>
      </w:tr>
    </w:tbl>
    <w:p>
      <w:pPr>
        <w:pStyle w:val="Heading2"/>
        <w:spacing w:after="120" w:before="280"/>
      </w:pPr>
      <w:r>
        <w:rPr>
          <w:b/>
          <w:bCs/>
          <w:color w:val="1c2430"/>
        </w:rPr>
        <w:t xml:space="preserve">6.3 Orchestrator Agent — app/nodes/orchestrator.py</w:t>
      </w:r>
    </w:p>
    <w:p>
      <w:pPr>
        <w:spacing w:after="160" w:line="300"/>
      </w:pPr>
      <w:r>
        <w:rPr>
          <w:color w:val="1c2430"/>
        </w:rPr>
        <w:t xml:space="preserve">The hub. Visited once after the Planner, then again after every specialist node. Three responsibilities on every visit:</w:t>
      </w:r>
    </w:p>
    <w:p>
      <w:pPr>
        <w:pStyle w:val="ListParagraph"/>
        <w:numPr>
          <w:ilvl w:val="0"/>
          <w:numId w:val="2"/>
        </w:numPr>
        <w:spacing w:after="80"/>
      </w:pPr>
      <w:r>
        <w:rPr>
          <w:color w:val="1c2430"/>
        </w:rPr>
        <w:t xml:space="preserve">Role gate — a route only fires if it's in that role's allowed set (customers: rag/external_agent; clients: mcp/external_agent; developers: rag/coder). A disallowed route resolves to 'final' with an honest refusal, never a silent reroute.</w:t>
      </w:r>
    </w:p>
    <w:p>
      <w:pPr>
        <w:pStyle w:val="ListParagraph"/>
        <w:numPr>
          <w:ilvl w:val="0"/>
          <w:numId w:val="2"/>
        </w:numPr>
        <w:spacing w:after="80"/>
      </w:pPr>
      <w:r>
        <w:rPr>
          <w:color w:val="1c2430"/>
        </w:rPr>
        <w:t xml:space="preserve">Hop-count guard — increments hop_count and force-terminates at MAX_HOPS (4), so a request that can't resolve doesn't loop forever.</w:t>
      </w:r>
    </w:p>
    <w:p>
      <w:pPr>
        <w:pStyle w:val="ListParagraph"/>
        <w:numPr>
          <w:ilvl w:val="0"/>
          <w:numId w:val="2"/>
        </w:numPr>
        <w:spacing w:after="80"/>
      </w:pPr>
      <w:r>
        <w:rPr>
          <w:color w:val="1c2430"/>
        </w:rPr>
        <w:t xml:space="preserve">Route selection — first hop reads the Planner's category off state['plan']; later hops drain pending_subtasks (multi-hop) or finish.</w:t>
      </w:r>
    </w:p>
    <w:tbl>
      <w:tblPr>
        <w:tblW w:type="pct" w:w="100%"/>
        <w:tblBorders>
          <w:top w:val="single" w:color="DDE2E7" w:sz="2"/>
          <w:left w:val="single" w:color="DDE2E7" w:sz="2"/>
          <w:bottom w:val="single" w:color="DDE2E7" w:sz="2"/>
          <w:right w:val="single" w:color="DDE2E7" w:sz="2"/>
          <w:insideH w:val="none"/>
          <w:insideV w:val="none"/>
        </w:tblBorders>
      </w:tblPr>
      <w:tblGrid>
        <w:gridCol w:w="100"/>
      </w:tblGrid>
      <w:tr>
        <w:tc>
          <w:tcPr>
            <w:shd w:fill="F2F4F6" w:val="clear"/>
            <w:tcMar>
              <w:top w:type="dxa" w:w="120"/>
              <w:left w:type="dxa" w:w="160"/>
              <w:bottom w:type="dxa" w:w="120"/>
              <w:right w:type="dxa" w:w="160"/>
            </w:tcMar>
          </w:tcPr>
          <w:p>
            <w:pPr>
              <w:spacing w:after="0" w:line="260"/>
            </w:pPr>
            <w:r>
              <w:rPr>
                <w:rFonts w:ascii="Consolas" w:cs="Consolas" w:eastAsia="Consolas" w:hAnsi="Consolas"/>
                <w:color w:val="22303c"/>
                <w:sz w:val="18"/>
                <w:szCs w:val="18"/>
              </w:rPr>
              <w:t xml:space="preserve">_ROLE_ALLOWED_ROUTES = {</w:t>
            </w:r>
          </w:p>
          <w:p>
            <w:pPr>
              <w:spacing w:after="0" w:line="260"/>
            </w:pPr>
            <w:r>
              <w:rPr>
                <w:rFonts w:ascii="Consolas" w:cs="Consolas" w:eastAsia="Consolas" w:hAnsi="Consolas"/>
                <w:color w:val="22303c"/>
                <w:sz w:val="18"/>
                <w:szCs w:val="18"/>
              </w:rPr>
              <w:t xml:space="preserve">    'customer':  {'rag', 'external_agent', 'final'},</w:t>
            </w:r>
          </w:p>
          <w:p>
            <w:pPr>
              <w:spacing w:after="0" w:line="260"/>
            </w:pPr>
            <w:r>
              <w:rPr>
                <w:rFonts w:ascii="Consolas" w:cs="Consolas" w:eastAsia="Consolas" w:hAnsi="Consolas"/>
                <w:color w:val="22303c"/>
                <w:sz w:val="18"/>
                <w:szCs w:val="18"/>
              </w:rPr>
              <w:t xml:space="preserve">    'client':    {'mcp', 'external_agent', 'final'},</w:t>
            </w:r>
          </w:p>
          <w:p>
            <w:pPr>
              <w:spacing w:after="0" w:line="260"/>
            </w:pPr>
            <w:r>
              <w:rPr>
                <w:rFonts w:ascii="Consolas" w:cs="Consolas" w:eastAsia="Consolas" w:hAnsi="Consolas"/>
                <w:color w:val="22303c"/>
                <w:sz w:val="18"/>
                <w:szCs w:val="18"/>
              </w:rPr>
              <w:t xml:space="preserve">    'developer': {'rag', 'coder', 'final'},</w:t>
            </w:r>
          </w:p>
          <w:p>
            <w:pPr>
              <w:spacing w:after="0" w:line="260"/>
            </w:pPr>
            <w:r>
              <w:rPr>
                <w:rFonts w:ascii="Consolas" w:cs="Consolas" w:eastAsia="Consolas" w:hAnsi="Consolas"/>
                <w:color w:val="22303c"/>
                <w:sz w:val="18"/>
                <w:szCs w:val="18"/>
              </w:rPr>
              <w:t xml:space="preserve">}</w:t>
            </w:r>
          </w:p>
          <w:p>
            <w:pPr>
              <w:spacing w:after="0" w:line="260"/>
            </w:pPr>
            <w:r>
              <w:rPr>
                <w:rFonts w:ascii="Consolas" w:cs="Consolas" w:eastAsia="Consolas" w:hAnsi="Consolas"/>
                <w:color w:val="22303c"/>
                <w:sz w:val="18"/>
                <w:szCs w:val="18"/>
              </w:rPr>
              <w:t xml:space="preserve"> </w:t>
            </w:r>
          </w:p>
          <w:p>
            <w:pPr>
              <w:spacing w:after="0" w:line="260"/>
            </w:pPr>
            <w:r>
              <w:rPr>
                <w:rFonts w:ascii="Consolas" w:cs="Consolas" w:eastAsia="Consolas" w:hAnsi="Consolas"/>
                <w:color w:val="22303c"/>
                <w:sz w:val="18"/>
                <w:szCs w:val="18"/>
              </w:rPr>
              <w:t xml:space="preserve">if route not in _ROLE_ALLOWED_ROUTES.get(role, set()):</w:t>
            </w:r>
          </w:p>
          <w:p>
            <w:pPr>
              <w:spacing w:after="0" w:line="260"/>
            </w:pPr>
            <w:r>
              <w:rPr>
                <w:rFonts w:ascii="Consolas" w:cs="Consolas" w:eastAsia="Consolas" w:hAnsi="Consolas"/>
                <w:color w:val="22303c"/>
                <w:sz w:val="18"/>
                <w:szCs w:val="18"/>
              </w:rPr>
              <w:t xml:space="preserve">    return {'route': 'final', ...,</w:t>
            </w:r>
          </w:p>
          <w:p>
            <w:pPr>
              <w:spacing w:after="0" w:line="260"/>
            </w:pPr>
            <w:r>
              <w:rPr>
                <w:rFonts w:ascii="Consolas" w:cs="Consolas" w:eastAsia="Consolas" w:hAnsi="Consolas"/>
                <w:color w:val="22303c"/>
                <w:sz w:val="18"/>
                <w:szCs w:val="18"/>
              </w:rPr>
              <w:t xml:space="preserve">            'agent_output': f"This request isn't available for the '{role}' role on this platform."}</w:t>
            </w:r>
          </w:p>
        </w:tc>
      </w:tr>
    </w:tbl>
    <w:p>
      <w:pPr>
        <w:pBdr>
          <w:left w:val="single" w:color="29506d" w:sz="12" w:space="8"/>
        </w:pBdr>
        <w:spacing w:after="160"/>
        <w:ind w:left="360"/>
      </w:pPr>
      <w:r>
        <w:rPr>
          <w:i/>
          <w:iCs/>
          <w:color w:val="55606e"/>
        </w:rPr>
        <w:t xml:space="preserve">The reference doc frames routing as an LLM decision. This build makes the final route selection a deterministic function over the Planner's category output, not a second free-form model call. That trade-off is deliberate: routing accuracy has to be scoreable by the evaluation harness (Section 12 of the reference doc), and a deterministic map is provably 100%-reproducible for the same category — the non-determinism lives upstream, in the Planner's classification, where it belongs.</w:t>
      </w:r>
    </w:p>
    <w:p>
      <w:pPr>
        <w:pStyle w:val="Heading2"/>
        <w:spacing w:after="120" w:before="280"/>
      </w:pPr>
      <w:r>
        <w:rPr>
          <w:b/>
          <w:bCs/>
          <w:color w:val="1c2430"/>
        </w:rPr>
        <w:t xml:space="preserve">6.4 Finalize — app/nodes/finalize.py</w:t>
      </w:r>
    </w:p>
    <w:p>
      <w:pPr>
        <w:spacing w:after="160" w:line="300"/>
      </w:pPr>
      <w:r>
        <w:rPr>
          <w:color w:val="1c2430"/>
        </w:rPr>
        <w:t xml:space="preserve">Composes final_answer. If more than one hop produced output (the multi-hop case), it merges them in order — the doc-lookup answer, then the code-review answer — rather than keeping only the last one.</w:t>
      </w:r>
    </w:p>
    <w:p>
      <w:pPr>
        <w:spacing w:after="120"/>
      </w:pPr>
    </w:p>
    <w:p>
      <w:pPr>
        <w:pStyle w:val="Heading1"/>
        <w:spacing w:after="160" w:before="360"/>
      </w:pPr>
      <w:r>
        <w:rPr>
          <w:b/>
          <w:bCs/>
          <w:color w:val="29506d"/>
        </w:rPr>
        <w:t xml:space="preserve">7. Deep dive: RAG Agent</w:t>
      </w:r>
    </w:p>
    <w:p>
      Files: 
      <w:r>
        <w:rPr>
          <w:rFonts w:ascii="Consolas" w:cs="Consolas" w:eastAsia="Consolas" w:hAnsi="Consolas"/>
          <w:b/>
          <w:bCs/>
        </w:rPr>
        <w:t xml:space="preserve">app/nodes/rag_agent.py</w:t>
      </w:r>
      <w:r>
        <w:t xml:space="preserve">, </w:t>
      </w:r>
      <w:r>
        <w:rPr>
          <w:rFonts w:ascii="Consolas" w:cs="Consolas" w:eastAsia="Consolas" w:hAnsi="Consolas"/>
          <w:b/>
          <w:bCs/>
        </w:rPr>
        <w:t xml:space="preserve">app/rag/vector_store.py</w:t>
      </w:r>
    </w:p>
    <w:p>
      <w:pPr>
        <w:spacing w:after="160" w:line="300"/>
      </w:pPr>
      <w:r>
        <w:rPr>
          <w:color w:val="1c2430"/>
        </w:rPr>
        <w:t xml:space="preserve">Kept as a dedicated node, not a generic tool call, because retrieval has its own lifecycle (embedding, indexing, reranking) that a stateless tool call doesn't. Namespace selection is role-based — customers only ever query customer-product, developers only ever query developer-docs — enforced at the retrieval layer as defense in depth, on top of the Orchestrator's role gate.</w:t>
      </w:r>
    </w:p>
    <w:tbl>
      <w:tblPr>
        <w:tblW w:type="pct" w:w="100%"/>
        <w:tblBorders>
          <w:top w:val="single" w:color="DDE2E7" w:sz="2"/>
          <w:left w:val="single" w:color="DDE2E7" w:sz="2"/>
          <w:bottom w:val="single" w:color="DDE2E7" w:sz="2"/>
          <w:right w:val="single" w:color="DDE2E7" w:sz="2"/>
          <w:insideH w:val="none"/>
          <w:insideV w:val="none"/>
        </w:tblBorders>
      </w:tblPr>
      <w:tblGrid>
        <w:gridCol w:w="100"/>
      </w:tblGrid>
      <w:tr>
        <w:tc>
          <w:tcPr>
            <w:shd w:fill="F2F4F6" w:val="clear"/>
            <w:tcMar>
              <w:top w:type="dxa" w:w="120"/>
              <w:left w:type="dxa" w:w="160"/>
              <w:bottom w:type="dxa" w:w="120"/>
              <w:right w:type="dxa" w:w="160"/>
            </w:tcMar>
          </w:tcPr>
          <w:p>
            <w:pPr>
              <w:spacing w:after="0" w:line="260"/>
            </w:pPr>
            <w:r>
              <w:rPr>
                <w:rFonts w:ascii="Consolas" w:cs="Consolas" w:eastAsia="Consolas" w:hAnsi="Consolas"/>
                <w:color w:val="22303c"/>
                <w:sz w:val="18"/>
                <w:szCs w:val="18"/>
              </w:rPr>
              <w:t xml:space="preserve">_NAMESPACE_BY_ROLE = {</w:t>
            </w:r>
          </w:p>
          <w:p>
            <w:pPr>
              <w:spacing w:after="0" w:line="260"/>
            </w:pPr>
            <w:r>
              <w:rPr>
                <w:rFonts w:ascii="Consolas" w:cs="Consolas" w:eastAsia="Consolas" w:hAnsi="Consolas"/>
                <w:color w:val="22303c"/>
                <w:sz w:val="18"/>
                <w:szCs w:val="18"/>
              </w:rPr>
              <w:t xml:space="preserve">    'customer': 'customer-product',</w:t>
            </w:r>
          </w:p>
          <w:p>
            <w:pPr>
              <w:spacing w:after="0" w:line="260"/>
            </w:pPr>
            <w:r>
              <w:rPr>
                <w:rFonts w:ascii="Consolas" w:cs="Consolas" w:eastAsia="Consolas" w:hAnsi="Consolas"/>
                <w:color w:val="22303c"/>
                <w:sz w:val="18"/>
                <w:szCs w:val="18"/>
              </w:rPr>
              <w:t xml:space="preserve">    'developer': 'developer-docs',</w:t>
            </w:r>
          </w:p>
          <w:p>
            <w:pPr>
              <w:spacing w:after="0" w:line="260"/>
            </w:pPr>
            <w:r>
              <w:rPr>
                <w:rFonts w:ascii="Consolas" w:cs="Consolas" w:eastAsia="Consolas" w:hAnsi="Consolas"/>
                <w:color w:val="22303c"/>
                <w:sz w:val="18"/>
                <w:szCs w:val="18"/>
              </w:rPr>
              <w:t xml:space="preserve">}</w:t>
            </w:r>
          </w:p>
        </w:tc>
      </w:tr>
    </w:tbl>
    <w:p>
      <w:pPr>
        <w:pStyle w:val="Heading3"/>
        <w:spacing w:after="100" w:before="200"/>
      </w:pPr>
      <w:r>
        <w:rPr>
          <w:b/>
          <w:bCs/>
          <w:i/>
          <w:iCs/>
          <w:color w:val="1c2430"/>
        </w:rPr>
        <w:t xml:space="preserve">Dual-mode vector store</w:t>
      </w:r>
    </w:p>
    <w:p>
      <w:pPr>
        <w:spacing w:after="160" w:line="300"/>
      </w:pPr>
      <w:r>
        <w:rPr>
          <w:color w:val="1c2430"/>
        </w:rPr>
        <w:t xml:space="preserve">The RAG node never imports Chroma or Pinecone directly — it only calls get_vector_store(). Two backends sit behind that one call: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pct" w:w="50%"/>
            <w:shd w:fill="E7EEF3" w:val="clear"/>
            <w:tcMar>
              <w:top w:type="dxa" w:w="80"/>
              <w:left w:type="dxa" w:w="120"/>
              <w:bottom w:type="dxa" w:w="80"/>
              <w:right w:type="dxa" w:w="120"/>
            </w:tcMar>
          </w:tcPr>
          <w:p>
            <w:r>
              <w:rPr>
                <w:b/>
                <w:bCs/>
                <w:color w:val="1c2430"/>
                <w:sz w:val="20"/>
                <w:szCs w:val="20"/>
              </w:rPr>
              <w:t xml:space="preserve">Backend</w:t>
            </w:r>
          </w:p>
        </w:tc>
        <w:tc>
          <w:tcPr>
            <w:tcW w:type="pct" w:w="50%"/>
            <w:shd w:fill="E7EEF3" w:val="clear"/>
            <w:tcMar>
              <w:top w:type="dxa" w:w="80"/>
              <w:left w:type="dxa" w:w="120"/>
              <w:bottom w:type="dxa" w:w="80"/>
              <w:right w:type="dxa" w:w="120"/>
            </w:tcMar>
          </w:tcPr>
          <w:p>
            <w:r>
              <w:rPr>
                <w:b/>
                <w:bCs/>
                <w:color w:val="1c2430"/>
                <w:sz w:val="20"/>
                <w:szCs w:val="20"/>
              </w:rPr>
              <w:t xml:space="preserve">Behavior</w:t>
            </w:r>
          </w:p>
        </w:tc>
      </w:tr>
      <w:tr>
        <w:tc>
          <w:tcPr>
            <w:tcW w:type="pct" w:w="50%"/>
            <w:shd w:fill="FAFBFC" w:val="clear"/>
            <w:tcMar>
              <w:top w:type="dxa" w:w="80"/>
              <w:left w:type="dxa" w:w="120"/>
              <w:bottom w:type="dxa" w:w="80"/>
              <w:right w:type="dxa" w:w="120"/>
            </w:tcMar>
          </w:tcPr>
          <w:p>
            <w:r>
              <w:rPr>
                <w:b/>
                <w:bCs/>
                <w:color w:val="1c2430"/>
                <w:sz w:val="20"/>
                <w:szCs w:val="20"/>
              </w:rPr>
              <w:t xml:space="preserve">ChromaVectorStore</w:t>
            </w:r>
          </w:p>
        </w:tc>
        <w:tc>
          <w:tcPr>
            <w:tcW w:type="pct" w:w="50%"/>
            <w:tcMar>
              <w:top w:type="dxa" w:w="80"/>
              <w:left w:type="dxa" w:w="120"/>
              <w:bottom w:type="dxa" w:w="80"/>
              <w:right w:type="dxa" w:w="120"/>
            </w:tcMar>
          </w:tcPr>
          <w:p>
            <w:r>
              <w:rPr>
                <w:b w:val="false"/>
                <w:bCs w:val="false"/>
                <w:color w:val="1c2430"/>
                <w:sz w:val="20"/>
                <w:szCs w:val="20"/>
              </w:rPr>
              <w:t xml:space="preserve">Local, in-memory, uses Chroma's bundled ONNX MiniLM embeddings — no API key, no network call. This is what makes DEMO_MODE fully offline.</w:t>
            </w:r>
          </w:p>
        </w:tc>
      </w:tr>
      <w:tr>
        <w:tc>
          <w:tcPr>
            <w:tcW w:type="pct" w:w="50%"/>
            <w:shd w:fill="FAFBFC" w:val="clear"/>
            <w:tcMar>
              <w:top w:type="dxa" w:w="80"/>
              <w:left w:type="dxa" w:w="120"/>
              <w:bottom w:type="dxa" w:w="80"/>
              <w:right w:type="dxa" w:w="120"/>
            </w:tcMar>
          </w:tcPr>
          <w:p>
            <w:r>
              <w:rPr>
                <w:b/>
                <w:bCs/>
                <w:color w:val="1c2430"/>
                <w:sz w:val="20"/>
                <w:szCs w:val="20"/>
              </w:rPr>
              <w:t xml:space="preserve">PineconeVectorStore</w:t>
            </w:r>
          </w:p>
        </w:tc>
        <w:tc>
          <w:tcPr>
            <w:tcW w:type="pct" w:w="50%"/>
            <w:tcMar>
              <w:top w:type="dxa" w:w="80"/>
              <w:left w:type="dxa" w:w="120"/>
              <w:bottom w:type="dxa" w:w="80"/>
              <w:right w:type="dxa" w:w="120"/>
            </w:tcMar>
          </w:tcPr>
          <w:p>
            <w:r>
              <w:rPr>
                <w:b w:val="false"/>
                <w:bCs w:val="false"/>
                <w:color w:val="1c2430"/>
                <w:sz w:val="20"/>
                <w:szCs w:val="20"/>
              </w:rPr>
              <w:t xml:space="preserve">The production backend the reference doc specifies: OpenAI embeddings, namespace-isolated inside one Pinecone index/project. Activated automatically the moment a real PINECONE_API_KEY is present and DEMO_MODE=false.</w:t>
            </w:r>
          </w:p>
        </w:tc>
      </w:tr>
    </w:tbl>
    <w:p>
      <w:pPr>
        <w:spacing w:after="120"/>
      </w:pPr>
    </w:p>
    <w:p>
      <w:pPr>
        <w:pStyle w:val="Heading1"/>
        <w:spacing w:after="160" w:before="360"/>
      </w:pPr>
      <w:r>
        <w:rPr>
          <w:b/>
          <w:bCs/>
          <w:color w:val="29506d"/>
        </w:rPr>
        <w:t xml:space="preserve">8. Deep dive: Coder Agent + nested CrewAI crew</w:t>
      </w:r>
    </w:p>
    <w:p>
      Files: 
      <w:r>
        <w:rPr>
          <w:rFonts w:ascii="Consolas" w:cs="Consolas" w:eastAsia="Consolas" w:hAnsi="Consolas"/>
          <w:b/>
          <w:bCs/>
        </w:rPr>
        <w:t xml:space="preserve">app/nodes/coder_agent.py</w:t>
      </w:r>
      <w:r>
        <w:t xml:space="preserve">, </w:t>
      </w:r>
      <w:r>
        <w:rPr>
          <w:rFonts w:ascii="Consolas" w:cs="Consolas" w:eastAsia="Consolas" w:hAnsi="Consolas"/>
          <w:b/>
          <w:bCs/>
        </w:rPr>
        <w:t xml:space="preserve">app/crew/coder_crew.py</w:t>
      </w:r>
    </w:p>
    <w:p>
      <w:pPr>
        <w:spacing w:after="160" w:line="300"/>
      </w:pPr>
      <w:r>
        <w:rPr>
          <w:color w:val="1c2430"/>
        </w:rPr>
        <w:t xml:space="preserve">The one and only place CrewAI appears in this codebase — the Planner and Orchestrator stay plain LangGraph nodes on purpose, since neither benefits from a role-split. Three sub-agents divide a PR-vs-ticket coverage check:</w:t>
      </w:r>
    </w:p>
    <w:p>
      <w:pPr>
        <w:pStyle w:val="ListParagraph"/>
        <w:numPr>
          <w:ilvl w:val="0"/>
          <w:numId w:val="2"/>
        </w:numPr>
        <w:spacing w:after="80"/>
      </w:pPr>
      <w:r>
        <w:rPr>
          <w:color w:val="1c2430"/>
        </w:rPr>
        <w:t xml:space="preserve">Code Retrieval Specialist — summarizes the diff/PR under review.</w:t>
      </w:r>
    </w:p>
    <w:p>
      <w:pPr>
        <w:pStyle w:val="ListParagraph"/>
        <w:numPr>
          <w:ilvl w:val="0"/>
          <w:numId w:val="2"/>
        </w:numPr>
        <w:spacing w:after="80"/>
      </w:pPr>
      <w:r>
        <w:rPr>
          <w:color w:val="1c2430"/>
        </w:rPr>
        <w:t xml:space="preserve">Requirements Reader — extracts the ticket's acceptance criteria.</w:t>
      </w:r>
    </w:p>
    <w:p>
      <w:pPr>
        <w:pStyle w:val="ListParagraph"/>
        <w:numPr>
          <w:ilvl w:val="0"/>
          <w:numId w:val="2"/>
        </w:numPr>
        <w:spacing w:after="80"/>
      </w:pPr>
      <w:r>
        <w:rPr>
          <w:color w:val="1c2430"/>
        </w:rPr>
        <w:t xml:space="preserve">Coverage &amp; Vulnerability Reviewer — compares the two and separately flags security concerns (never conflating "doesn't meet requirements" with "is insecure").</w:t>
      </w:r>
    </w:p>
    <w:tbl>
      <w:tblPr>
        <w:tblW w:type="pct" w:w="100%"/>
        <w:tblBorders>
          <w:top w:val="single" w:color="DDE2E7" w:sz="2"/>
          <w:left w:val="single" w:color="DDE2E7" w:sz="2"/>
          <w:bottom w:val="single" w:color="DDE2E7" w:sz="2"/>
          <w:right w:val="single" w:color="DDE2E7" w:sz="2"/>
          <w:insideH w:val="none"/>
          <w:insideV w:val="none"/>
        </w:tblBorders>
      </w:tblPr>
      <w:tblGrid>
        <w:gridCol w:w="100"/>
      </w:tblGrid>
      <w:tr>
        <w:tc>
          <w:tcPr>
            <w:shd w:fill="F2F4F6" w:val="clear"/>
            <w:tcMar>
              <w:top w:type="dxa" w:w="120"/>
              <w:left w:type="dxa" w:w="160"/>
              <w:bottom w:type="dxa" w:w="120"/>
              <w:right w:type="dxa" w:w="160"/>
            </w:tcMar>
          </w:tcPr>
          <w:p>
            <w:pPr>
              <w:spacing w:after="0" w:line="260"/>
            </w:pPr>
            <w:r>
              <w:rPr>
                <w:rFonts w:ascii="Consolas" w:cs="Consolas" w:eastAsia="Consolas" w:hAnsi="Consolas"/>
                <w:color w:val="22303c"/>
                <w:sz w:val="18"/>
                <w:szCs w:val="18"/>
              </w:rPr>
              <w:t xml:space="preserve">review_task = Task(</w:t>
            </w:r>
          </w:p>
          <w:p>
            <w:pPr>
              <w:spacing w:after="0" w:line="260"/>
            </w:pPr>
            <w:r>
              <w:rPr>
                <w:rFonts w:ascii="Consolas" w:cs="Consolas" w:eastAsia="Consolas" w:hAnsi="Consolas"/>
                <w:color w:val="22303c"/>
                <w:sz w:val="18"/>
                <w:szCs w:val="18"/>
              </w:rPr>
              <w:t xml:space="preserve">    description='Compare the diff summary against the acceptance criteria. '</w:t>
            </w:r>
          </w:p>
          <w:p>
            <w:pPr>
              <w:spacing w:after="0" w:line="260"/>
            </w:pPr>
            <w:r>
              <w:rPr>
                <w:rFonts w:ascii="Consolas" w:cs="Consolas" w:eastAsia="Consolas" w:hAnsi="Consolas"/>
                <w:color w:val="22303c"/>
                <w:sz w:val="18"/>
                <w:szCs w:val="18"/>
              </w:rPr>
              <w:t xml:space="preserve">                'State which criteria are met, which are not, and separately '</w:t>
            </w:r>
          </w:p>
          <w:p>
            <w:pPr>
              <w:spacing w:after="0" w:line="260"/>
            </w:pPr>
            <w:r>
              <w:rPr>
                <w:rFonts w:ascii="Consolas" w:cs="Consolas" w:eastAsia="Consolas" w:hAnsi="Consolas"/>
                <w:color w:val="22303c"/>
                <w:sz w:val="18"/>
                <w:szCs w:val="18"/>
              </w:rPr>
              <w:t xml:space="preserve">                'list any security/vulnerability concerns...',</w:t>
            </w:r>
          </w:p>
          <w:p>
            <w:pPr>
              <w:spacing w:after="0" w:line="260"/>
            </w:pPr>
            <w:r>
              <w:rPr>
                <w:rFonts w:ascii="Consolas" w:cs="Consolas" w:eastAsia="Consolas" w:hAnsi="Consolas"/>
                <w:color w:val="22303c"/>
                <w:sz w:val="18"/>
                <w:szCs w:val="18"/>
              </w:rPr>
              <w:t xml:space="preserve">    agent=review_agent,</w:t>
            </w:r>
          </w:p>
          <w:p>
            <w:pPr>
              <w:spacing w:after="0" w:line="260"/>
            </w:pPr>
            <w:r>
              <w:rPr>
                <w:rFonts w:ascii="Consolas" w:cs="Consolas" w:eastAsia="Consolas" w:hAnsi="Consolas"/>
                <w:color w:val="22303c"/>
                <w:sz w:val="18"/>
                <w:szCs w:val="18"/>
              </w:rPr>
              <w:t xml:space="preserve">    context=[retrieval_task, requirements_task],</w:t>
            </w:r>
          </w:p>
          <w:p>
            <w:pPr>
              <w:spacing w:after="0" w:line="260"/>
            </w:pPr>
            <w:r>
              <w:rPr>
                <w:rFonts w:ascii="Consolas" w:cs="Consolas" w:eastAsia="Consolas" w:hAnsi="Consolas"/>
                <w:color w:val="22303c"/>
                <w:sz w:val="18"/>
                <w:szCs w:val="18"/>
              </w:rPr>
              <w:t xml:space="preserve">)</w:t>
            </w:r>
          </w:p>
          <w:p>
            <w:pPr>
              <w:spacing w:after="0" w:line="260"/>
            </w:pPr>
            <w:r>
              <w:rPr>
                <w:rFonts w:ascii="Consolas" w:cs="Consolas" w:eastAsia="Consolas" w:hAnsi="Consolas"/>
                <w:color w:val="22303c"/>
                <w:sz w:val="18"/>
                <w:szCs w:val="18"/>
              </w:rPr>
              <w:t xml:space="preserve">crew = Crew(agents=agents, tasks=tasks, process=Process.sequential)</w:t>
            </w:r>
          </w:p>
          <w:p>
            <w:pPr>
              <w:spacing w:after="0" w:line="260"/>
            </w:pPr>
            <w:r>
              <w:rPr>
                <w:rFonts w:ascii="Consolas" w:cs="Consolas" w:eastAsia="Consolas" w:hAnsi="Consolas"/>
                <w:color w:val="22303c"/>
                <w:sz w:val="18"/>
                <w:szCs w:val="18"/>
              </w:rPr>
              <w:t xml:space="preserve">result = crew.kickoff()</w:t>
            </w:r>
          </w:p>
        </w:tc>
      </w:tr>
    </w:tbl>
    <w:p>
      <w:pPr>
        <w:spacing w:after="160" w:line="300"/>
      </w:pPr>
      <w:r>
        <w:rPr>
          <w:color w:val="1c2430"/>
        </w:rPr>
        <w:t xml:space="preserve">The LangGraph node treats the crew as a black box — it sends one task, gets back one structured string, and writes it to agent_output like any other node would:</w:t>
      </w:r>
    </w:p>
    <w:tbl>
      <w:tblPr>
        <w:tblW w:type="pct" w:w="100%"/>
        <w:tblBorders>
          <w:top w:val="single" w:color="DDE2E7" w:sz="2"/>
          <w:left w:val="single" w:color="DDE2E7" w:sz="2"/>
          <w:bottom w:val="single" w:color="DDE2E7" w:sz="2"/>
          <w:right w:val="single" w:color="DDE2E7" w:sz="2"/>
          <w:insideH w:val="none"/>
          <w:insideV w:val="none"/>
        </w:tblBorders>
      </w:tblPr>
      <w:tblGrid>
        <w:gridCol w:w="100"/>
      </w:tblGrid>
      <w:tr>
        <w:tc>
          <w:tcPr>
            <w:shd w:fill="F2F4F6" w:val="clear"/>
            <w:tcMar>
              <w:top w:type="dxa" w:w="120"/>
              <w:left w:type="dxa" w:w="160"/>
              <w:bottom w:type="dxa" w:w="120"/>
              <w:right w:type="dxa" w:w="160"/>
            </w:tcMar>
          </w:tcPr>
          <w:p>
            <w:pPr>
              <w:spacing w:after="0" w:line="260"/>
            </w:pPr>
            <w:r>
              <w:rPr>
                <w:rFonts w:ascii="Consolas" w:cs="Consolas" w:eastAsia="Consolas" w:hAnsi="Consolas"/>
                <w:color w:val="22303c"/>
                <w:sz w:val="18"/>
                <w:szCs w:val="18"/>
              </w:rPr>
              <w:t xml:space="preserve">if config.LIVE_LLM:</w:t>
            </w:r>
          </w:p>
          <w:p>
            <w:pPr>
              <w:spacing w:after="0" w:line="260"/>
            </w:pPr>
            <w:r>
              <w:rPr>
                <w:rFonts w:ascii="Consolas" w:cs="Consolas" w:eastAsia="Consolas" w:hAnsi="Consolas"/>
                <w:color w:val="22303c"/>
                <w:sz w:val="18"/>
                <w:szCs w:val="18"/>
              </w:rPr>
              <w:t xml:space="preserve">    result = await asyncio.to_thread(build_and_run_crew)   # real crew.kickoff()</w:t>
            </w:r>
          </w:p>
          <w:p>
            <w:pPr>
              <w:spacing w:after="0" w:line="260"/>
            </w:pPr>
            <w:r>
              <w:rPr>
                <w:rFonts w:ascii="Consolas" w:cs="Consolas" w:eastAsia="Consolas" w:hAnsi="Consolas"/>
                <w:color w:val="22303c"/>
                <w:sz w:val="18"/>
                <w:szCs w:val="18"/>
              </w:rPr>
              <w:t xml:space="preserve">else:</w:t>
            </w:r>
          </w:p>
          <w:p>
            <w:pPr>
              <w:spacing w:after="0" w:line="260"/>
            </w:pPr>
            <w:r>
              <w:rPr>
                <w:rFonts w:ascii="Consolas" w:cs="Consolas" w:eastAsia="Consolas" w:hAnsi="Consolas"/>
                <w:color w:val="22303c"/>
                <w:sz w:val="18"/>
                <w:szCs w:val="18"/>
              </w:rPr>
              <w:t xml:space="preserve">    result = await asyncio.to_thread(run_demo_crew)        # same 3-role structure,</w:t>
            </w:r>
          </w:p>
          <w:p>
            <w:pPr>
              <w:spacing w:after="0" w:line="260"/>
            </w:pPr>
            <w:r>
              <w:rPr>
                <w:rFonts w:ascii="Consolas" w:cs="Consolas" w:eastAsia="Consolas" w:hAnsi="Consolas"/>
                <w:color w:val="22303c"/>
                <w:sz w:val="18"/>
                <w:szCs w:val="18"/>
              </w:rPr>
              <w:t xml:space="preserve">                                                            # driven by the demo model</w:t>
            </w:r>
          </w:p>
        </w:tc>
      </w:tr>
    </w:tbl>
    <w:p>
      <w:pPr>
        <w:pBdr>
          <w:left w:val="single" w:color="29506d" w:sz="12" w:space="8"/>
        </w:pBdr>
        <w:spacing w:after="160"/>
        <w:ind w:left="360"/>
      </w:pPr>
      <w:r>
        <w:rPr>
          <w:i/>
          <w:iCs/>
          <w:color w:val="55606e"/>
        </w:rPr>
        <w:t xml:space="preserve">crew.kickoff() needs a live LLM backend to actually run. run_demo_crew() exercises the identical three-role division of labor and the same toy PR/ticket fixtures, but calls the deterministic demo model directly instead of going through CrewAI's kickoff(), so the whole platform stays network-free in demo mode. Flip DEMO_MODE off with a real OPENAI_API_KEY and build_and_run_crew() runs the real Agent/Task/Crew objects end to end — same code, no other change.</w:t>
      </w:r>
    </w:p>
    <w:p>
      <w:pPr>
        <w:spacing w:after="120"/>
      </w:pPr>
    </w:p>
    <w:p>
      <w:pPr>
        <w:pStyle w:val="Heading1"/>
        <w:spacing w:after="160" w:before="360"/>
      </w:pPr>
      <w:r>
        <w:rPr>
          <w:b/>
          <w:bCs/>
          <w:color w:val="29506d"/>
        </w:rPr>
        <w:t xml:space="preserve">9. Deep dive: MCP integration</w:t>
      </w:r>
    </w:p>
    <w:p>
      Files: 
      <w:r>
        <w:rPr>
          <w:rFonts w:ascii="Consolas" w:cs="Consolas" w:eastAsia="Consolas" w:hAnsi="Consolas"/>
          <w:b/>
          <w:bCs/>
        </w:rPr>
        <w:t xml:space="preserve">app/mcp_servers/*.py</w:t>
      </w:r>
      <w:r>
        <w:t xml:space="preserve">, </w:t>
      </w:r>
      <w:r>
        <w:rPr>
          <w:rFonts w:ascii="Consolas" w:cs="Consolas" w:eastAsia="Consolas" w:hAnsi="Consolas"/>
          <w:b/>
          <w:bCs/>
        </w:rPr>
        <w:t xml:space="preserve">app/nodes/mcp_tool.py</w:t>
      </w:r>
    </w:p>
    <w:p>
      <w:pPr>
        <w:spacing w:after="160" w:line="300"/>
      </w:pPr>
      <w:r>
        <w:rPr>
          <w:color w:val="1c2430"/>
        </w:rPr>
        <w:t xml:space="preserve">Two real MCP servers, built with the official MCP SDK's FastMCP, each standing in for a backend system the platform doesn't own:</w:t>
      </w:r>
    </w:p>
    <w:tbl>
      <w:tblPr>
        <w:tblW w:type="pct" w:w="100%"/>
        <w:tblBorders>
          <w:top w:val="single" w:color="DDE2E7" w:sz="2"/>
          <w:left w:val="single" w:color="DDE2E7" w:sz="2"/>
          <w:bottom w:val="single" w:color="DDE2E7" w:sz="2"/>
          <w:right w:val="single" w:color="DDE2E7" w:sz="2"/>
          <w:insideH w:val="none"/>
          <w:insideV w:val="none"/>
        </w:tblBorders>
      </w:tblPr>
      <w:tblGrid>
        <w:gridCol w:w="100"/>
      </w:tblGrid>
      <w:tr>
        <w:tc>
          <w:tcPr>
            <w:shd w:fill="F2F4F6" w:val="clear"/>
            <w:tcMar>
              <w:top w:type="dxa" w:w="120"/>
              <w:left w:type="dxa" w:w="160"/>
              <w:bottom w:type="dxa" w:w="120"/>
              <w:right w:type="dxa" w:w="160"/>
            </w:tcMar>
          </w:tcPr>
          <w:p>
            <w:pPr>
              <w:spacing w:after="0" w:line="260"/>
            </w:pPr>
            <w:r>
              <w:rPr>
                <w:rFonts w:ascii="Consolas" w:cs="Consolas" w:eastAsia="Consolas" w:hAnsi="Consolas"/>
                <w:color w:val="22303c"/>
                <w:sz w:val="18"/>
                <w:szCs w:val="18"/>
              </w:rPr>
              <w:t xml:space="preserve"># app/mcp_servers/billing_server.py</w:t>
            </w:r>
          </w:p>
          <w:p>
            <w:pPr>
              <w:spacing w:after="0" w:line="260"/>
            </w:pPr>
            <w:r>
              <w:rPr>
                <w:rFonts w:ascii="Consolas" w:cs="Consolas" w:eastAsia="Consolas" w:hAnsi="Consolas"/>
                <w:color w:val="22303c"/>
                <w:sz w:val="18"/>
                <w:szCs w:val="18"/>
              </w:rPr>
              <w:t xml:space="preserve">mcp = FastMCP('billing-server')</w:t>
            </w:r>
          </w:p>
          <w:p>
            <w:pPr>
              <w:spacing w:after="0" w:line="260"/>
            </w:pPr>
            <w:r>
              <w:rPr>
                <w:rFonts w:ascii="Consolas" w:cs="Consolas" w:eastAsia="Consolas" w:hAnsi="Consolas"/>
                <w:color w:val="22303c"/>
                <w:sz w:val="18"/>
                <w:szCs w:val="18"/>
              </w:rPr>
              <w:t xml:space="preserve"> </w:t>
            </w:r>
          </w:p>
          <w:p>
            <w:pPr>
              <w:spacing w:after="0" w:line="260"/>
            </w:pPr>
            <w:r>
              <w:rPr>
                <w:rFonts w:ascii="Consolas" w:cs="Consolas" w:eastAsia="Consolas" w:hAnsi="Consolas"/>
                <w:color w:val="22303c"/>
                <w:sz w:val="18"/>
                <w:szCs w:val="18"/>
              </w:rPr>
              <w:t xml:space="preserve">@mcp.tool()</w:t>
            </w:r>
          </w:p>
          <w:p>
            <w:pPr>
              <w:spacing w:after="0" w:line="260"/>
            </w:pPr>
            <w:r>
              <w:rPr>
                <w:rFonts w:ascii="Consolas" w:cs="Consolas" w:eastAsia="Consolas" w:hAnsi="Consolas"/>
                <w:color w:val="22303c"/>
                <w:sz w:val="18"/>
                <w:szCs w:val="18"/>
              </w:rPr>
              <w:t xml:space="preserve">def get_billing_summary(account_id: str) -&gt; dict:</w:t>
            </w:r>
          </w:p>
          <w:p>
            <w:pPr>
              <w:spacing w:after="0" w:line="260"/>
            </w:pPr>
            <w:r>
              <w:rPr>
                <w:rFonts w:ascii="Consolas" w:cs="Consolas" w:eastAsia="Consolas" w:hAnsi="Consolas"/>
                <w:color w:val="22303c"/>
                <w:sz w:val="18"/>
                <w:szCs w:val="18"/>
              </w:rPr>
              <w:t xml:space="preserve">    """Return the billing summary for a given client account_id."""</w:t>
            </w:r>
          </w:p>
          <w:p>
            <w:pPr>
              <w:spacing w:after="0" w:line="260"/>
            </w:pPr>
            <w:r>
              <w:rPr>
                <w:rFonts w:ascii="Consolas" w:cs="Consolas" w:eastAsia="Consolas" w:hAnsi="Consolas"/>
                <w:color w:val="22303c"/>
                <w:sz w:val="18"/>
                <w:szCs w:val="18"/>
              </w:rPr>
              <w:t xml:space="preserve">    return _BILLING_DB.get(account_id, {'error': '...'})</w:t>
            </w:r>
          </w:p>
        </w:tc>
      </w:tr>
    </w:tbl>
    <w:p>
      <w:pPr>
        <w:spacing w:after="160" w:line="300"/>
      </w:pPr>
      <w:r>
        <w:rPr>
          <w:color w:val="1c2430"/>
        </w:rPr>
        <w:t xml:space="preserve">The Orchestrator's mcp route spawns the right server as a subprocess over stdio and calls it through a real MCP ClientSession — this is the actual protocol, not a simulation of it:</w:t>
      </w:r>
    </w:p>
    <w:tbl>
      <w:tblPr>
        <w:tblW w:type="pct" w:w="100%"/>
        <w:tblBorders>
          <w:top w:val="single" w:color="DDE2E7" w:sz="2"/>
          <w:left w:val="single" w:color="DDE2E7" w:sz="2"/>
          <w:bottom w:val="single" w:color="DDE2E7" w:sz="2"/>
          <w:right w:val="single" w:color="DDE2E7" w:sz="2"/>
          <w:insideH w:val="none"/>
          <w:insideV w:val="none"/>
        </w:tblBorders>
      </w:tblPr>
      <w:tblGrid>
        <w:gridCol w:w="100"/>
      </w:tblGrid>
      <w:tr>
        <w:tc>
          <w:tcPr>
            <w:shd w:fill="F2F4F6" w:val="clear"/>
            <w:tcMar>
              <w:top w:type="dxa" w:w="120"/>
              <w:left w:type="dxa" w:w="160"/>
              <w:bottom w:type="dxa" w:w="120"/>
              <w:right w:type="dxa" w:w="160"/>
            </w:tcMar>
          </w:tcPr>
          <w:p>
            <w:pPr>
              <w:spacing w:after="0" w:line="260"/>
            </w:pPr>
            <w:r>
              <w:rPr>
                <w:rFonts w:ascii="Consolas" w:cs="Consolas" w:eastAsia="Consolas" w:hAnsi="Consolas"/>
                <w:color w:val="22303c"/>
                <w:sz w:val="18"/>
                <w:szCs w:val="18"/>
              </w:rPr>
              <w:t xml:space="preserve">async with stdio_client(server_params) as (read, write):</w:t>
            </w:r>
          </w:p>
          <w:p>
            <w:pPr>
              <w:spacing w:after="0" w:line="260"/>
            </w:pPr>
            <w:r>
              <w:rPr>
                <w:rFonts w:ascii="Consolas" w:cs="Consolas" w:eastAsia="Consolas" w:hAnsi="Consolas"/>
                <w:color w:val="22303c"/>
                <w:sz w:val="18"/>
                <w:szCs w:val="18"/>
              </w:rPr>
              <w:t xml:space="preserve">    async with ClientSession(read, write) as session:</w:t>
            </w:r>
          </w:p>
          <w:p>
            <w:pPr>
              <w:spacing w:after="0" w:line="260"/>
            </w:pPr>
            <w:r>
              <w:rPr>
                <w:rFonts w:ascii="Consolas" w:cs="Consolas" w:eastAsia="Consolas" w:hAnsi="Consolas"/>
                <w:color w:val="22303c"/>
                <w:sz w:val="18"/>
                <w:szCs w:val="18"/>
              </w:rPr>
              <w:t xml:space="preserve">        await session.initialize()</w:t>
            </w:r>
          </w:p>
          <w:p>
            <w:pPr>
              <w:spacing w:after="0" w:line="260"/>
            </w:pPr>
            <w:r>
              <w:rPr>
                <w:rFonts w:ascii="Consolas" w:cs="Consolas" w:eastAsia="Consolas" w:hAnsi="Consolas"/>
                <w:color w:val="22303c"/>
                <w:sz w:val="18"/>
                <w:szCs w:val="18"/>
              </w:rPr>
              <w:t xml:space="preserve">        result = await session.call_tool(tool_name, {'account_id': account_id})</w:t>
            </w:r>
          </w:p>
        </w:tc>
      </w:tr>
    </w:tbl>
    <w:p>
      <w:pPr>
        <w:spacing w:after="160" w:line="300"/>
      </w:pPr>
      <w:r>
        <w:rPr>
          <w:color w:val="1c2430"/>
        </w:rPr>
        <w:t xml:space="preserve">Which server/tool to call is picked from the Planner's plan text ("billing" → billing server, otherwise → build-status server) — a small if/else standing in for what would be a registry lookup in a build with more than two backend systems, so new systems are onboarded by registering a server, not by touching the Orchestrator.</w:t>
      </w:r>
    </w:p>
    <w:p>
      <w:pPr>
        <w:spacing w:after="120"/>
      </w:pPr>
    </w:p>
    <w:p>
      <w:pPr>
        <w:pStyle w:val="Heading1"/>
        <w:spacing w:after="160" w:before="360"/>
      </w:pPr>
      <w:r>
        <w:rPr>
          <w:b/>
          <w:bCs/>
          <w:color w:val="29506d"/>
        </w:rPr>
        <w:t xml:space="preserve">10. Deep dive: A2A external-agent boundary</w:t>
      </w:r>
    </w:p>
    <w:p>
      Files: 
      <w:r>
        <w:rPr>
          <w:rFonts w:ascii="Consolas" w:cs="Consolas" w:eastAsia="Consolas" w:hAnsi="Consolas"/>
          <w:b/>
          <w:bCs/>
        </w:rPr>
        <w:t xml:space="preserve">app/a2a/external_vendor_agent.py</w:t>
      </w:r>
      <w:r>
        <w:t xml:space="preserve">, </w:t>
      </w:r>
      <w:r>
        <w:rPr>
          <w:rFonts w:ascii="Consolas" w:cs="Consolas" w:eastAsia="Consolas" w:hAnsi="Consolas"/>
          <w:b/>
          <w:bCs/>
        </w:rPr>
        <w:t xml:space="preserve">app/a2a/a2a_client.py</w:t>
      </w:r>
      <w:r>
        <w:t xml:space="preserve">, </w:t>
      </w:r>
      <w:r>
        <w:rPr>
          <w:rFonts w:ascii="Consolas" w:cs="Consolas" w:eastAsia="Consolas" w:hAnsi="Consolas"/>
          <w:b/>
          <w:bCs/>
        </w:rPr>
        <w:t xml:space="preserve">app/nodes/external_agent.py</w:t>
      </w:r>
    </w:p>
    <w:p>
      <w:pPr>
        <w:spacing w:after="160" w:line="300"/>
      </w:pPr>
      <w:r>
        <w:rPr>
          <w:color w:val="1c2430"/>
        </w:rPr>
        <w:t xml:space="preserve">The one Orchestrator destination the platform doesn't own. external_vendor_agent.py is a genuinely separate FastAPI process simulating a third-party logistics partner's own agent — it publishes an Agent Card and implements the A2A task lifecycle:</w:t>
      </w:r>
    </w:p>
    <w:tbl>
      <w:tblPr>
        <w:tblW w:type="pct" w:w="100%"/>
        <w:tblBorders>
          <w:top w:val="single" w:color="DDE2E7" w:sz="2"/>
          <w:left w:val="single" w:color="DDE2E7" w:sz="2"/>
          <w:bottom w:val="single" w:color="DDE2E7" w:sz="2"/>
          <w:right w:val="single" w:color="DDE2E7" w:sz="2"/>
          <w:insideH w:val="none"/>
          <w:insideV w:val="none"/>
        </w:tblBorders>
      </w:tblPr>
      <w:tblGrid>
        <w:gridCol w:w="100"/>
      </w:tblGrid>
      <w:tr>
        <w:tc>
          <w:tcPr>
            <w:shd w:fill="F2F4F6" w:val="clear"/>
            <w:tcMar>
              <w:top w:type="dxa" w:w="120"/>
              <w:left w:type="dxa" w:w="160"/>
              <w:bottom w:type="dxa" w:w="120"/>
              <w:right w:type="dxa" w:w="160"/>
            </w:tcMar>
          </w:tcPr>
          <w:p>
            <w:pPr>
              <w:spacing w:after="0" w:line="260"/>
            </w:pPr>
            <w:r>
              <w:rPr>
                <w:rFonts w:ascii="Consolas" w:cs="Consolas" w:eastAsia="Consolas" w:hAnsi="Consolas"/>
                <w:color w:val="22303c"/>
                <w:sz w:val="18"/>
                <w:szCs w:val="18"/>
              </w:rPr>
              <w:t xml:space="preserve">@app.get('/.well-known/agent.json')</w:t>
            </w:r>
          </w:p>
          <w:p>
            <w:pPr>
              <w:spacing w:after="0" w:line="260"/>
            </w:pPr>
            <w:r>
              <w:rPr>
                <w:rFonts w:ascii="Consolas" w:cs="Consolas" w:eastAsia="Consolas" w:hAnsi="Consolas"/>
                <w:color w:val="22303c"/>
                <w:sz w:val="18"/>
                <w:szCs w:val="18"/>
              </w:rPr>
              <w:t xml:space="preserve">def get_agent_card():</w:t>
            </w:r>
          </w:p>
          <w:p>
            <w:pPr>
              <w:spacing w:after="0" w:line="260"/>
            </w:pPr>
            <w:r>
              <w:rPr>
                <w:rFonts w:ascii="Consolas" w:cs="Consolas" w:eastAsia="Consolas" w:hAnsi="Consolas"/>
                <w:color w:val="22303c"/>
                <w:sz w:val="18"/>
                <w:szCs w:val="18"/>
              </w:rPr>
              <w:t xml:space="preserve">    return _AGENT_CARD          # capabilities the counterpart claims to support</w:t>
            </w:r>
          </w:p>
          <w:p>
            <w:pPr>
              <w:spacing w:after="0" w:line="260"/>
            </w:pPr>
            <w:r>
              <w:rPr>
                <w:rFonts w:ascii="Consolas" w:cs="Consolas" w:eastAsia="Consolas" w:hAnsi="Consolas"/>
                <w:color w:val="22303c"/>
                <w:sz w:val="18"/>
                <w:szCs w:val="18"/>
              </w:rPr>
              <w:t xml:space="preserve"> </w:t>
            </w:r>
          </w:p>
          <w:p>
            <w:pPr>
              <w:spacing w:after="0" w:line="260"/>
            </w:pPr>
            <w:r>
              <w:rPr>
                <w:rFonts w:ascii="Consolas" w:cs="Consolas" w:eastAsia="Consolas" w:hAnsi="Consolas"/>
                <w:color w:val="22303c"/>
                <w:sz w:val="18"/>
                <w:szCs w:val="18"/>
              </w:rPr>
              <w:t xml:space="preserve">@app.post('/tasks')</w:t>
            </w:r>
          </w:p>
          <w:p>
            <w:pPr>
              <w:spacing w:after="0" w:line="260"/>
            </w:pPr>
            <w:r>
              <w:rPr>
                <w:rFonts w:ascii="Consolas" w:cs="Consolas" w:eastAsia="Consolas" w:hAnsi="Consolas"/>
                <w:color w:val="22303c"/>
                <w:sz w:val="18"/>
                <w:szCs w:val="18"/>
              </w:rPr>
              <w:t xml:space="preserve">async def submit_task(payload):</w:t>
            </w:r>
          </w:p>
          <w:p>
            <w:pPr>
              <w:spacing w:after="0" w:line="260"/>
            </w:pPr>
            <w:r>
              <w:rPr>
                <w:rFonts w:ascii="Consolas" w:cs="Consolas" w:eastAsia="Consolas" w:hAnsi="Consolas"/>
                <w:color w:val="22303c"/>
                <w:sz w:val="18"/>
                <w:szCs w:val="18"/>
              </w:rPr>
              <w:t xml:space="preserve">    task_id = str(uuid.uuid4())</w:t>
            </w:r>
          </w:p>
          <w:p>
            <w:pPr>
              <w:spacing w:after="0" w:line="260"/>
            </w:pPr>
            <w:r>
              <w:rPr>
                <w:rFonts w:ascii="Consolas" w:cs="Consolas" w:eastAsia="Consolas" w:hAnsi="Consolas"/>
                <w:color w:val="22303c"/>
                <w:sz w:val="18"/>
                <w:szCs w:val="18"/>
              </w:rPr>
              <w:t xml:space="preserve">    _TASKS[task_id] = {'state': 'submitted', ...}</w:t>
            </w:r>
          </w:p>
          <w:p>
            <w:pPr>
              <w:spacing w:after="0" w:line="260"/>
            </w:pPr>
            <w:r>
              <w:rPr>
                <w:rFonts w:ascii="Consolas" w:cs="Consolas" w:eastAsia="Consolas" w:hAnsi="Consolas"/>
                <w:color w:val="22303c"/>
                <w:sz w:val="18"/>
                <w:szCs w:val="18"/>
              </w:rPr>
              <w:t xml:space="preserve">    asyncio.create_task(_run_task(task_id, payload))   # submitted -&gt; working -&gt; completed/failed</w:t>
            </w:r>
          </w:p>
          <w:p>
            <w:pPr>
              <w:spacing w:after="0" w:line="260"/>
            </w:pPr>
            <w:r>
              <w:rPr>
                <w:rFonts w:ascii="Consolas" w:cs="Consolas" w:eastAsia="Consolas" w:hAnsi="Consolas"/>
                <w:color w:val="22303c"/>
                <w:sz w:val="18"/>
                <w:szCs w:val="18"/>
              </w:rPr>
              <w:t xml:space="preserve">    return {'task_id': task_id, 'state': 'submitted'}</w:t>
            </w:r>
          </w:p>
        </w:tc>
      </w:tr>
    </w:tbl>
    <w:p>
      <w:pPr>
        <w:spacing w:after="160" w:line="300"/>
      </w:pPr>
      <w:r>
        <w:rPr>
          <w:color w:val="1c2430"/>
        </w:rPr>
        <w:t xml:space="preserve">The client side discovers the capability, submits minimal data (an order_id, not a full customer record), and polls the task to completion inside a timeout — with a circuit breaker that opens after repeated failures so the platform stops even trying a consistently-down counterpart:</w:t>
      </w:r>
    </w:p>
    <w:tbl>
      <w:tblPr>
        <w:tblW w:type="pct" w:w="100%"/>
        <w:tblBorders>
          <w:top w:val="single" w:color="DDE2E7" w:sz="2"/>
          <w:left w:val="single" w:color="DDE2E7" w:sz="2"/>
          <w:bottom w:val="single" w:color="DDE2E7" w:sz="2"/>
          <w:right w:val="single" w:color="DDE2E7" w:sz="2"/>
          <w:insideH w:val="none"/>
          <w:insideV w:val="none"/>
        </w:tblBorders>
      </w:tblPr>
      <w:tblGrid>
        <w:gridCol w:w="100"/>
      </w:tblGrid>
      <w:tr>
        <w:tc>
          <w:tcPr>
            <w:shd w:fill="F2F4F6" w:val="clear"/>
            <w:tcMar>
              <w:top w:type="dxa" w:w="120"/>
              <w:left w:type="dxa" w:w="160"/>
              <w:bottom w:type="dxa" w:w="120"/>
              <w:right w:type="dxa" w:w="160"/>
            </w:tcMar>
          </w:tcPr>
          <w:p>
            <w:pPr>
              <w:spacing w:after="0" w:line="260"/>
            </w:pPr>
            <w:r>
              <w:rPr>
                <w:rFonts w:ascii="Consolas" w:cs="Consolas" w:eastAsia="Consolas" w:hAnsi="Consolas"/>
                <w:color w:val="22303c"/>
                <w:sz w:val="18"/>
                <w:szCs w:val="18"/>
              </w:rPr>
              <w:t xml:space="preserve">class CircuitBreaker:</w:t>
            </w:r>
          </w:p>
          <w:p>
            <w:pPr>
              <w:spacing w:after="0" w:line="260"/>
            </w:pPr>
            <w:r>
              <w:rPr>
                <w:rFonts w:ascii="Consolas" w:cs="Consolas" w:eastAsia="Consolas" w:hAnsi="Consolas"/>
                <w:color w:val="22303c"/>
                <w:sz w:val="18"/>
                <w:szCs w:val="18"/>
              </w:rPr>
              <w:t xml:space="preserve">    def is_open(self) -&gt; bool: ...       # opens after `threshold` consecutive failures</w:t>
            </w:r>
          </w:p>
          <w:p>
            <w:pPr>
              <w:spacing w:after="0" w:line="260"/>
            </w:pPr>
            <w:r>
              <w:rPr>
                <w:rFonts w:ascii="Consolas" w:cs="Consolas" w:eastAsia="Consolas" w:hAnsi="Consolas"/>
                <w:color w:val="22303c"/>
                <w:sz w:val="18"/>
                <w:szCs w:val="18"/>
              </w:rPr>
              <w:t xml:space="preserve">    def record_success(self): ...</w:t>
            </w:r>
          </w:p>
          <w:p>
            <w:pPr>
              <w:spacing w:after="0" w:line="260"/>
            </w:pPr>
            <w:r>
              <w:rPr>
                <w:rFonts w:ascii="Consolas" w:cs="Consolas" w:eastAsia="Consolas" w:hAnsi="Consolas"/>
                <w:color w:val="22303c"/>
                <w:sz w:val="18"/>
                <w:szCs w:val="18"/>
              </w:rPr>
              <w:t xml:space="preserve">    def record_failure(self): ...</w:t>
            </w:r>
          </w:p>
          <w:p>
            <w:pPr>
              <w:spacing w:after="0" w:line="260"/>
            </w:pPr>
            <w:r>
              <w:rPr>
                <w:rFonts w:ascii="Consolas" w:cs="Consolas" w:eastAsia="Consolas" w:hAnsi="Consolas"/>
                <w:color w:val="22303c"/>
                <w:sz w:val="18"/>
                <w:szCs w:val="18"/>
              </w:rPr>
              <w:t xml:space="preserve"> </w:t>
            </w:r>
          </w:p>
          <w:p>
            <w:pPr>
              <w:spacing w:after="0" w:line="260"/>
            </w:pPr>
            <w:r>
              <w:rPr>
                <w:rFonts w:ascii="Consolas" w:cs="Consolas" w:eastAsia="Consolas" w:hAnsi="Consolas"/>
                <w:color w:val="22303c"/>
                <w:sz w:val="18"/>
                <w:szCs w:val="18"/>
              </w:rPr>
              <w:t xml:space="preserve"># in call_external_agent():</w:t>
            </w:r>
          </w:p>
          <w:p>
            <w:pPr>
              <w:spacing w:after="0" w:line="260"/>
            </w:pPr>
            <w:r>
              <w:rPr>
                <w:rFonts w:ascii="Consolas" w:cs="Consolas" w:eastAsia="Consolas" w:hAnsi="Consolas"/>
                <w:color w:val="22303c"/>
                <w:sz w:val="18"/>
                <w:szCs w:val="18"/>
              </w:rPr>
              <w:t xml:space="preserve">if _breaker.is_open():</w:t>
            </w:r>
          </w:p>
          <w:p>
            <w:pPr>
              <w:spacing w:after="0" w:line="260"/>
            </w:pPr>
            <w:r>
              <w:rPr>
                <w:rFonts w:ascii="Consolas" w:cs="Consolas" w:eastAsia="Consolas" w:hAnsi="Consolas"/>
                <w:color w:val="22303c"/>
                <w:sz w:val="18"/>
                <w:szCs w:val="18"/>
              </w:rPr>
              <w:t xml:space="preserve">    return A2AResult(False, None, degraded_reason='circuit_open')</w:t>
            </w:r>
          </w:p>
        </w:tc>
      </w:tr>
    </w:tbl>
    <w:p>
      <w:pPr>
        <w:spacing w:after="160" w:line="300"/>
      </w:pPr>
      <w:r>
        <w:rPr>
          <w:color w:val="1c2430"/>
        </w:rPr>
        <w:t xml:space="preserve">On timeout, connection failure, or an explicit task failure, the node degrades gracefully instead of stalling the request:</w:t>
      </w:r>
    </w:p>
    <w:tbl>
      <w:tblPr>
        <w:tblW w:type="pct" w:w="100%"/>
        <w:tblBorders>
          <w:top w:val="single" w:color="DDE2E7" w:sz="2"/>
          <w:left w:val="single" w:color="DDE2E7" w:sz="2"/>
          <w:bottom w:val="single" w:color="DDE2E7" w:sz="2"/>
          <w:right w:val="single" w:color="DDE2E7" w:sz="2"/>
          <w:insideH w:val="none"/>
          <w:insideV w:val="none"/>
        </w:tblBorders>
      </w:tblPr>
      <w:tblGrid>
        <w:gridCol w:w="100"/>
      </w:tblGrid>
      <w:tr>
        <w:tc>
          <w:tcPr>
            <w:shd w:fill="F2F4F6" w:val="clear"/>
            <w:tcMar>
              <w:top w:type="dxa" w:w="120"/>
              <w:left w:type="dxa" w:w="160"/>
              <w:bottom w:type="dxa" w:w="120"/>
              <w:right w:type="dxa" w:w="160"/>
            </w:tcMar>
          </w:tcPr>
          <w:p>
            <w:pPr>
              <w:spacing w:after="0" w:line="260"/>
            </w:pPr>
            <w:r>
              <w:rPr>
                <w:rFonts w:ascii="Consolas" w:cs="Consolas" w:eastAsia="Consolas" w:hAnsi="Consolas"/>
                <w:color w:val="22303c"/>
                <w:sz w:val="18"/>
                <w:szCs w:val="18"/>
              </w:rPr>
              <w:t xml:space="preserve">output = ("I'm still checking with our logistics partner on this return - "</w:t>
            </w:r>
          </w:p>
          <w:p>
            <w:pPr>
              <w:spacing w:after="0" w:line="260"/>
            </w:pPr>
            <w:r>
              <w:rPr>
                <w:rFonts w:ascii="Consolas" w:cs="Consolas" w:eastAsia="Consolas" w:hAnsi="Consolas"/>
                <w:color w:val="22303c"/>
                <w:sz w:val="18"/>
                <w:szCs w:val="18"/>
              </w:rPr>
              <w:t xml:space="preserve">          "their system didn't respond in time. I'll have an update shortly "</w:t>
            </w:r>
          </w:p>
          <w:p>
            <w:pPr>
              <w:spacing w:after="0" w:line="260"/>
            </w:pPr>
            <w:r>
              <w:rPr>
                <w:rFonts w:ascii="Consolas" w:cs="Consolas" w:eastAsia="Consolas" w:hAnsi="Consolas"/>
                <w:color w:val="22303c"/>
                <w:sz w:val="18"/>
                <w:szCs w:val="18"/>
              </w:rPr>
              <w:t xml:space="preserve">          f"(reference: {order_id}).")</w:t>
            </w:r>
          </w:p>
        </w:tc>
      </w:tr>
    </w:tbl>
    <w:p>
      <w:pPr>
        <w:pBdr>
          <w:left w:val="single" w:color="29506d" w:sz="12" w:space="8"/>
        </w:pBdr>
        <w:spacing w:after="160"/>
        <w:ind w:left="360"/>
      </w:pPr>
      <w:r>
        <w:rPr>
          <w:i/>
          <w:iCs/>
          <w:color w:val="55606e"/>
        </w:rPr>
        <w:t xml:space="preserve">Verified live: killing the mock vendor process and re-running this request returns the degrade message in well under a second (the circuit breaker's connect-error path short-circuits immediately, it doesn't wait out the full timeout) rather than hanging or 500-ing.</w:t>
      </w:r>
    </w:p>
    <w:p>
      <w:pPr>
        <w:spacing w:after="120"/>
      </w:pPr>
    </w:p>
    <w:p>
      <w:pPr>
        <w:pStyle w:val="Heading1"/>
        <w:spacing w:after="160" w:before="360"/>
      </w:pPr>
      <w:r>
        <w:rPr>
          <w:b/>
          <w:bCs/>
          <w:color w:val="29506d"/>
        </w:rPr>
        <w:t xml:space="preserve">11. Worked examples — traced end to end</w:t>
      </w:r>
    </w:p>
    <w:p>
      <w:pPr>
        <w:spacing w:after="160" w:line="300"/>
      </w:pPr>
      <w:r>
        <w:rPr>
          <w:color w:val="1c2430"/>
        </w:rPr>
        <w:t xml:space="preserve">All four are the reference doc's own Section 7 examples, run against the real API. route_taken is the literal node_path this build produced.</w:t>
      </w:r>
    </w:p>
    <w:p>
      <w:pPr>
        <w:pStyle w:val="Heading3"/>
        <w:spacing w:after="100" w:before="200"/>
      </w:pPr>
      <w:r>
        <w:rPr>
          <w:b/>
          <w:bCs/>
          <w:i/>
          <w:iCs/>
          <w:color w:val="1c2430"/>
        </w:rPr>
        <w:t xml:space="preserve">11.1 Customer — product info (RAG)</w:t>
      </w:r>
    </w:p>
    <w:tbl>
      <w:tblPr>
        <w:tblW w:type="pct" w:w="100%"/>
        <w:tblBorders>
          <w:top w:val="single" w:color="DDE2E7" w:sz="2"/>
          <w:left w:val="single" w:color="DDE2E7" w:sz="2"/>
          <w:bottom w:val="single" w:color="DDE2E7" w:sz="2"/>
          <w:right w:val="single" w:color="DDE2E7" w:sz="2"/>
          <w:insideH w:val="none"/>
          <w:insideV w:val="none"/>
        </w:tblBorders>
      </w:tblPr>
      <w:tblGrid>
        <w:gridCol w:w="100"/>
      </w:tblGrid>
      <w:tr>
        <w:tc>
          <w:tcPr>
            <w:shd w:fill="F2F4F6" w:val="clear"/>
            <w:tcMar>
              <w:top w:type="dxa" w:w="120"/>
              <w:left w:type="dxa" w:w="160"/>
              <w:bottom w:type="dxa" w:w="120"/>
              <w:right w:type="dxa" w:w="160"/>
            </w:tcMar>
          </w:tcPr>
          <w:p>
            <w:pPr>
              <w:spacing w:after="0" w:line="260"/>
            </w:pPr>
            <w:r>
              <w:rPr>
                <w:rFonts w:ascii="Consolas" w:cs="Consolas" w:eastAsia="Consolas" w:hAnsi="Consolas"/>
                <w:color w:val="22303c"/>
                <w:sz w:val="18"/>
                <w:szCs w:val="18"/>
              </w:rPr>
              <w:t xml:space="preserve">POST /chat {"session_id":"s1","user_role":"customer",</w:t>
            </w:r>
          </w:p>
          <w:p>
            <w:pPr>
              <w:spacing w:after="0" w:line="260"/>
            </w:pPr>
            <w:r>
              <w:rPr>
                <w:rFonts w:ascii="Consolas" w:cs="Consolas" w:eastAsia="Consolas" w:hAnsi="Consolas"/>
                <w:color w:val="22303c"/>
                <w:sz w:val="18"/>
                <w:szCs w:val="18"/>
              </w:rPr>
              <w:t xml:space="preserve">            "message":"Does the TrailPro backpack come in a larger size?"}</w:t>
            </w:r>
          </w:p>
          <w:p>
            <w:pPr>
              <w:spacing w:after="0" w:line="260"/>
            </w:pPr>
            <w:r>
              <w:rPr>
                <w:rFonts w:ascii="Consolas" w:cs="Consolas" w:eastAsia="Consolas" w:hAnsi="Consolas"/>
                <w:color w:val="22303c"/>
                <w:sz w:val="18"/>
                <w:szCs w:val="18"/>
              </w:rPr>
              <w:t xml:space="preserve"> </w:t>
            </w:r>
          </w:p>
          <w:p>
            <w:pPr>
              <w:spacing w:after="0" w:line="260"/>
            </w:pPr>
            <w:r>
              <w:rPr>
                <w:rFonts w:ascii="Consolas" w:cs="Consolas" w:eastAsia="Consolas" w:hAnsi="Consolas"/>
                <w:color w:val="22303c"/>
                <w:sz w:val="18"/>
                <w:szCs w:val="18"/>
              </w:rPr>
              <w:t xml:space="preserve">route_taken: [intake, planner, orchestrator, rag_agent, orchestrator, finalize]</w:t>
            </w:r>
          </w:p>
          <w:p>
            <w:pPr>
              <w:spacing w:after="0" w:line="260"/>
            </w:pPr>
            <w:r>
              <w:rPr>
                <w:rFonts w:ascii="Consolas" w:cs="Consolas" w:eastAsia="Consolas" w:hAnsi="Consolas"/>
                <w:color w:val="22303c"/>
                <w:sz w:val="18"/>
                <w:szCs w:val="18"/>
              </w:rPr>
              <w:t xml:space="preserve">final_answer: "...The Large size was added in the Spring 2026 refresh..."</w:t>
            </w:r>
          </w:p>
        </w:tc>
      </w:tr>
    </w:tbl>
    <w:p>
      <w:pPr>
        <w:pStyle w:val="Heading3"/>
        <w:spacing w:after="100" w:before="200"/>
      </w:pPr>
      <w:r>
        <w:rPr>
          <w:b/>
          <w:bCs/>
          <w:i/>
          <w:iCs/>
          <w:color w:val="1c2430"/>
        </w:rPr>
        <w:t xml:space="preserve">11.2 Client — build status (MCP)</w:t>
      </w:r>
    </w:p>
    <w:tbl>
      <w:tblPr>
        <w:tblW w:type="pct" w:w="100%"/>
        <w:tblBorders>
          <w:top w:val="single" w:color="DDE2E7" w:sz="2"/>
          <w:left w:val="single" w:color="DDE2E7" w:sz="2"/>
          <w:bottom w:val="single" w:color="DDE2E7" w:sz="2"/>
          <w:right w:val="single" w:color="DDE2E7" w:sz="2"/>
          <w:insideH w:val="none"/>
          <w:insideV w:val="none"/>
        </w:tblBorders>
      </w:tblPr>
      <w:tblGrid>
        <w:gridCol w:w="100"/>
      </w:tblGrid>
      <w:tr>
        <w:tc>
          <w:tcPr>
            <w:shd w:fill="F2F4F6" w:val="clear"/>
            <w:tcMar>
              <w:top w:type="dxa" w:w="120"/>
              <w:left w:type="dxa" w:w="160"/>
              <w:bottom w:type="dxa" w:w="120"/>
              <w:right w:type="dxa" w:w="160"/>
            </w:tcMar>
          </w:tcPr>
          <w:p>
            <w:pPr>
              <w:spacing w:after="0" w:line="260"/>
            </w:pPr>
            <w:r>
              <w:rPr>
                <w:rFonts w:ascii="Consolas" w:cs="Consolas" w:eastAsia="Consolas" w:hAnsi="Consolas"/>
                <w:color w:val="22303c"/>
                <w:sz w:val="18"/>
                <w:szCs w:val="18"/>
              </w:rPr>
              <w:t xml:space="preserve">POST /chat {"session_id":"client-4471","user_role":"client",</w:t>
            </w:r>
          </w:p>
          <w:p>
            <w:pPr>
              <w:spacing w:after="0" w:line="260"/>
            </w:pPr>
            <w:r>
              <w:rPr>
                <w:rFonts w:ascii="Consolas" w:cs="Consolas" w:eastAsia="Consolas" w:hAnsi="Consolas"/>
                <w:color w:val="22303c"/>
                <w:sz w:val="18"/>
                <w:szCs w:val="18"/>
              </w:rPr>
              <w:t xml:space="preserve">            "message":"What is the build status on our latest deployment?"}</w:t>
            </w:r>
          </w:p>
          <w:p>
            <w:pPr>
              <w:spacing w:after="0" w:line="260"/>
            </w:pPr>
            <w:r>
              <w:rPr>
                <w:rFonts w:ascii="Consolas" w:cs="Consolas" w:eastAsia="Consolas" w:hAnsi="Consolas"/>
                <w:color w:val="22303c"/>
                <w:sz w:val="18"/>
                <w:szCs w:val="18"/>
              </w:rPr>
              <w:t xml:space="preserve"> </w:t>
            </w:r>
          </w:p>
          <w:p>
            <w:pPr>
              <w:spacing w:after="0" w:line="260"/>
            </w:pPr>
            <w:r>
              <w:rPr>
                <w:rFonts w:ascii="Consolas" w:cs="Consolas" w:eastAsia="Consolas" w:hAnsi="Consolas"/>
                <w:color w:val="22303c"/>
                <w:sz w:val="18"/>
                <w:szCs w:val="18"/>
              </w:rPr>
              <w:t xml:space="preserve">route_taken: [intake, planner, orchestrator, mcp_tool, orchestrator, finalize]</w:t>
            </w:r>
          </w:p>
          <w:p>
            <w:pPr>
              <w:spacing w:after="0" w:line="260"/>
            </w:pPr>
            <w:r>
              <w:rPr>
                <w:rFonts w:ascii="Consolas" w:cs="Consolas" w:eastAsia="Consolas" w:hAnsi="Consolas"/>
                <w:color w:val="22303c"/>
                <w:sz w:val="18"/>
                <w:szCs w:val="18"/>
              </w:rPr>
              <w:t xml:space="preserve">tool_calls: [{tool: 'build_status.get_build_status', ok: true, ...}]</w:t>
            </w:r>
          </w:p>
        </w:tc>
      </w:tr>
    </w:tbl>
    <w:p>
      <w:pPr>
        <w:pStyle w:val="Heading3"/>
        <w:spacing w:after="100" w:before="200"/>
      </w:pPr>
      <w:r>
        <w:rPr>
          <w:b/>
          <w:bCs/>
          <w:i/>
          <w:iCs/>
          <w:color w:val="1c2430"/>
        </w:rPr>
        <w:t xml:space="preserve">11.3 Developer — doc lookup + code task (multi-hop, RAG then CrewAI)</w:t>
      </w:r>
    </w:p>
    <w:tbl>
      <w:tblPr>
        <w:tblW w:type="pct" w:w="100%"/>
        <w:tblBorders>
          <w:top w:val="single" w:color="DDE2E7" w:sz="2"/>
          <w:left w:val="single" w:color="DDE2E7" w:sz="2"/>
          <w:bottom w:val="single" w:color="DDE2E7" w:sz="2"/>
          <w:right w:val="single" w:color="DDE2E7" w:sz="2"/>
          <w:insideH w:val="none"/>
          <w:insideV w:val="none"/>
        </w:tblBorders>
      </w:tblPr>
      <w:tblGrid>
        <w:gridCol w:w="100"/>
      </w:tblGrid>
      <w:tr>
        <w:tc>
          <w:tcPr>
            <w:shd w:fill="F2F4F6" w:val="clear"/>
            <w:tcMar>
              <w:top w:type="dxa" w:w="120"/>
              <w:left w:type="dxa" w:w="160"/>
              <w:bottom w:type="dxa" w:w="120"/>
              <w:right w:type="dxa" w:w="160"/>
            </w:tcMar>
          </w:tcPr>
          <w:p>
            <w:pPr>
              <w:spacing w:after="0" w:line="260"/>
            </w:pPr>
            <w:r>
              <w:rPr>
                <w:rFonts w:ascii="Consolas" w:cs="Consolas" w:eastAsia="Consolas" w:hAnsi="Consolas"/>
                <w:color w:val="22303c"/>
                <w:sz w:val="18"/>
                <w:szCs w:val="18"/>
              </w:rPr>
              <w:t xml:space="preserve">POST /chat {"session_id":"s3","user_role":"developer",</w:t>
            </w:r>
          </w:p>
          <w:p>
            <w:pPr>
              <w:spacing w:after="0" w:line="260"/>
            </w:pPr>
            <w:r>
              <w:rPr>
                <w:rFonts w:ascii="Consolas" w:cs="Consolas" w:eastAsia="Consolas" w:hAnsi="Consolas"/>
                <w:color w:val="22303c"/>
                <w:sz w:val="18"/>
                <w:szCs w:val="18"/>
              </w:rPr>
              <w:t xml:space="preserve">            "message":"Show me how to call the internal auth API, and check if</w:t>
            </w:r>
          </w:p>
          <w:p>
            <w:pPr>
              <w:spacing w:after="0" w:line="260"/>
            </w:pPr>
            <w:r>
              <w:rPr>
                <w:rFonts w:ascii="Consolas" w:cs="Consolas" w:eastAsia="Consolas" w:hAnsi="Consolas"/>
                <w:color w:val="22303c"/>
                <w:sz w:val="18"/>
                <w:szCs w:val="18"/>
              </w:rPr>
              <w:t xml:space="preserve">                        PR #482 covers ticket JIRA-1190."}</w:t>
            </w:r>
          </w:p>
          <w:p>
            <w:pPr>
              <w:spacing w:after="0" w:line="260"/>
            </w:pPr>
            <w:r>
              <w:rPr>
                <w:rFonts w:ascii="Consolas" w:cs="Consolas" w:eastAsia="Consolas" w:hAnsi="Consolas"/>
                <w:color w:val="22303c"/>
                <w:sz w:val="18"/>
                <w:szCs w:val="18"/>
              </w:rPr>
              <w:t xml:space="preserve"> </w:t>
            </w:r>
          </w:p>
          <w:p>
            <w:pPr>
              <w:spacing w:after="0" w:line="260"/>
            </w:pPr>
            <w:r>
              <w:rPr>
                <w:rFonts w:ascii="Consolas" w:cs="Consolas" w:eastAsia="Consolas" w:hAnsi="Consolas"/>
                <w:color w:val="22303c"/>
                <w:sz w:val="18"/>
                <w:szCs w:val="18"/>
              </w:rPr>
              <w:t xml:space="preserve">route_taken: [intake, planner, orchestrator, rag_agent, orchestrator,</w:t>
            </w:r>
          </w:p>
          <w:p>
            <w:pPr>
              <w:spacing w:after="0" w:line="260"/>
            </w:pPr>
            <w:r>
              <w:rPr>
                <w:rFonts w:ascii="Consolas" w:cs="Consolas" w:eastAsia="Consolas" w:hAnsi="Consolas"/>
                <w:color w:val="22303c"/>
                <w:sz w:val="18"/>
                <w:szCs w:val="18"/>
              </w:rPr>
              <w:t xml:space="preserve">              coder_agent, orchestrator, finalize]</w:t>
            </w:r>
          </w:p>
          <w:p>
            <w:pPr>
              <w:spacing w:after="0" w:line="260"/>
            </w:pPr>
            <w:r>
              <w:rPr>
                <w:rFonts w:ascii="Consolas" w:cs="Consolas" w:eastAsia="Consolas" w:hAnsi="Consolas"/>
                <w:color w:val="22303c"/>
                <w:sz w:val="18"/>
                <w:szCs w:val="18"/>
              </w:rPr>
              <w:t xml:space="preserve">hop_count: 3</w:t>
            </w:r>
          </w:p>
          <w:p>
            <w:pPr>
              <w:spacing w:after="0" w:line="260"/>
            </w:pPr>
            <w:r>
              <w:rPr>
                <w:rFonts w:ascii="Consolas" w:cs="Consolas" w:eastAsia="Consolas" w:hAnsi="Consolas"/>
                <w:color w:val="22303c"/>
                <w:sz w:val="18"/>
                <w:szCs w:val="18"/>
              </w:rPr>
              <w:t xml:space="preserve">final_answer: merges the auth-API doc answer AND the 3-step coverage review</w:t>
            </w:r>
          </w:p>
        </w:tc>
      </w:tr>
    </w:tbl>
    <w:p>
      <w:pPr>
        <w:pStyle w:val="Heading3"/>
        <w:spacing w:after="100" w:before="200"/>
      </w:pPr>
      <w:r>
        <w:rPr>
          <w:b/>
          <w:bCs/>
          <w:i/>
          <w:iCs/>
          <w:color w:val="1c2430"/>
        </w:rPr>
        <w:t xml:space="preserve">11.4 Client — external vendor return status (A2A)</w:t>
      </w:r>
    </w:p>
    <w:tbl>
      <w:tblPr>
        <w:tblW w:type="pct" w:w="100%"/>
        <w:tblBorders>
          <w:top w:val="single" w:color="DDE2E7" w:sz="2"/>
          <w:left w:val="single" w:color="DDE2E7" w:sz="2"/>
          <w:bottom w:val="single" w:color="DDE2E7" w:sz="2"/>
          <w:right w:val="single" w:color="DDE2E7" w:sz="2"/>
          <w:insideH w:val="none"/>
          <w:insideV w:val="none"/>
        </w:tblBorders>
      </w:tblPr>
      <w:tblGrid>
        <w:gridCol w:w="100"/>
      </w:tblGrid>
      <w:tr>
        <w:tc>
          <w:tcPr>
            <w:shd w:fill="F2F4F6" w:val="clear"/>
            <w:tcMar>
              <w:top w:type="dxa" w:w="120"/>
              <w:left w:type="dxa" w:w="160"/>
              <w:bottom w:type="dxa" w:w="120"/>
              <w:right w:type="dxa" w:w="160"/>
            </w:tcMar>
          </w:tcPr>
          <w:p>
            <w:pPr>
              <w:spacing w:after="0" w:line="260"/>
            </w:pPr>
            <w:r>
              <w:rPr>
                <w:rFonts w:ascii="Consolas" w:cs="Consolas" w:eastAsia="Consolas" w:hAnsi="Consolas"/>
                <w:color w:val="22303c"/>
                <w:sz w:val="18"/>
                <w:szCs w:val="18"/>
              </w:rPr>
              <w:t xml:space="preserve">POST /chat {"session_id":"s4","user_role":"client",</w:t>
            </w:r>
          </w:p>
          <w:p>
            <w:pPr>
              <w:spacing w:after="0" w:line="260"/>
            </w:pPr>
            <w:r>
              <w:rPr>
                <w:rFonts w:ascii="Consolas" w:cs="Consolas" w:eastAsia="Consolas" w:hAnsi="Consolas"/>
                <w:color w:val="22303c"/>
                <w:sz w:val="18"/>
                <w:szCs w:val="18"/>
              </w:rPr>
              <w:t xml:space="preserve">            "message":"Can you check the status of my return, order ord-7712,</w:t>
            </w:r>
          </w:p>
          <w:p>
            <w:pPr>
              <w:spacing w:after="0" w:line="260"/>
            </w:pPr>
            <w:r>
              <w:rPr>
                <w:rFonts w:ascii="Consolas" w:cs="Consolas" w:eastAsia="Consolas" w:hAnsi="Consolas"/>
                <w:color w:val="22303c"/>
                <w:sz w:val="18"/>
                <w:szCs w:val="18"/>
              </w:rPr>
              <w:t xml:space="preserve">                        with the logistics partner?"}</w:t>
            </w:r>
          </w:p>
          <w:p>
            <w:pPr>
              <w:spacing w:after="0" w:line="260"/>
            </w:pPr>
            <w:r>
              <w:rPr>
                <w:rFonts w:ascii="Consolas" w:cs="Consolas" w:eastAsia="Consolas" w:hAnsi="Consolas"/>
                <w:color w:val="22303c"/>
                <w:sz w:val="18"/>
                <w:szCs w:val="18"/>
              </w:rPr>
              <w:t xml:space="preserve"> </w:t>
            </w:r>
          </w:p>
          <w:p>
            <w:pPr>
              <w:spacing w:after="0" w:line="260"/>
            </w:pPr>
            <w:r>
              <w:rPr>
                <w:rFonts w:ascii="Consolas" w:cs="Consolas" w:eastAsia="Consolas" w:hAnsi="Consolas"/>
                <w:color w:val="22303c"/>
                <w:sz w:val="18"/>
                <w:szCs w:val="18"/>
              </w:rPr>
              <w:t xml:space="preserve">route_taken: [intake, planner, orchestrator, external_agent, orchestrator, finalize]</w:t>
            </w:r>
          </w:p>
          <w:p>
            <w:pPr>
              <w:spacing w:after="0" w:line="260"/>
            </w:pPr>
            <w:r>
              <w:rPr>
                <w:rFonts w:ascii="Consolas" w:cs="Consolas" w:eastAsia="Consolas" w:hAnsi="Consolas"/>
                <w:color w:val="22303c"/>
                <w:sz w:val="18"/>
                <w:szCs w:val="18"/>
              </w:rPr>
              <w:t xml:space="preserve">final_answer: "Your return for order ord-7712 is currently 'in_transit_to_warehouse'</w:t>
            </w:r>
          </w:p>
          <w:p>
            <w:pPr>
              <w:spacing w:after="0" w:line="260"/>
            </w:pPr>
            <w:r>
              <w:rPr>
                <w:rFonts w:ascii="Consolas" w:cs="Consolas" w:eastAsia="Consolas" w:hAnsi="Consolas"/>
                <w:color w:val="22303c"/>
                <w:sz w:val="18"/>
                <w:szCs w:val="18"/>
              </w:rPr>
              <w:t xml:space="preserve">               with carrier ETA 2026-07-06."</w:t>
            </w:r>
          </w:p>
        </w:tc>
      </w:tr>
    </w:tbl>
    <w:p>
      <w:pPr>
        <w:spacing w:after="160" w:line="300"/>
      </w:pPr>
      <w:r>
        <w:rPr>
          <w:color w:val="1c2430"/>
        </w:rPr>
        <w:t xml:space="preserve">All four are captured as the labeled set in tests/test_routing.py, which scored 100% routing accuracy (4/4) at the time of writing — run it yourself: python tests/test_routing.py.</w:t>
      </w:r>
    </w:p>
    <w:p>
      <w:pPr>
        <w:spacing w:after="120"/>
      </w:pPr>
    </w:p>
    <w:p>
      <w:pPr>
        <w:pStyle w:val="Heading1"/>
        <w:spacing w:after="160" w:before="360"/>
      </w:pPr>
      <w:r>
        <w:rPr>
          <w:b/>
          <w:bCs/>
          <w:color w:val="29506d"/>
        </w:rPr>
        <w:t xml:space="preserve">12. Running it</w:t>
      </w:r>
    </w:p>
    <w:p>
      <w:pPr>
        <w:pStyle w:val="Heading2"/>
        <w:spacing w:after="120" w:before="280"/>
      </w:pPr>
      <w:r>
        <w:rPr>
          <w:b/>
          <w:bCs/>
          <w:color w:val="1c2430"/>
        </w:rPr>
        <w:t xml:space="preserve">12.1 Demo mode (default — no accounts needed)</w:t>
      </w:r>
    </w:p>
    <w:tbl>
      <w:tblPr>
        <w:tblW w:type="pct" w:w="100%"/>
        <w:tblBorders>
          <w:top w:val="single" w:color="DDE2E7" w:sz="2"/>
          <w:left w:val="single" w:color="DDE2E7" w:sz="2"/>
          <w:bottom w:val="single" w:color="DDE2E7" w:sz="2"/>
          <w:right w:val="single" w:color="DDE2E7" w:sz="2"/>
          <w:insideH w:val="none"/>
          <w:insideV w:val="none"/>
        </w:tblBorders>
      </w:tblPr>
      <w:tblGrid>
        <w:gridCol w:w="100"/>
      </w:tblGrid>
      <w:tr>
        <w:tc>
          <w:tcPr>
            <w:shd w:fill="F2F4F6" w:val="clear"/>
            <w:tcMar>
              <w:top w:type="dxa" w:w="120"/>
              <w:left w:type="dxa" w:w="160"/>
              <w:bottom w:type="dxa" w:w="120"/>
              <w:right w:type="dxa" w:w="160"/>
            </w:tcMar>
          </w:tcPr>
          <w:p>
            <w:pPr>
              <w:spacing w:after="0" w:line="260"/>
            </w:pPr>
            <w:r>
              <w:rPr>
                <w:rFonts w:ascii="Consolas" w:cs="Consolas" w:eastAsia="Consolas" w:hAnsi="Consolas"/>
                <w:color w:val="22303c"/>
                <w:sz w:val="18"/>
                <w:szCs w:val="18"/>
              </w:rPr>
              <w:t xml:space="preserve">pip install -r requirements.txt</w:t>
            </w:r>
          </w:p>
          <w:p>
            <w:pPr>
              <w:spacing w:after="0" w:line="260"/>
            </w:pPr>
            <w:r>
              <w:rPr>
                <w:rFonts w:ascii="Consolas" w:cs="Consolas" w:eastAsia="Consolas" w:hAnsi="Consolas"/>
                <w:color w:val="22303c"/>
                <w:sz w:val="18"/>
                <w:szCs w:val="18"/>
              </w:rPr>
              <w:t xml:space="preserve">cp .env.example .env          # DEMO_MODE=true</w:t>
            </w:r>
          </w:p>
          <w:p>
            <w:pPr>
              <w:spacing w:after="0" w:line="260"/>
            </w:pPr>
            <w:r>
              <w:rPr>
                <w:rFonts w:ascii="Consolas" w:cs="Consolas" w:eastAsia="Consolas" w:hAnsi="Consolas"/>
                <w:color w:val="22303c"/>
                <w:sz w:val="18"/>
                <w:szCs w:val="18"/>
              </w:rPr>
              <w:t xml:space="preserve">uvicorn app.main:app --reload</w:t>
            </w:r>
          </w:p>
        </w:tc>
      </w:tr>
    </w:tbl>
    <w:p>
      <w:pPr>
        <w:spacing w:after="160" w:line="300"/>
      </w:pPr>
      <w:r>
        <w:rPr>
          <w:color w:val="1c2430"/>
        </w:rPr>
        <w:t xml:space="preserve">Startup seeds the Chroma RAG index and auto-launches the mock A2A vendor agent as a subprocess. Open frontend/index.html in a browser, or drive it with curl (see README.md).</w:t>
      </w:r>
    </w:p>
    <w:p>
      <w:pPr>
        <w:pStyle w:val="Heading2"/>
        <w:spacing w:after="120" w:before="280"/>
      </w:pPr>
      <w:r>
        <w:rPr>
          <w:b/>
          <w:bCs/>
          <w:color w:val="1c2430"/>
        </w:rPr>
        <w:t xml:space="preserve">12.2 Live mode</w:t>
      </w:r>
    </w:p>
    <w:tbl>
      <w:tblPr>
        <w:tblW w:type="pct" w:w="100%"/>
        <w:tblBorders>
          <w:top w:val="single" w:color="DDE2E7" w:sz="2"/>
          <w:left w:val="single" w:color="DDE2E7" w:sz="2"/>
          <w:bottom w:val="single" w:color="DDE2E7" w:sz="2"/>
          <w:right w:val="single" w:color="DDE2E7" w:sz="2"/>
          <w:insideH w:val="none"/>
          <w:insideV w:val="none"/>
        </w:tblBorders>
      </w:tblPr>
      <w:tblGrid>
        <w:gridCol w:w="100"/>
      </w:tblGrid>
      <w:tr>
        <w:tc>
          <w:tcPr>
            <w:shd w:fill="F2F4F6" w:val="clear"/>
            <w:tcMar>
              <w:top w:type="dxa" w:w="120"/>
              <w:left w:type="dxa" w:w="160"/>
              <w:bottom w:type="dxa" w:w="120"/>
              <w:right w:type="dxa" w:w="160"/>
            </w:tcMar>
          </w:tcPr>
          <w:p>
            <w:pPr>
              <w:spacing w:after="0" w:line="260"/>
            </w:pPr>
            <w:r>
              <w:rPr>
                <w:rFonts w:ascii="Consolas" w:cs="Consolas" w:eastAsia="Consolas" w:hAnsi="Consolas"/>
                <w:color w:val="22303c"/>
                <w:sz w:val="18"/>
                <w:szCs w:val="18"/>
              </w:rPr>
              <w:t xml:space="preserve">DEMO_MODE=false</w:t>
            </w:r>
          </w:p>
          <w:p>
            <w:pPr>
              <w:spacing w:after="0" w:line="260"/>
            </w:pPr>
            <w:r>
              <w:rPr>
                <w:rFonts w:ascii="Consolas" w:cs="Consolas" w:eastAsia="Consolas" w:hAnsi="Consolas"/>
                <w:color w:val="22303c"/>
                <w:sz w:val="18"/>
                <w:szCs w:val="18"/>
              </w:rPr>
              <w:t xml:space="preserve">OPENAI_API_KEY=sk-...</w:t>
            </w:r>
          </w:p>
          <w:p>
            <w:pPr>
              <w:spacing w:after="0" w:line="260"/>
            </w:pPr>
            <w:r>
              <w:rPr>
                <w:rFonts w:ascii="Consolas" w:cs="Consolas" w:eastAsia="Consolas" w:hAnsi="Consolas"/>
                <w:color w:val="22303c"/>
                <w:sz w:val="18"/>
                <w:szCs w:val="18"/>
              </w:rPr>
              <w:t xml:space="preserve">PINECONE_API_KEY=...</w:t>
            </w:r>
          </w:p>
        </w:tc>
      </w:tr>
    </w:tbl>
    <w:p>
      <w:pPr>
        <w:spacing w:after="160" w:line="300"/>
      </w:pPr>
      <w:r>
        <w:rPr>
          <w:color w:val="1c2430"/>
        </w:rPr>
        <w:t xml:space="preserve">Nothing else in the codebase changes. app/llm.py and app/rag/vector_store.py are the only two files that know about demo vs. live; every node calls their small interface (get_chat_model(), get_vector_store()) rather than OpenAI or Pinecone directly.</w:t>
      </w:r>
    </w:p>
    <w:p>
      <w:pPr>
        <w:spacing w:after="120"/>
      </w:pPr>
    </w:p>
    <w:p>
      <w:pPr>
        <w:pStyle w:val="Heading1"/>
        <w:spacing w:after="160" w:before="360"/>
      </w:pPr>
      <w:r>
        <w:rPr>
          <w:b/>
          <w:bCs/>
          <w:color w:val="29506d"/>
        </w:rPr>
        <w:t xml:space="preserve">13. Where this would change for a real production 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pct" w:w="50%"/>
            <w:shd w:fill="E7EEF3" w:val="clear"/>
            <w:tcMar>
              <w:top w:type="dxa" w:w="80"/>
              <w:left w:type="dxa" w:w="120"/>
              <w:bottom w:type="dxa" w:w="80"/>
              <w:right w:type="dxa" w:w="120"/>
            </w:tcMar>
          </w:tcPr>
          <w:p>
            <w:r>
              <w:rPr>
                <w:b/>
                <w:bCs/>
                <w:color w:val="1c2430"/>
                <w:sz w:val="20"/>
                <w:szCs w:val="20"/>
              </w:rPr>
              <w:t xml:space="preserve">Concern</w:t>
            </w:r>
          </w:p>
        </w:tc>
        <w:tc>
          <w:tcPr>
            <w:tcW w:type="pct" w:w="50%"/>
            <w:shd w:fill="E7EEF3" w:val="clear"/>
            <w:tcMar>
              <w:top w:type="dxa" w:w="80"/>
              <w:left w:type="dxa" w:w="120"/>
              <w:bottom w:type="dxa" w:w="80"/>
              <w:right w:type="dxa" w:w="120"/>
            </w:tcMar>
          </w:tcPr>
          <w:p>
            <w:r>
              <w:rPr>
                <w:b/>
                <w:bCs/>
                <w:color w:val="1c2430"/>
                <w:sz w:val="20"/>
                <w:szCs w:val="20"/>
              </w:rPr>
              <w:t xml:space="preserve">Production path</w:t>
            </w:r>
          </w:p>
        </w:tc>
      </w:tr>
      <w:tr>
        <w:tc>
          <w:tcPr>
            <w:tcW w:type="pct" w:w="50%"/>
            <w:shd w:fill="FAFBFC" w:val="clear"/>
            <w:tcMar>
              <w:top w:type="dxa" w:w="80"/>
              <w:left w:type="dxa" w:w="120"/>
              <w:bottom w:type="dxa" w:w="80"/>
              <w:right w:type="dxa" w:w="120"/>
            </w:tcMar>
          </w:tcPr>
          <w:p>
            <w:r>
              <w:rPr>
                <w:b/>
                <w:bCs/>
                <w:color w:val="1c2430"/>
                <w:sz w:val="20"/>
                <w:szCs w:val="20"/>
              </w:rPr>
              <w:t xml:space="preserve">Checkpointer</w:t>
            </w:r>
          </w:p>
        </w:tc>
        <w:tc>
          <w:tcPr>
            <w:tcW w:type="pct" w:w="50%"/>
            <w:tcMar>
              <w:top w:type="dxa" w:w="80"/>
              <w:left w:type="dxa" w:w="120"/>
              <w:bottom w:type="dxa" w:w="80"/>
              <w:right w:type="dxa" w:w="120"/>
            </w:tcMar>
          </w:tcPr>
          <w:p>
            <w:r>
              <w:rPr>
                <w:b w:val="false"/>
                <w:bCs w:val="false"/>
                <w:color w:val="1c2430"/>
                <w:sz w:val="20"/>
                <w:szCs w:val="20"/>
              </w:rPr>
              <w:t xml:space="preserve">MemorySaver() -&gt; PostgresSaver(CHECKPOINTER_DB_URL) in app/graph.py's build_graph() — a docker-compose.yml for local Postgres is included. No node code changes.</w:t>
            </w:r>
          </w:p>
        </w:tc>
      </w:tr>
      <w:tr>
        <w:tc>
          <w:tcPr>
            <w:tcW w:type="pct" w:w="50%"/>
            <w:shd w:fill="FAFBFC" w:val="clear"/>
            <w:tcMar>
              <w:top w:type="dxa" w:w="80"/>
              <w:left w:type="dxa" w:w="120"/>
              <w:bottom w:type="dxa" w:w="80"/>
              <w:right w:type="dxa" w:w="120"/>
            </w:tcMar>
          </w:tcPr>
          <w:p>
            <w:r>
              <w:rPr>
                <w:b/>
                <w:bCs/>
                <w:color w:val="1c2430"/>
                <w:sz w:val="20"/>
                <w:szCs w:val="20"/>
              </w:rPr>
              <w:t xml:space="preserve">Observability</w:t>
            </w:r>
          </w:p>
        </w:tc>
        <w:tc>
          <w:tcPr>
            <w:tcW w:type="pct" w:w="50%"/>
            <w:tcMar>
              <w:top w:type="dxa" w:w="80"/>
              <w:left w:type="dxa" w:w="120"/>
              <w:bottom w:type="dxa" w:w="80"/>
              <w:right w:type="dxa" w:w="120"/>
            </w:tcMar>
          </w:tcPr>
          <w:p>
            <w:r>
              <w:rPr>
                <w:b w:val="false"/>
                <w:bCs w:val="false"/>
                <w:color w:val="1c2430"/>
                <w:sz w:val="20"/>
                <w:szCs w:val="20"/>
              </w:rPr>
              <w:t xml:space="preserve">LangSmith tracing over the same node_path this build already produces in-band; the graph's structure is already the debugging surface.</w:t>
            </w:r>
          </w:p>
        </w:tc>
      </w:tr>
      <w:tr>
        <w:tc>
          <w:tcPr>
            <w:tcW w:type="pct" w:w="50%"/>
            <w:shd w:fill="FAFBFC" w:val="clear"/>
            <w:tcMar>
              <w:top w:type="dxa" w:w="80"/>
              <w:left w:type="dxa" w:w="120"/>
              <w:bottom w:type="dxa" w:w="80"/>
              <w:right w:type="dxa" w:w="120"/>
            </w:tcMar>
          </w:tcPr>
          <w:p>
            <w:r>
              <w:rPr>
                <w:b/>
                <w:bCs/>
                <w:color w:val="1c2430"/>
                <w:sz w:val="20"/>
                <w:szCs w:val="20"/>
              </w:rPr>
              <w:t xml:space="preserve">MCP servers</w:t>
            </w:r>
          </w:p>
        </w:tc>
        <w:tc>
          <w:tcPr>
            <w:tcW w:type="pct" w:w="50%"/>
            <w:tcMar>
              <w:top w:type="dxa" w:w="80"/>
              <w:left w:type="dxa" w:w="120"/>
              <w:bottom w:type="dxa" w:w="80"/>
              <w:right w:type="dxa" w:w="120"/>
            </w:tcMar>
          </w:tcPr>
          <w:p>
            <w:r>
              <w:rPr>
                <w:b w:val="false"/>
                <w:bCs w:val="false"/>
                <w:color w:val="1c2430"/>
                <w:sz w:val="20"/>
                <w:szCs w:val="20"/>
              </w:rPr>
              <w:t xml:space="preserve">Deployed as their own lightweight services near their backend systems, reached over the MCP HTTP/SSE transport instead of a spawned stdio subprocess.</w:t>
            </w:r>
          </w:p>
        </w:tc>
      </w:tr>
      <w:tr>
        <w:tc>
          <w:tcPr>
            <w:tcW w:type="pct" w:w="50%"/>
            <w:shd w:fill="FAFBFC" w:val="clear"/>
            <w:tcMar>
              <w:top w:type="dxa" w:w="80"/>
              <w:left w:type="dxa" w:w="120"/>
              <w:bottom w:type="dxa" w:w="80"/>
              <w:right w:type="dxa" w:w="120"/>
            </w:tcMar>
          </w:tcPr>
          <w:p>
            <w:r>
              <w:rPr>
                <w:b/>
                <w:bCs/>
                <w:color w:val="1c2430"/>
                <w:sz w:val="20"/>
                <w:szCs w:val="20"/>
              </w:rPr>
              <w:t xml:space="preserve">A2A</w:t>
            </w:r>
          </w:p>
        </w:tc>
        <w:tc>
          <w:tcPr>
            <w:tcW w:type="pct" w:w="50%"/>
            <w:tcMar>
              <w:top w:type="dxa" w:w="80"/>
              <w:left w:type="dxa" w:w="120"/>
              <w:bottom w:type="dxa" w:w="80"/>
              <w:right w:type="dxa" w:w="120"/>
            </w:tcMar>
          </w:tcPr>
          <w:p>
            <w:r>
              <w:rPr>
                <w:b w:val="false"/>
                <w:bCs w:val="false"/>
                <w:color w:val="1c2430"/>
                <w:sz w:val="20"/>
                <w:szCs w:val="20"/>
              </w:rPr>
              <w:t xml:space="preserve">Real vendor endpoint URL and a proper auth/contract layer at the boundary — the client code (Agent Card discovery, task polling, circuit breaker) doesn't change.</w:t>
            </w:r>
          </w:p>
        </w:tc>
      </w:tr>
      <w:tr>
        <w:tc>
          <w:tcPr>
            <w:tcW w:type="pct" w:w="50%"/>
            <w:shd w:fill="FAFBFC" w:val="clear"/>
            <w:tcMar>
              <w:top w:type="dxa" w:w="80"/>
              <w:left w:type="dxa" w:w="120"/>
              <w:bottom w:type="dxa" w:w="80"/>
              <w:right w:type="dxa" w:w="120"/>
            </w:tcMar>
          </w:tcPr>
          <w:p>
            <w:r>
              <w:rPr>
                <w:b/>
                <w:bCs/>
                <w:color w:val="1c2430"/>
                <w:sz w:val="20"/>
                <w:szCs w:val="20"/>
              </w:rPr>
              <w:t xml:space="preserve">Deployment</w:t>
            </w:r>
          </w:p>
        </w:tc>
        <w:tc>
          <w:tcPr>
            <w:tcW w:type="pct" w:w="50%"/>
            <w:tcMar>
              <w:top w:type="dxa" w:w="80"/>
              <w:left w:type="dxa" w:w="120"/>
              <w:bottom w:type="dxa" w:w="80"/>
              <w:right w:type="dxa" w:w="120"/>
            </w:tcMar>
          </w:tcPr>
          <w:p>
            <w:r>
              <w:rPr>
                <w:b w:val="false"/>
                <w:bCs w:val="false"/>
                <w:color w:val="1c2430"/>
                <w:sz w:val="20"/>
                <w:szCs w:val="20"/>
              </w:rPr>
              <w:t xml:space="preserve">Containerized, run on Kubernetes behind autoscaling; secrets via a cloud secrets manager rather than a .env file.</w:t>
            </w:r>
          </w:p>
        </w:tc>
      </w:tr>
    </w:tbl>
    <w:p>
      <w:pPr>
        <w:spacing w:after="120"/>
      </w:pPr>
    </w:p>
    <w:p>
      <w:pPr>
        <w:pStyle w:val="Heading1"/>
        <w:spacing w:after="160" w:before="360"/>
      </w:pPr>
      <w:r>
        <w:rPr>
          <w:b/>
          <w:bCs/>
          <w:color w:val="29506d"/>
        </w:rPr>
        <w:t xml:space="preserve">14. Interview talking points</w:t>
      </w:r>
    </w:p>
    <w:p>
      <w:pPr>
        <w:pStyle w:val="ListParagraph"/>
        <w:numPr>
          <w:ilvl w:val="0"/>
          <w:numId w:val="2"/>
        </w:numPr>
        <w:spacing w:after="80"/>
      </w:pPr>
      <w:r>
        <w:rPr>
          <w:color w:val="1c2430"/>
        </w:rPr>
        <w:t xml:space="preserve">Why is CrewAI nested in one node instead of used for top-level routing? Because CrewAI and LangGraph both solve the routing/control problem — using both at the same layer is redundant. Nesting it inside one node gets CrewAI's role-split benefit exactly where it's earned, without a second competing control plane.</w:t>
      </w:r>
    </w:p>
    <w:p>
      <w:pPr>
        <w:pStyle w:val="ListParagraph"/>
        <w:numPr>
          <w:ilvl w:val="0"/>
          <w:numId w:val="2"/>
        </w:numPr>
        <w:spacing w:after="80"/>
      </w:pPr>
      <w:r>
        <w:rPr>
          <w:color w:val="1c2430"/>
        </w:rPr>
        <w:t xml:space="preserve">Why is MCP the default and A2A the exception? MCP is for any deterministic backend (a database, an API) regardless of which team owns it. A2A is reserved for a counterpart that reasons on its own, on a stack the platform doesn't control — team/vendor count alone never justifies A2A, only the nature of the counterpart does.</w:t>
      </w:r>
    </w:p>
    <w:p>
      <w:pPr>
        <w:pStyle w:val="ListParagraph"/>
        <w:numPr>
          <w:ilvl w:val="0"/>
          <w:numId w:val="2"/>
        </w:numPr>
        <w:spacing w:after="80"/>
      </w:pPr>
      <w:r>
        <w:rPr>
          <w:color w:val="1c2430"/>
        </w:rPr>
        <w:t xml:space="preserve">How do you stop a bad route from looping forever? hop_count increments on every Orchestrator visit and force-terminates at MAX_HOPS, returning the best partial answer rather than hanging.</w:t>
      </w:r>
    </w:p>
    <w:p>
      <w:pPr>
        <w:pStyle w:val="ListParagraph"/>
        <w:numPr>
          <w:ilvl w:val="0"/>
          <w:numId w:val="2"/>
        </w:numPr>
        <w:spacing w:after="80"/>
      </w:pPr>
      <w:r>
        <w:rPr>
          <w:color w:val="1c2430"/>
        </w:rPr>
        <w:t xml:space="preserve">How do you stop a slow external agent from stalling a request? The A2A node carries its own timeout and a circuit breaker; on failure it degrades to an honest 'still checking' message instead of blocking the graph.</w:t>
      </w:r>
    </w:p>
    <w:p>
      <w:pPr>
        <w:pStyle w:val="ListParagraph"/>
        <w:numPr>
          <w:ilvl w:val="0"/>
          <w:numId w:val="2"/>
        </w:numPr>
        <w:spacing w:after="80"/>
      </w:pPr>
      <w:r>
        <w:rPr>
          <w:color w:val="1c2430"/>
        </w:rPr>
        <w:t xml:space="preserve">Why is the multi-hop merge (collected_outputs) not in the reference doc's literal schema? Because without it the second hop's output overwrote the first — that's a real bug you'd hit implementing this literally, and fixing it is a legitimate, defensible engineering decision, not a deviation for its own sake.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2026-07-04T13:33:56.270Z</dcterms:created>
  <dcterms:modified xsi:type="dcterms:W3CDTF">2026-07-04T13:33:56.270Z</dcterms:modified>
</cp:coreProperties>
</file>

<file path=docProps/custom.xml><?xml version="1.0" encoding="utf-8"?>
<Properties xmlns="http://schemas.openxmlformats.org/officeDocument/2006/custom-properties" xmlns:vt="http://schemas.openxmlformats.org/officeDocument/2006/docPropsVTypes"/>
</file>