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f1f1f"/>
          <w:sz w:val="48"/>
          <w:szCs w:val="48"/>
        </w:rPr>
      </w:pPr>
      <w:bookmarkStart w:colFirst="0" w:colLast="0" w:name="_x9qn9jo5gl45" w:id="0"/>
      <w:bookmarkEnd w:id="0"/>
      <w:r w:rsidDel="00000000" w:rsidR="00000000" w:rsidRPr="00000000">
        <w:rPr>
          <w:color w:val="1f1f1f"/>
          <w:sz w:val="48"/>
          <w:szCs w:val="48"/>
          <w:rtl w:val="0"/>
        </w:rPr>
        <w:t xml:space="preserve">Summary and Highlights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In this lesson, you have learned: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There are several spreadsheet applications available in the marketplace; the most commonly used and fully-featured spreadsheet application is Microsoft Excel.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Spreadsheets provide several advantages over manual calculation methods and they help you keep data organized and easily accessible.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As a Data Analyst, you can use spreadsheets as a tool for your data analysis tasks.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There are several elements that make up a workbook in a spreadsheet application.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The ribbon provides access to all the features and tools required to view, enter, edit, manipulate, clean, and analyze data in Excel.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46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There are several ways to navigate around a worksheet and workbook in Excel.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