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6"/>
          <w:szCs w:val="46"/>
        </w:rPr>
      </w:pPr>
      <w:bookmarkStart w:colFirst="0" w:colLast="0" w:name="_8s3wnntmiphg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Hands-on Lab 8: Finding Duplicates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Please complete the tasks</w:t>
      </w:r>
      <w:hyperlink r:id="rId6">
        <w:r w:rsidDel="00000000" w:rsidR="00000000" w:rsidRPr="00000000">
          <w:rPr>
            <w:color w:val="1f1f1f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2e4"/>
            <w:sz w:val="21"/>
            <w:szCs w:val="21"/>
            <w:highlight w:val="white"/>
            <w:u w:val="single"/>
            <w:rtl w:val="0"/>
          </w:rPr>
          <w:t xml:space="preserve">in the Jupyter notebook</w:t>
        </w:r>
      </w:hyperlink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for this module, and then complete the quiz that follows.</w:t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-DA0321EN-SkillsNetwork/labs/module%202/M2DataWrangling-lab.ipynb" TargetMode="External"/><Relationship Id="rId7" Type="http://schemas.openxmlformats.org/officeDocument/2006/relationships/hyperlink" Target="https://cf-courses-data.s3.us.cloud-object-storage.appdomain.cloud/IBM-DA0321EN-SkillsNetwork/labs/module%202/M2DataWrangling-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