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support-functions-guide"/>
    <w:p>
      <w:pPr>
        <w:pStyle w:val="Heading1"/>
      </w:pPr>
      <w:r>
        <w:t xml:space="preserve">Support Functions Guide</w:t>
      </w:r>
    </w:p>
    <w:p>
      <w:pPr>
        <w:pStyle w:val="FirstParagraph"/>
      </w:pPr>
      <w:r>
        <w:t xml:space="preserve">One document, three sections: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I: Base Reference</w:t>
      </w:r>
      <w:r>
        <w:t xml:space="preserve"> </w:t>
      </w:r>
      <w:r>
        <w:t xml:space="preserve">– Shared: all function definitions, syntax, examples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II: Guide for Backend</w:t>
      </w:r>
      <w:r>
        <w:t xml:space="preserve"> </w:t>
      </w:r>
      <w:r>
        <w:t xml:space="preserve">– Converting YAML→JSON, editable vs non-editable, applying placeholders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III: Guide for Frontend</w:t>
      </w:r>
      <w:r>
        <w:t xml:space="preserve"> </w:t>
      </w:r>
      <w:r>
        <w:t xml:space="preserve">– How to read, parse, and resolve placeholders</w:t>
      </w:r>
    </w:p>
    <w:p>
      <w:pPr>
        <w:pStyle w:val="FirstParagraph"/>
      </w:pPr>
      <w:r>
        <w:rPr>
          <w:b/>
          <w:bCs/>
        </w:rPr>
        <w:t xml:space="preserve">Related</w:t>
      </w:r>
      <w:r>
        <w:t xml:space="preserve">: VMO2_Helm-Charts_Update_Guide_v1.8.pdf – portal flow and Helm chart updates.</w:t>
      </w:r>
    </w:p>
    <w:p>
      <w:r>
        <w:pict>
          <v:rect style="width:0;height:1.5pt" o:hralign="center" o:hrstd="t" o:hr="t"/>
        </w:pict>
      </w:r>
    </w:p>
    <w:bookmarkStart w:id="9" w:name="flow-where-placeholders-live"/>
    <w:p>
      <w:pPr>
        <w:pStyle w:val="Heading2"/>
      </w:pPr>
      <w:r>
        <w:t xml:space="preserve">Flow: Where Placeholders Live</w:t>
      </w:r>
    </w:p>
    <w:p>
      <w:pPr>
        <w:pStyle w:val="FirstParagraph"/>
      </w:pPr>
      <w:r>
        <w:rPr>
          <w:b/>
          <w:bCs/>
        </w:rPr>
        <w:t xml:space="preserve">Placeholders live in JSON (app-config), not in YAML.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YAML</w:t>
      </w:r>
      <w:r>
        <w:t xml:space="preserve"> </w:t>
      </w:r>
      <w:r>
        <w:t xml:space="preserve">(Helm values) → convert to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– structure preserved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(app-config) – add placeholders to fields that need portal resolution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Portal populates</w:t>
      </w:r>
      <w:r>
        <w:t xml:space="preserve"> </w:t>
      </w:r>
      <w:r>
        <w:t xml:space="preserve">– resolves placeholders in JSON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(resolved) → convert to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– for deployment</w:t>
      </w:r>
    </w:p>
    <w:p>
      <w:pPr>
        <w:pStyle w:val="FirstParagraph"/>
      </w:pPr>
      <w:r>
        <w:rPr>
          <w:b/>
          <w:bCs/>
        </w:rPr>
        <w:t xml:space="preserve">Structure must be identical at all points.</w:t>
      </w:r>
      <w:r>
        <w:t xml:space="preserve"> </w:t>
      </w:r>
      <w:r>
        <w:t xml:space="preserve">The JSON structure exactly mirrors the YAML structure so conversion is lossless in both directions.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45" w:name="part-i-base-reference"/>
    <w:p>
      <w:pPr>
        <w:pStyle w:val="Heading1"/>
      </w:pPr>
      <w:r>
        <w:t xml:space="preserve">Part I: Base Reference</w:t>
      </w:r>
    </w:p>
    <w:bookmarkStart w:id="11" w:name="placeholder-syntax"/>
    <w:p>
      <w:pPr>
        <w:pStyle w:val="Heading2"/>
      </w:pPr>
      <w:r>
        <w:t xml:space="preserve">1. Placeholder Syntax</w:t>
      </w:r>
    </w:p>
    <w:p>
      <w:pPr>
        <w:pStyle w:val="FirstParagraph"/>
      </w:pPr>
      <w:r>
        <w:t xml:space="preserve">Placeholders use Jinja2/Ansible-style syntax.</w:t>
      </w:r>
      <w:r>
        <w:t xml:space="preserve"> </w:t>
      </w:r>
      <w:r>
        <w:rPr>
          <w:b/>
          <w:bCs/>
        </w:rPr>
        <w:t xml:space="preserve">Standard format</w:t>
      </w:r>
      <w:r>
        <w:t xml:space="preserve">: 3 parts (function + 2 args).</w:t>
      </w:r>
    </w:p>
    <w:p>
      <w:pPr>
        <w:pStyle w:val="SourceCode"/>
      </w:pPr>
      <w:r>
        <w:rPr>
          <w:rStyle w:val="VerbatimChar"/>
        </w:rPr>
        <w:t xml:space="preserve">{{ function_name | arg1 | arg2 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function_name</w:t>
      </w:r>
      <w:r>
        <w:t xml:space="preserve">: The resolver to call (e.g. </w:t>
      </w:r>
      <w:r>
        <w:rPr>
          <w:rStyle w:val="VerbatimChar"/>
        </w:rPr>
        <w:t xml:space="preserve">whereabouts_range_end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pip_array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arg1</w:t>
      </w:r>
      <w:r>
        <w:t xml:space="preserve">: Usually</w:t>
      </w:r>
      <w:r>
        <w:t xml:space="preserve"> </w:t>
      </w:r>
      <w:r>
        <w:rPr>
          <w:rStyle w:val="VerbatimChar"/>
        </w:rPr>
        <w:t xml:space="preserve">network_name</w:t>
      </w:r>
      <w:r>
        <w:t xml:space="preserve"> </w:t>
      </w:r>
      <w:r>
        <w:t xml:space="preserve">(logical name from blueprint, e.g. </w:t>
      </w:r>
      <w:r>
        <w:rPr>
          <w:rStyle w:val="VerbatimChar"/>
        </w:rPr>
        <w:t xml:space="preserve">EMX-Signalling-MTAS</w:t>
      </w:r>
      <w:r>
        <w:t xml:space="preserve">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YAML CNI name like</w:t>
      </w:r>
      <w:r>
        <w:t xml:space="preserve"> </w:t>
      </w:r>
      <w:r>
        <w:rPr>
          <w:rStyle w:val="VerbatimChar"/>
        </w:rPr>
        <w:t xml:space="preserve">macvlan-tas-app-emx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arg2</w:t>
      </w:r>
      <w:r>
        <w:t xml:space="preserve">: Usually</w:t>
      </w:r>
      <w:r>
        <w:t xml:space="preserve"> </w:t>
      </w:r>
      <w:r>
        <w:rPr>
          <w:rStyle w:val="VerbatimChar"/>
        </w:rPr>
        <w:t xml:space="preserve">pod_name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SM</w:t>
      </w:r>
      <w:r>
        <w:t xml:space="preserve">,</w:t>
      </w:r>
      <w:r>
        <w:t xml:space="preserve"> </w:t>
      </w:r>
      <w:r>
        <w:rPr>
          <w:rStyle w:val="VerbatimChar"/>
        </w:rPr>
        <w:t xml:space="preserve">VLB</w:t>
      </w:r>
      <w:r>
        <w:t xml:space="preserve">,</w:t>
      </w:r>
      <w:r>
        <w:t xml:space="preserve"> </w:t>
      </w:r>
      <w:r>
        <w:rPr>
          <w:rStyle w:val="VerbatimChar"/>
        </w:rPr>
        <w:t xml:space="preserve">TAS</w:t>
      </w:r>
      <w:r>
        <w:t xml:space="preserve">) or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nic</w:t>
      </w:r>
      <w:r>
        <w:t xml:space="preserve"> </w:t>
      </w:r>
      <w:r>
        <w:t xml:space="preserve">for cross-component and SRIOV functions</w:t>
      </w:r>
    </w:p>
    <w:p>
      <w:pPr>
        <w:pStyle w:val="FirstParagraph"/>
      </w:pPr>
      <w:r>
        <w:rPr>
          <w:b/>
          <w:bCs/>
        </w:rPr>
        <w:t xml:space="preserve">Context at population time</w:t>
      </w:r>
      <w:r>
        <w:t xml:space="preserve">: The portal has runtime context when resolving:</w:t>
      </w:r>
      <w:r>
        <w:t xml:space="preserve"> </w:t>
      </w:r>
      <w:r>
        <w:rPr>
          <w:rStyle w:val="VerbatimChar"/>
        </w:rPr>
        <w:t xml:space="preserve">dc_name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slough</w:t>
      </w:r>
      <w:r>
        <w:t xml:space="preserve">),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rnd</w:t>
      </w:r>
      <w:r>
        <w:t xml:space="preserve">),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IMS</w:t>
      </w:r>
      <w:r>
        <w:t xml:space="preserve">). These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placeholder – the portal injects them at values population time.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 Use</w:t>
      </w:r>
      <w:r>
        <w:t xml:space="preserve"> </w:t>
      </w:r>
      <w:r>
        <w:rPr>
          <w:b/>
          <w:bCs/>
        </w:rPr>
        <w:t xml:space="preserve">blueprint/network config names</w:t>
      </w:r>
      <w:r>
        <w:t xml:space="preserve">, not the YAML network attachment names.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</w:rPr>
              <w:t xml:space="preserve">Use in placeholders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Do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EMX-Signalling-MTAS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macvlan-tas-app-emx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oam-External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macvlan-tas-sm-oam</w:t>
            </w:r>
          </w:p>
        </w:tc>
      </w:tr>
    </w:tbl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{{ whereabouts_range_end | EMX-Signalling-MTAS | SM }}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"172.16.50.2-172.16.50.4/26"</w:t>
      </w:r>
    </w:p>
    <w:p>
      <w:r>
        <w:pict>
          <v:rect style="width:0;height:1.5pt" o:hralign="center" o:hrstd="t" o:hr="t"/>
        </w:pict>
      </w:r>
    </w:p>
    <w:bookmarkEnd w:id="11"/>
    <w:bookmarkStart w:id="12" w:name="function-naming-convention"/>
    <w:p>
      <w:pPr>
        <w:pStyle w:val="Heading2"/>
      </w:pPr>
      <w:r>
        <w:t xml:space="preserve">2. Function Naming Convention</w:t>
      </w:r>
    </w:p>
    <w:p>
      <w:pPr>
        <w:pStyle w:val="FirstParagraph"/>
      </w:pPr>
      <w:r>
        <w:t xml:space="preserve">Function names follow:</w:t>
      </w:r>
      <w:r>
        <w:t xml:space="preserve"> </w:t>
      </w:r>
      <w:r>
        <w:rPr>
          <w:rStyle w:val="VerbatimChar"/>
          <w:b/>
          <w:bCs/>
        </w:rPr>
        <w:t xml:space="preserve">&lt;plugin_or_domain&gt;_&lt;output_type&gt;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whereabouts_range_end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whereabouts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range_end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vip_array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array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pip_array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array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gateway_str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</w:t>
      </w:r>
    </w:p>
    <w:p>
      <w:r>
        <w:pict>
          <v:rect style="width:0;height:1.5pt" o:hralign="center" o:hrstd="t" o:hr="t"/>
        </w:pict>
      </w:r>
    </w:p>
    <w:bookmarkEnd w:id="12"/>
    <w:bookmarkStart w:id="17" w:name="whereabouts-ipam-functions"/>
    <w:p>
      <w:pPr>
        <w:pStyle w:val="Heading2"/>
      </w:pPr>
      <w:r>
        <w:t xml:space="preserve">3. Whereabouts IPAM Functions</w:t>
      </w:r>
    </w:p>
    <w:p>
      <w:pPr>
        <w:pStyle w:val="FirstParagraph"/>
      </w:pPr>
      <w:r>
        <w:t xml:space="preserve">These functions allocate IP range slices from a shared supernet. When multiple components use the same network (e.g.,</w:t>
      </w:r>
      <w:r>
        <w:t xml:space="preserve"> </w:t>
      </w:r>
      <w:r>
        <w:rPr>
          <w:rStyle w:val="VerbatimChar"/>
        </w:rPr>
        <w:t xml:space="preserve">oam-External</w:t>
      </w:r>
      <w:r>
        <w:t xml:space="preserve">), each component gets a non-overlapping slice. The resolution pipeline iterates components per network, counts pods + VIPs + 25% buffer, and allocates sequential slices. See Section 4 for the full slicing algorithm.</w:t>
      </w:r>
    </w:p>
    <w:bookmarkStart w:id="13" w:name="whereabouts_range_end"/>
    <w:p>
      <w:pPr>
        <w:pStyle w:val="Heading3"/>
      </w:pPr>
      <w:r>
        <w:rPr>
          <w:rStyle w:val="VerbatimChar"/>
        </w:rPr>
        <w:t xml:space="preserve">whereabouts_range_end</w:t>
      </w:r>
    </w:p>
    <w:p>
      <w:pPr>
        <w:pStyle w:val="FirstParagraph"/>
      </w:pPr>
      <w:r>
        <w:t xml:space="preserve">Returns IP range in</w:t>
      </w:r>
      <w:r>
        <w:t xml:space="preserve"> </w:t>
      </w:r>
      <w:r>
        <w:rPr>
          <w:rStyle w:val="VerbatimChar"/>
        </w:rPr>
        <w:t xml:space="preserve">"start-end/mask"</w:t>
      </w:r>
      <w:r>
        <w:t xml:space="preserve"> </w:t>
      </w:r>
      <w:r>
        <w:t xml:space="preserve">format for a network and pod type.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pod_name</w:t>
      </w:r>
      <w:r>
        <w:br/>
      </w:r>
      <w:r>
        <w:rPr>
          <w:b/>
          <w:bCs/>
        </w:rPr>
        <w:t xml:space="preserve">Output</w:t>
      </w:r>
      <w:r>
        <w:t xml:space="preserve">: String like</w:t>
      </w:r>
      <w:r>
        <w:t xml:space="preserve"> </w:t>
      </w:r>
      <w:r>
        <w:rPr>
          <w:rStyle w:val="VerbatimChar"/>
        </w:rPr>
        <w:t xml:space="preserve">"172.16.50.2-172.16.50.4/26"</w:t>
      </w:r>
      <w:r>
        <w:br/>
      </w:r>
      <w:r>
        <w:rPr>
          <w:b/>
          <w:bCs/>
        </w:rPr>
        <w:t xml:space="preserve">Used in</w:t>
      </w:r>
      <w:r>
        <w:t xml:space="preserve">:</w:t>
      </w:r>
      <w:r>
        <w:t xml:space="preserve"> </w:t>
      </w:r>
      <w:r>
        <w:rPr>
          <w:rStyle w:val="VerbatimChar"/>
        </w:rPr>
        <w:t xml:space="preserve">ipam.range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"whereabouts"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whereabouts_range_end | EMX-Signalling-MTAS | SM 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"whereabouts"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"172.16.50.2-172.16.50.4/26"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YAML</w:t>
      </w:r>
      <w:r>
        <w:t xml:space="preserve"> </w:t>
      </w:r>
      <w:r>
        <w:t xml:space="preserve">(output for deployment):</w:t>
      </w:r>
    </w:p>
    <w:p>
      <w:pPr>
        <w:pStyle w:val="SourceCode"/>
      </w:pPr>
      <w:r>
        <w:rPr>
          <w:rStyle w:val="FunctionTok"/>
        </w:rPr>
        <w:t xml:space="preserve">ipam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whereabouts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"172.16.50.2-172.16.50.4/26"</w:t>
      </w:r>
    </w:p>
    <w:p>
      <w:r>
        <w:pict>
          <v:rect style="width:0;height:1.5pt" o:hralign="center" o:hrstd="t" o:hr="t"/>
        </w:pict>
      </w:r>
    </w:p>
    <w:bookmarkEnd w:id="13"/>
    <w:bookmarkStart w:id="14" w:name="whereabouts_range_cidr"/>
    <w:p>
      <w:pPr>
        <w:pStyle w:val="Heading3"/>
      </w:pPr>
      <w:r>
        <w:rPr>
          <w:rStyle w:val="VerbatimChar"/>
        </w:rPr>
        <w:t xml:space="preserve">whereabouts_range_cidr</w:t>
      </w:r>
    </w:p>
    <w:p>
      <w:pPr>
        <w:pStyle w:val="FirstParagraph"/>
      </w:pPr>
      <w:r>
        <w:t xml:space="preserve">Returns CIDR-only range for networks with single CIDR block.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network_name</w:t>
      </w:r>
      <w:r>
        <w:br/>
      </w:r>
      <w:r>
        <w:rPr>
          <w:b/>
          <w:bCs/>
        </w:rPr>
        <w:t xml:space="preserve">Output</w:t>
      </w:r>
      <w:r>
        <w:t xml:space="preserve">: String like</w:t>
      </w:r>
      <w:r>
        <w:t xml:space="preserve"> </w:t>
      </w:r>
      <w:r>
        <w:rPr>
          <w:rStyle w:val="VerbatimChar"/>
        </w:rPr>
        <w:t xml:space="preserve">"10.x.x.247/24"</w:t>
      </w:r>
      <w:r>
        <w:br/>
      </w:r>
      <w:r>
        <w:rPr>
          <w:b/>
          <w:bCs/>
        </w:rPr>
        <w:t xml:space="preserve">Used in</w:t>
      </w:r>
      <w:r>
        <w:t xml:space="preserve">:</w:t>
      </w:r>
      <w:r>
        <w:t xml:space="preserve"> </w:t>
      </w:r>
      <w:r>
        <w:rPr>
          <w:rStyle w:val="VerbatimChar"/>
        </w:rPr>
        <w:t xml:space="preserve">ipam.range</w:t>
      </w:r>
      <w:r>
        <w:t xml:space="preserve"> </w:t>
      </w:r>
      <w:r>
        <w:t xml:space="preserve">(FTAS)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"whereabouts"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whereabouts_range_cidr | OAM-SM-MTAS 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 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identical,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"10.69.96.247/24"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ipam_subnet"/>
    <w:p>
      <w:pPr>
        <w:pStyle w:val="Heading3"/>
      </w:pPr>
      <w:r>
        <w:rPr>
          <w:rStyle w:val="VerbatimChar"/>
        </w:rPr>
        <w:t xml:space="preserve">ipam_subnet</w:t>
      </w:r>
    </w:p>
    <w:p>
      <w:pPr>
        <w:pStyle w:val="FirstParagraph"/>
      </w:pPr>
      <w:r>
        <w:t xml:space="preserve">Returns subnet CIDR for a network.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network_name</w:t>
      </w:r>
      <w:r>
        <w:br/>
      </w:r>
      <w:r>
        <w:rPr>
          <w:b/>
          <w:bCs/>
        </w:rPr>
        <w:t xml:space="preserve">Output</w:t>
      </w:r>
      <w:r>
        <w:t xml:space="preserve">: String like</w:t>
      </w:r>
      <w:r>
        <w:t xml:space="preserve"> </w:t>
      </w:r>
      <w:r>
        <w:rPr>
          <w:rStyle w:val="VerbatimChar"/>
        </w:rPr>
        <w:t xml:space="preserve">"10.69.96.0/24"</w:t>
      </w:r>
      <w:r>
        <w:br/>
      </w:r>
      <w:r>
        <w:rPr>
          <w:b/>
          <w:bCs/>
        </w:rPr>
        <w:t xml:space="preserve">Used in</w:t>
      </w:r>
      <w:r>
        <w:t xml:space="preserve">: CMS</w:t>
      </w:r>
      <w:r>
        <w:t xml:space="preserve"> </w:t>
      </w:r>
      <w:r>
        <w:rPr>
          <w:rStyle w:val="VerbatimChar"/>
        </w:rPr>
        <w:t xml:space="preserve">ipamsubnet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"ipamsubnet"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ipam_subnet | oam-External }}"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"ipamsubnet"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"10.69.96.0/24"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YAML</w:t>
      </w:r>
      <w:r>
        <w:t xml:space="preserve"> </w:t>
      </w:r>
      <w:r>
        <w:t xml:space="preserve">(output for deployment):</w:t>
      </w:r>
    </w:p>
    <w:p>
      <w:pPr>
        <w:pStyle w:val="SourceCode"/>
      </w:pPr>
      <w:r>
        <w:rPr>
          <w:rStyle w:val="FunctionTok"/>
        </w:rPr>
        <w:t xml:space="preserve">ipamsubnet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"10.69.96.0/24"</w:t>
      </w:r>
    </w:p>
    <w:p>
      <w:r>
        <w:pict>
          <v:rect style="width:0;height:1.5pt" o:hralign="center" o:hrstd="t" o:hr="t"/>
        </w:pict>
      </w:r>
    </w:p>
    <w:bookmarkEnd w:id="15"/>
    <w:bookmarkStart w:id="16" w:name="ipam_range_start-ipam_range_end"/>
    <w:p>
      <w:pPr>
        <w:pStyle w:val="Heading3"/>
      </w:pPr>
      <w:r>
        <w:rPr>
          <w:rStyle w:val="VerbatimChar"/>
        </w:rPr>
        <w:t xml:space="preserve">ipam_range_start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ipam_range_end</w:t>
      </w:r>
    </w:p>
    <w:p>
      <w:pPr>
        <w:pStyle w:val="FirstParagraph"/>
      </w:pPr>
      <w:r>
        <w:t xml:space="preserve">Return first and last IP in range for network and pod type.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pod_name</w:t>
      </w:r>
      <w:r>
        <w:br/>
      </w:r>
      <w:r>
        <w:rPr>
          <w:b/>
          <w:bCs/>
        </w:rPr>
        <w:t xml:space="preserve">Output</w:t>
      </w:r>
      <w:r>
        <w:t xml:space="preserve">: Strings like</w:t>
      </w:r>
      <w:r>
        <w:t xml:space="preserve"> </w:t>
      </w:r>
      <w:r>
        <w:rPr>
          <w:rStyle w:val="VerbatimChar"/>
        </w:rPr>
        <w:t xml:space="preserve">"10.69.96.2"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"10.69.96.3"</w:t>
      </w:r>
      <w:r>
        <w:br/>
      </w:r>
      <w:r>
        <w:rPr>
          <w:b/>
          <w:bCs/>
        </w:rPr>
        <w:t xml:space="preserve">Used in</w:t>
      </w:r>
      <w:r>
        <w:t xml:space="preserve">: CMS</w:t>
      </w:r>
      <w:r>
        <w:t xml:space="preserve"> </w:t>
      </w:r>
      <w:r>
        <w:rPr>
          <w:rStyle w:val="VerbatimChar"/>
        </w:rPr>
        <w:t xml:space="preserve">ipamrangestart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ipamrangeend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"ipamrangestart"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ipam_range_start | oam-External | CMS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"ipamrangeend"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ipam_range_end | oam-External | CMS }}"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 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vip-pip-functions"/>
    <w:p>
      <w:pPr>
        <w:pStyle w:val="Heading2"/>
      </w:pPr>
      <w:r>
        <w:t xml:space="preserve">4. VIP / PIP Functions</w:t>
      </w:r>
    </w:p>
    <w:bookmarkStart w:id="18" w:name="vip_array"/>
    <w:p>
      <w:pPr>
        <w:pStyle w:val="Heading3"/>
      </w:pPr>
      <w:r>
        <w:rPr>
          <w:rStyle w:val="VerbatimChar"/>
        </w:rPr>
        <w:t xml:space="preserve">vip_array</w:t>
      </w:r>
    </w:p>
    <w:p>
      <w:pPr>
        <w:pStyle w:val="FirstParagraph"/>
      </w:pPr>
      <w:r>
        <w:t xml:space="preserve">Returns Virtual IP for a network as array. One VIP per network for HA.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pod_name</w:t>
      </w:r>
      <w:r>
        <w:br/>
      </w:r>
      <w:r>
        <w:rPr>
          <w:b/>
          <w:bCs/>
        </w:rPr>
        <w:t xml:space="preserve">Output</w:t>
      </w:r>
      <w:r>
        <w:t xml:space="preserve">: Array e.g. </w:t>
      </w:r>
      <w:r>
        <w:rPr>
          <w:rStyle w:val="VerbatimChar"/>
        </w:rPr>
        <w:t xml:space="preserve">["172.16.50.30"]</w:t>
      </w:r>
      <w:r>
        <w:br/>
      </w:r>
      <w:r>
        <w:rPr>
          <w:b/>
          <w:bCs/>
        </w:rPr>
        <w:t xml:space="preserve">Used in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networking.ipPools[].addresses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"networking"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"ipPools"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"IMS-EMX-Signalling-TAS-vip"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vip_array | EMX-Signalling-MTAS | VLB 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</w:t>
      </w:r>
      <w:r>
        <w:t xml:space="preserve"> </w:t>
      </w:r>
      <w:r>
        <w:rPr>
          <w:rStyle w:val="VerbatimChar"/>
        </w:rPr>
        <w:t xml:space="preserve">addresses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["172.16.50.30"]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18"/>
    <w:bookmarkStart w:id="19" w:name="pip_array"/>
    <w:p>
      <w:pPr>
        <w:pStyle w:val="Heading3"/>
      </w:pPr>
      <w:r>
        <w:rPr>
          <w:rStyle w:val="VerbatimChar"/>
        </w:rPr>
        <w:t xml:space="preserve">pip_array</w:t>
      </w:r>
    </w:p>
    <w:p>
      <w:pPr>
        <w:pStyle w:val="FirstParagraph"/>
      </w:pPr>
      <w:r>
        <w:t xml:space="preserve">Returns Physical IPs for SRIOV/DPDK interfaces. Count scales with pod replicas.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pod_name</w:t>
      </w:r>
      <w:r>
        <w:br/>
      </w:r>
      <w:r>
        <w:rPr>
          <w:b/>
          <w:bCs/>
        </w:rPr>
        <w:t xml:space="preserve">Output</w:t>
      </w:r>
      <w:r>
        <w:t xml:space="preserve">: Array e.g. </w:t>
      </w:r>
      <w:r>
        <w:rPr>
          <w:rStyle w:val="VerbatimChar"/>
        </w:rPr>
        <w:t xml:space="preserve">["172.16.50.28","172.16.50.29"]</w:t>
      </w:r>
      <w:r>
        <w:br/>
      </w:r>
      <w:r>
        <w:rPr>
          <w:b/>
          <w:bCs/>
        </w:rPr>
        <w:t xml:space="preserve">Used in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networking.ipPools[].addresses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"networking"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"ipPools"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"IMS-GRE-Tunnel-TAS-pip"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pip_array | GRE-Tunnel-IMC | VLB 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</w:t>
      </w:r>
      <w:r>
        <w:t xml:space="preserve"> </w:t>
      </w:r>
      <w:r>
        <w:rPr>
          <w:rStyle w:val="VerbatimChar"/>
        </w:rPr>
        <w:t xml:space="preserve">addresses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["172.16.50.28","172.16.50.29"]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network-metadata-functions"/>
    <w:p>
      <w:pPr>
        <w:pStyle w:val="Heading2"/>
      </w:pPr>
      <w:r>
        <w:t xml:space="preserve">5. Network Metadata Functions</w:t>
      </w:r>
    </w:p>
    <w:bookmarkStart w:id="21" w:name="vlan"/>
    <w:p>
      <w:pPr>
        <w:pStyle w:val="Heading3"/>
      </w:pPr>
      <w:r>
        <w:rPr>
          <w:rStyle w:val="VerbatimChar"/>
        </w:rPr>
        <w:t xml:space="preserve">vlan</w:t>
      </w:r>
    </w:p>
    <w:p>
      <w:pPr>
        <w:pStyle w:val="FirstParagraph"/>
      </w:pPr>
      <w:r>
        <w:t xml:space="preserve">Returns VLAN ID for a network.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pod_name</w:t>
      </w:r>
      <w:r>
        <w:br/>
      </w:r>
      <w:r>
        <w:rPr>
          <w:b/>
          <w:bCs/>
        </w:rPr>
        <w:t xml:space="preserve">Output</w:t>
      </w:r>
      <w:r>
        <w:t xml:space="preserve">: Integer e.g. </w:t>
      </w:r>
      <w:r>
        <w:rPr>
          <w:rStyle w:val="VerbatimChar"/>
        </w:rPr>
        <w:t xml:space="preserve">3200</w:t>
      </w:r>
      <w:r>
        <w:br/>
      </w:r>
      <w:r>
        <w:rPr>
          <w:b/>
          <w:bCs/>
        </w:rPr>
        <w:t xml:space="preserve">Used in</w:t>
      </w:r>
      <w:r>
        <w:t xml:space="preserve">:</w:t>
      </w:r>
      <w:r>
        <w:t xml:space="preserve"> </w:t>
      </w:r>
      <w:r>
        <w:rPr>
          <w:rStyle w:val="VerbatimChar"/>
        </w:rPr>
        <w:t xml:space="preserve">master: bond0.{{ vlan | oam-External | VLB }}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"bond0.{{ vlan | oam-External | VLB }}"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"bond0.3200"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21"/>
    <w:bookmarkStart w:id="22" w:name="gateway_str"/>
    <w:p>
      <w:pPr>
        <w:pStyle w:val="Heading3"/>
      </w:pPr>
      <w:r>
        <w:rPr>
          <w:rStyle w:val="VerbatimChar"/>
        </w:rPr>
        <w:t xml:space="preserve">gateway_str</w:t>
      </w:r>
    </w:p>
    <w:p>
      <w:pPr>
        <w:pStyle w:val="FirstParagraph"/>
      </w:pPr>
      <w:r>
        <w:t xml:space="preserve">Returns default gateway IP for a network subnet.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pod_name</w:t>
      </w:r>
      <w:r>
        <w:br/>
      </w:r>
      <w:r>
        <w:rPr>
          <w:b/>
          <w:bCs/>
        </w:rPr>
        <w:t xml:space="preserve">Output</w:t>
      </w:r>
      <w:r>
        <w:t xml:space="preserve">: String e.g. </w:t>
      </w:r>
      <w:r>
        <w:rPr>
          <w:rStyle w:val="VerbatimChar"/>
        </w:rPr>
        <w:t xml:space="preserve">"10.69.96.1"</w:t>
      </w:r>
      <w:r>
        <w:br/>
      </w:r>
      <w:r>
        <w:rPr>
          <w:b/>
          <w:bCs/>
        </w:rPr>
        <w:t xml:space="preserve">Used in</w:t>
      </w:r>
      <w:r>
        <w:t xml:space="preserve">:</w:t>
      </w:r>
      <w:r>
        <w:t xml:space="preserve"> </w:t>
      </w:r>
      <w:r>
        <w:rPr>
          <w:rStyle w:val="VerbatimChar"/>
        </w:rPr>
        <w:t xml:space="preserve">extra_user_data.network.*.GATEWAY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"extra_user_data"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"network"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"fpbond0"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"GATEWAY"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gateway_str | oam-External | VLB 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"10.69.96.1"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22"/>
    <w:bookmarkStart w:id="23" w:name="prefix"/>
    <w:p>
      <w:pPr>
        <w:pStyle w:val="Heading3"/>
      </w:pPr>
      <w:r>
        <w:rPr>
          <w:rStyle w:val="VerbatimChar"/>
        </w:rPr>
        <w:t xml:space="preserve">prefix</w:t>
      </w:r>
    </w:p>
    <w:p>
      <w:pPr>
        <w:pStyle w:val="FirstParagraph"/>
      </w:pPr>
      <w:r>
        <w:t xml:space="preserve">Returns subnet prefix length (CIDR mask).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pod_name</w:t>
      </w:r>
      <w:r>
        <w:br/>
      </w:r>
      <w:r>
        <w:rPr>
          <w:b/>
          <w:bCs/>
        </w:rPr>
        <w:t xml:space="preserve">Output</w:t>
      </w:r>
      <w:r>
        <w:t xml:space="preserve">: Integer e.g. </w:t>
      </w:r>
      <w:r>
        <w:rPr>
          <w:rStyle w:val="VerbatimChar"/>
        </w:rPr>
        <w:t xml:space="preserve">22</w:t>
      </w:r>
      <w:r>
        <w:br/>
      </w:r>
      <w:r>
        <w:rPr>
          <w:b/>
          <w:bCs/>
        </w:rPr>
        <w:t xml:space="preserve">Used in</w:t>
      </w:r>
      <w:r>
        <w:t xml:space="preserve">:</w:t>
      </w:r>
      <w:r>
        <w:t xml:space="preserve"> </w:t>
      </w:r>
      <w:r>
        <w:rPr>
          <w:rStyle w:val="VerbatimChar"/>
        </w:rPr>
        <w:t xml:space="preserve">extra_user_data.network.*.PREFIX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"extra_user_data"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"network"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"fpbond0"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prefix | oam-External | VLB 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riov-functions"/>
    <w:p>
      <w:pPr>
        <w:pStyle w:val="Heading2"/>
      </w:pPr>
      <w:r>
        <w:t xml:space="preserve">6. SRIOV Functions</w:t>
      </w:r>
    </w:p>
    <w:bookmarkStart w:id="25" w:name="sriov_pool"/>
    <w:p>
      <w:pPr>
        <w:pStyle w:val="Heading3"/>
      </w:pPr>
      <w:r>
        <w:rPr>
          <w:rStyle w:val="VerbatimChar"/>
        </w:rPr>
        <w:t xml:space="preserve">sriov_pool</w:t>
      </w:r>
    </w:p>
    <w:p>
      <w:pPr>
        <w:pStyle w:val="FirstParagraph"/>
      </w:pPr>
      <w:r>
        <w:t xml:space="preserve">Returns SRIOV resource pool name for network and NIC.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nic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ens5f1</w:t>
      </w:r>
      <w:r>
        <w:t xml:space="preserve">)</w:t>
      </w:r>
      <w:r>
        <w:br/>
      </w:r>
      <w:r>
        <w:rPr>
          <w:b/>
          <w:bCs/>
        </w:rPr>
        <w:t xml:space="preserve">Output</w:t>
      </w:r>
      <w:r>
        <w:t xml:space="preserve">: String e.g. </w:t>
      </w:r>
      <w:r>
        <w:rPr>
          <w:rStyle w:val="VerbatimChar"/>
        </w:rPr>
        <w:t xml:space="preserve">sriov_dpdk_agw1_vlb_ens5f1_gre_tunnel</w:t>
      </w:r>
      <w:r>
        <w:br/>
      </w:r>
      <w:r>
        <w:rPr>
          <w:b/>
          <w:bCs/>
        </w:rPr>
        <w:t xml:space="preserve">Used in</w:t>
      </w:r>
      <w:r>
        <w:t xml:space="preserve">:</w:t>
      </w:r>
      <w:r>
        <w:t xml:space="preserve"> </w:t>
      </w:r>
      <w:r>
        <w:rPr>
          <w:rStyle w:val="VerbatimChar"/>
        </w:rPr>
        <w:t xml:space="preserve">resources.limits["openshift.io/&lt;pool&gt;"]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"openshift.io/{{ sriov_pool | GRE-Tunnel-IMC | ens5f1 }}"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 key becomes</w:t>
      </w:r>
      <w:r>
        <w:t xml:space="preserve"> </w:t>
      </w:r>
      <w:r>
        <w:rPr>
          <w:rStyle w:val="VerbatimChar"/>
        </w:rPr>
        <w:t xml:space="preserve">openshift.io/sriov_dpdk_agw1_vlb_ens5f1_gre_tunnel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25"/>
    <w:bookmarkStart w:id="26" w:name="pci_env"/>
    <w:p>
      <w:pPr>
        <w:pStyle w:val="Heading3"/>
      </w:pPr>
      <w:r>
        <w:rPr>
          <w:rStyle w:val="VerbatimChar"/>
        </w:rPr>
        <w:t xml:space="preserve">pci_env</w:t>
      </w:r>
    </w:p>
    <w:p>
      <w:pPr>
        <w:pStyle w:val="FirstParagraph"/>
      </w:pPr>
      <w:r>
        <w:t xml:space="preserve">Returns PCI device env var name for SRIOV pool.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nic</w:t>
      </w:r>
      <w:r>
        <w:br/>
      </w:r>
      <w:r>
        <w:rPr>
          <w:b/>
          <w:bCs/>
        </w:rPr>
        <w:t xml:space="preserve">Output</w:t>
      </w:r>
      <w:r>
        <w:t xml:space="preserve">: String e.g. </w:t>
      </w:r>
      <w:r>
        <w:rPr>
          <w:rStyle w:val="VerbatimChar"/>
        </w:rPr>
        <w:t xml:space="preserve">PCIDEVICE_OPENSHIFT_IO_SRIOV_DPDK_AGW1_VLB_ENS5F1_GRE_TUNNEL</w:t>
      </w:r>
      <w:r>
        <w:br/>
      </w:r>
      <w:r>
        <w:rPr>
          <w:b/>
          <w:bCs/>
        </w:rPr>
        <w:t xml:space="preserve">Used in</w:t>
      </w:r>
      <w:r>
        <w:t xml:space="preserve">: VLB</w:t>
      </w:r>
      <w:r>
        <w:t xml:space="preserve"> </w:t>
      </w:r>
      <w:r>
        <w:rPr>
          <w:rStyle w:val="VerbatimChar"/>
        </w:rPr>
        <w:t xml:space="preserve">env.fpeth*</w:t>
      </w:r>
      <w:r>
        <w:t xml:space="preserve"> </w:t>
      </w:r>
      <w:r>
        <w:t xml:space="preserve">entries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pci_env | GRE-Tunnel-IMC | ens5f1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"fieldPath"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"status.podIP"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PCIDEVICE_OPENSHIFT_IO_...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ross-component-function"/>
    <w:p>
      <w:pPr>
        <w:pStyle w:val="Heading2"/>
      </w:pPr>
      <w:r>
        <w:t xml:space="preserve">7. Cross-Component Function</w:t>
      </w:r>
    </w:p>
    <w:bookmarkStart w:id="28" w:name="component_ips"/>
    <w:p>
      <w:pPr>
        <w:pStyle w:val="Heading3"/>
      </w:pPr>
      <w:r>
        <w:rPr>
          <w:rStyle w:val="VerbatimChar"/>
        </w:rPr>
        <w:t xml:space="preserve">component_ips</w:t>
      </w:r>
    </w:p>
    <w:p>
      <w:pPr>
        <w:pStyle w:val="FirstParagraph"/>
      </w:pPr>
      <w:r>
        <w:t xml:space="preserve">Returns IP addresses of a component on a given network.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CMS</w:t>
      </w:r>
      <w:r>
        <w:t xml:space="preserve">),</w:t>
      </w:r>
      <w:r>
        <w:t xml:space="preserve"> </w:t>
      </w:r>
      <w:r>
        <w:rPr>
          <w:rStyle w:val="VerbatimChar"/>
        </w:rPr>
        <w:t xml:space="preserve">network_name</w:t>
      </w:r>
      <w:r>
        <w:br/>
      </w:r>
      <w:r>
        <w:rPr>
          <w:b/>
          <w:bCs/>
        </w:rPr>
        <w:t xml:space="preserve">Output</w:t>
      </w:r>
      <w:r>
        <w:t xml:space="preserve">: Array e.g. </w:t>
      </w:r>
      <w:r>
        <w:rPr>
          <w:rStyle w:val="VerbatimChar"/>
        </w:rPr>
        <w:t xml:space="preserve">["10.69.96.4","10.69.96.5"]</w:t>
      </w:r>
      <w:r>
        <w:br/>
      </w:r>
      <w:r>
        <w:rPr>
          <w:b/>
          <w:bCs/>
        </w:rPr>
        <w:t xml:space="preserve">Used in</w:t>
      </w:r>
      <w:r>
        <w:t xml:space="preserve">:</w:t>
      </w:r>
      <w:r>
        <w:t xml:space="preserve"> </w:t>
      </w:r>
      <w:r>
        <w:rPr>
          <w:rStyle w:val="VerbatimChar"/>
        </w:rPr>
        <w:t xml:space="preserve">sm.cmsIPAddresses</w:t>
      </w:r>
      <w:r>
        <w:t xml:space="preserve">, similar patterns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"cmsIPAddresses"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component_ips | CMS | oam-External 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</w:t>
      </w:r>
      <w:r>
        <w:t xml:space="preserve"> </w:t>
      </w:r>
      <w:r>
        <w:rPr>
          <w:rStyle w:val="VerbatimChar"/>
        </w:rPr>
        <w:t xml:space="preserve">cmsIPAddresses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["10.69.96.4","10.69.96.5"]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platform-functions"/>
    <w:p>
      <w:pPr>
        <w:pStyle w:val="Heading2"/>
      </w:pPr>
      <w:r>
        <w:t xml:space="preserve">8. Platform Functions</w:t>
      </w:r>
    </w:p>
    <w:bookmarkStart w:id="30" w:name="namespace"/>
    <w:p>
      <w:pPr>
        <w:pStyle w:val="Heading3"/>
      </w:pPr>
      <w:r>
        <w:rPr>
          <w:rStyle w:val="VerbatimChar"/>
        </w:rPr>
        <w:t xml:space="preserve">namespace</w:t>
      </w:r>
    </w:p>
    <w:p>
      <w:pPr>
        <w:pStyle w:val="FirstParagraph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dc_name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nf_type</w:t>
      </w:r>
      <w:r>
        <w:br/>
      </w:r>
      <w:r>
        <w:rPr>
          <w:b/>
          <w:bCs/>
        </w:rPr>
        <w:t xml:space="preserve">Output</w:t>
      </w:r>
      <w:r>
        <w:t xml:space="preserve">: String e.g. </w:t>
      </w:r>
      <w:r>
        <w:rPr>
          <w:rStyle w:val="VerbatimChar"/>
        </w:rPr>
        <w:t xml:space="preserve">"ims-mtas-slough"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namespace | dc_name | MTAS }}"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 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30"/>
    <w:bookmarkStart w:id="31" w:name="image_registry"/>
    <w:p>
      <w:pPr>
        <w:pStyle w:val="Heading3"/>
      </w:pPr>
      <w:r>
        <w:rPr>
          <w:rStyle w:val="VerbatimChar"/>
        </w:rPr>
        <w:t xml:space="preserve">image_registry</w:t>
      </w:r>
    </w:p>
    <w:p>
      <w:pPr>
        <w:pStyle w:val="FirstParagraph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nf_type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env</w:t>
      </w:r>
      <w:r>
        <w:br/>
      </w:r>
      <w:r>
        <w:rPr>
          <w:b/>
          <w:bCs/>
        </w:rPr>
        <w:t xml:space="preserve">Output</w:t>
      </w:r>
      <w:r>
        <w:t xml:space="preserve">: String – registry URL (prod vs preprod)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image_registry | MTAS | env }}"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 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31"/>
    <w:bookmarkStart w:id="32" w:name="pull_secret"/>
    <w:p>
      <w:pPr>
        <w:pStyle w:val="Heading3"/>
      </w:pPr>
      <w:r>
        <w:rPr>
          <w:rStyle w:val="VerbatimChar"/>
        </w:rPr>
        <w:t xml:space="preserve">pull_secret</w:t>
      </w:r>
    </w:p>
    <w:p>
      <w:pPr>
        <w:pStyle w:val="FirstParagraph"/>
      </w:pPr>
      <w:r>
        <w:rPr>
          <w:b/>
          <w:bCs/>
        </w:rPr>
        <w:t xml:space="preserve">Tenant-specific</w:t>
      </w:r>
      <w:r>
        <w:t xml:space="preserve">, not component-specific.</w:t>
      </w:r>
      <w:r>
        <w:br/>
      </w: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env</w:t>
      </w:r>
      <w:r>
        <w:br/>
      </w:r>
      <w:r>
        <w:rPr>
          <w:b/>
          <w:bCs/>
        </w:rPr>
        <w:t xml:space="preserve">Output</w:t>
      </w:r>
      <w:r>
        <w:t xml:space="preserve">: String e.g. </w:t>
      </w:r>
      <w:r>
        <w:rPr>
          <w:rStyle w:val="VerbatimChar"/>
        </w:rPr>
        <w:t xml:space="preserve">"mav-reg"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"image_secrets"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pull_secret | tenant | env }}"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 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32"/>
    <w:bookmarkStart w:id="33" w:name="storage_class"/>
    <w:p>
      <w:pPr>
        <w:pStyle w:val="Heading3"/>
      </w:pPr>
      <w:r>
        <w:rPr>
          <w:rStyle w:val="VerbatimChar"/>
        </w:rPr>
        <w:t xml:space="preserve">storage_class</w:t>
      </w:r>
    </w:p>
    <w:p>
      <w:pPr>
        <w:pStyle w:val="FirstParagraph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dc_name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nf_type</w:t>
      </w:r>
      <w:r>
        <w:br/>
      </w:r>
      <w:r>
        <w:rPr>
          <w:b/>
          <w:bCs/>
        </w:rPr>
        <w:t xml:space="preserve">Output</w:t>
      </w:r>
      <w:r>
        <w:t xml:space="preserve">: String e.g. </w:t>
      </w:r>
      <w:r>
        <w:rPr>
          <w:rStyle w:val="VerbatimChar"/>
        </w:rPr>
        <w:t xml:space="preserve">"ocs-storagecluster-ceph-rbd"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storage_class | dc_name | MTAS }}"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 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33"/>
    <w:bookmarkStart w:id="34" w:name="image"/>
    <w:p>
      <w:pPr>
        <w:pStyle w:val="Heading3"/>
      </w:pPr>
      <w:r>
        <w:rPr>
          <w:rStyle w:val="VerbatimChar"/>
        </w:rPr>
        <w:t xml:space="preserve">image</w:t>
      </w:r>
    </w:p>
    <w:p>
      <w:pPr>
        <w:pStyle w:val="FirstParagraph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pod_name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nf_type</w:t>
      </w:r>
      <w:r>
        <w:br/>
      </w:r>
      <w:r>
        <w:rPr>
          <w:b/>
          <w:bCs/>
        </w:rPr>
        <w:t xml:space="preserve">Output</w:t>
      </w:r>
      <w:r>
        <w:t xml:space="preserve">: Full image reference (registry/name:tag)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image | SM | MTAS 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 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sizing-functions"/>
    <w:p>
      <w:pPr>
        <w:pStyle w:val="Heading2"/>
      </w:pPr>
      <w:r>
        <w:t xml:space="preserve">9. Sizing Functions</w:t>
      </w:r>
    </w:p>
    <w:p>
      <w:pPr>
        <w:pStyle w:val="FirstParagraph"/>
      </w:pPr>
      <w:r>
        <w:t xml:space="preserve">These functions resolve replica counts, resource limits/requests, and storage sizes from the CIQ blueprint. Using placeholders instead of hardcoded values means the template never needs manual edits when sizing changes between sites or environments.</w:t>
      </w:r>
    </w:p>
    <w:bookmarkStart w:id="36" w:name="replicas"/>
    <w:p>
      <w:pPr>
        <w:pStyle w:val="Heading3"/>
      </w:pPr>
      <w:r>
        <w:rPr>
          <w:rStyle w:val="VerbatimChar"/>
        </w:rPr>
        <w:t xml:space="preserve">replicas</w:t>
      </w:r>
    </w:p>
    <w:p>
      <w:pPr>
        <w:pStyle w:val="FirstParagraph"/>
      </w:pPr>
      <w:r>
        <w:t xml:space="preserve">Returns replica count for a pod type within a component.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pod_name</w:t>
      </w:r>
      <w:r>
        <w:t xml:space="preserve"> </w:t>
      </w:r>
      <w:r>
        <w:rPr>
          <w:b/>
          <w:bCs/>
        </w:rPr>
        <w:t xml:space="preserve">Output</w:t>
      </w:r>
      <w:r>
        <w:t xml:space="preserve">: Integer e.g. </w:t>
      </w:r>
      <w:r>
        <w:rPr>
          <w:rStyle w:val="VerbatimChar"/>
        </w:rPr>
        <w:t xml:space="preserve">3</w:t>
      </w:r>
      <w:r>
        <w:t xml:space="preserve"> </w:t>
      </w:r>
      <w:r>
        <w:rPr>
          <w:b/>
          <w:bCs/>
        </w:rPr>
        <w:t xml:space="preserve">Data source</w:t>
      </w:r>
      <w:r>
        <w:t xml:space="preserve">: CIQ blueprint pod counts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replicas | IMC | SM 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</w:t>
      </w:r>
      <w:r>
        <w:t xml:space="preserve"> </w:t>
      </w:r>
      <w:r>
        <w:rPr>
          <w:rStyle w:val="VerbatimChar"/>
        </w:rPr>
        <w:t xml:space="preserve">"replicas"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(integer) 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36"/>
    <w:bookmarkStart w:id="37" w:name="cpu_request-cpu_limit"/>
    <w:p>
      <w:pPr>
        <w:pStyle w:val="Heading3"/>
      </w:pPr>
      <w:r>
        <w:rPr>
          <w:rStyle w:val="VerbatimChar"/>
        </w:rPr>
        <w:t xml:space="preserve">cpu_request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cpu_limit</w:t>
      </w:r>
    </w:p>
    <w:p>
      <w:pPr>
        <w:pStyle w:val="FirstParagraph"/>
      </w:pPr>
      <w:r>
        <w:t xml:space="preserve">Returns CPU request or limit for a pod type.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pod_name</w:t>
      </w:r>
      <w:r>
        <w:t xml:space="preserve"> </w:t>
      </w:r>
      <w:r>
        <w:rPr>
          <w:b/>
          <w:bCs/>
        </w:rPr>
        <w:t xml:space="preserve">Output</w:t>
      </w:r>
      <w:r>
        <w:t xml:space="preserve">: String e.g. </w:t>
      </w:r>
      <w:r>
        <w:rPr>
          <w:rStyle w:val="VerbatimChar"/>
        </w:rPr>
        <w:t xml:space="preserve">"4000m"</w:t>
      </w:r>
      <w:r>
        <w:t xml:space="preserve"> </w:t>
      </w:r>
      <w:r>
        <w:rPr>
          <w:b/>
          <w:bCs/>
        </w:rPr>
        <w:t xml:space="preserve">Data source</w:t>
      </w:r>
      <w:r>
        <w:t xml:space="preserve">: CIQ blueprint resource sizing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cpu_request | MTAS | SM }}"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cpu_limit | MTAS | SM }}"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 becomes</w:t>
      </w:r>
      <w:r>
        <w:t xml:space="preserve"> </w:t>
      </w:r>
      <w:r>
        <w:rPr>
          <w:rStyle w:val="VerbatimChar"/>
        </w:rPr>
        <w:t xml:space="preserve">"4000m"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37"/>
    <w:bookmarkStart w:id="38" w:name="memory_request-memory_limit"/>
    <w:p>
      <w:pPr>
        <w:pStyle w:val="Heading3"/>
      </w:pPr>
      <w:r>
        <w:rPr>
          <w:rStyle w:val="VerbatimChar"/>
        </w:rPr>
        <w:t xml:space="preserve">memory_request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memory_limit</w:t>
      </w:r>
    </w:p>
    <w:p>
      <w:pPr>
        <w:pStyle w:val="FirstParagraph"/>
      </w:pPr>
      <w:r>
        <w:t xml:space="preserve">Returns memory request or limit for a pod type.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pod_name</w:t>
      </w:r>
      <w:r>
        <w:t xml:space="preserve"> </w:t>
      </w:r>
      <w:r>
        <w:rPr>
          <w:b/>
          <w:bCs/>
        </w:rPr>
        <w:t xml:space="preserve">Output</w:t>
      </w:r>
      <w:r>
        <w:t xml:space="preserve">: String e.g. </w:t>
      </w:r>
      <w:r>
        <w:rPr>
          <w:rStyle w:val="VerbatimChar"/>
        </w:rPr>
        <w:t xml:space="preserve">"16G"</w:t>
      </w:r>
      <w:r>
        <w:t xml:space="preserve"> </w:t>
      </w:r>
      <w:r>
        <w:rPr>
          <w:b/>
          <w:bCs/>
        </w:rPr>
        <w:t xml:space="preserve">Data source</w:t>
      </w:r>
      <w:r>
        <w:t xml:space="preserve">: CIQ blueprint resource sizing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memory_request | MTAS | SM }}"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memory_limit | MTAS | SM }}"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 becomes</w:t>
      </w:r>
      <w:r>
        <w:t xml:space="preserve"> </w:t>
      </w:r>
      <w:r>
        <w:rPr>
          <w:rStyle w:val="VerbatimChar"/>
        </w:rPr>
        <w:t xml:space="preserve">"16G"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38"/>
    <w:bookmarkStart w:id="39" w:name="Xf233c69476dc80fc1f1aab7bead1e43f9ddf911"/>
    <w:p>
      <w:pPr>
        <w:pStyle w:val="Heading3"/>
      </w:pPr>
      <w:r>
        <w:rPr>
          <w:rStyle w:val="VerbatimChar"/>
        </w:rPr>
        <w:t xml:space="preserve">storage_size_internal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storage_size_external</w:t>
      </w:r>
    </w:p>
    <w:p>
      <w:pPr>
        <w:pStyle w:val="FirstParagraph"/>
      </w:pPr>
      <w:r>
        <w:t xml:space="preserve">Two separate functions for resolving storage sizes based on storage type: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storage_size_internal</w:t>
      </w:r>
      <w:r>
        <w:t xml:space="preserve"> </w:t>
      </w:r>
      <w:r>
        <w:t xml:space="preserve">— cluster-local storage (e.g., local SSDs, Ceph RBD within the cluster)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storage_size_external</w:t>
      </w:r>
      <w:r>
        <w:t xml:space="preserve"> </w:t>
      </w:r>
      <w:r>
        <w:t xml:space="preserve">— external storage (e.g., SAN, NAS, external Ceph)</w:t>
      </w:r>
    </w:p>
    <w:p>
      <w:pPr>
        <w:pStyle w:val="FirstParagraph"/>
      </w:pPr>
      <w:r>
        <w:t xml:space="preserve">The CIQ blueprint contains separate sizing data for internal and external storage. The function name determines which profile is used.</w:t>
      </w:r>
    </w:p>
    <w:p>
      <w:pPr>
        <w:pStyle w:val="BodyText"/>
      </w:pPr>
      <w:r>
        <w:rPr>
          <w:b/>
          <w:bCs/>
        </w:rPr>
        <w:t xml:space="preserve">Arguments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volume_name</w:t>
      </w:r>
      <w:r>
        <w:t xml:space="preserve"> </w:t>
      </w:r>
      <w:r>
        <w:rPr>
          <w:b/>
          <w:bCs/>
        </w:rPr>
        <w:t xml:space="preserve">Output</w:t>
      </w:r>
      <w:r>
        <w:t xml:space="preserve">: String e.g. </w:t>
      </w:r>
      <w:r>
        <w:rPr>
          <w:rStyle w:val="VerbatimChar"/>
        </w:rPr>
        <w:t xml:space="preserve">"31G"</w:t>
      </w:r>
      <w:r>
        <w:t xml:space="preserve"> </w:t>
      </w:r>
      <w:r>
        <w:t xml:space="preserve">(internal) or</w:t>
      </w:r>
      <w:r>
        <w:t xml:space="preserve"> </w:t>
      </w:r>
      <w:r>
        <w:rPr>
          <w:rStyle w:val="VerbatimChar"/>
        </w:rPr>
        <w:t xml:space="preserve">"50G"</w:t>
      </w:r>
      <w:r>
        <w:t xml:space="preserve"> </w:t>
      </w:r>
      <w:r>
        <w:t xml:space="preserve">(external)</w:t>
      </w:r>
      <w:r>
        <w:t xml:space="preserve"> </w:t>
      </w:r>
      <w:r>
        <w:rPr>
          <w:b/>
          <w:bCs/>
        </w:rPr>
        <w:t xml:space="preserve">Data source</w:t>
      </w:r>
      <w:r>
        <w:t xml:space="preserve">: CIQ blueprint storage sizing — internal and external sections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"sm-storage"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storage_size_internal | MTAS | sm-storage }}"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"sm-backup"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storage_size_external | MTAS | sm-backup }}"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</w:t>
      </w:r>
      <w:r>
        <w:t xml:space="preserve"> </w:t>
      </w:r>
      <w:r>
        <w:rPr>
          <w:rStyle w:val="VerbatimChar"/>
        </w:rPr>
        <w:t xml:space="preserve">"31G"</w:t>
      </w:r>
      <w:r>
        <w:t xml:space="preserve"> </w:t>
      </w:r>
      <w:r>
        <w:t xml:space="preserve">for internal,</w:t>
      </w:r>
      <w:r>
        <w:t xml:space="preserve"> </w:t>
      </w:r>
      <w:r>
        <w:rPr>
          <w:rStyle w:val="VerbatimChar"/>
        </w:rPr>
        <w:t xml:space="preserve">"50G"</w:t>
      </w:r>
      <w:r>
        <w:t xml:space="preserve"> </w:t>
      </w:r>
      <w:r>
        <w:t xml:space="preserve">for external →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(output): structure identical.</w:t>
      </w:r>
    </w:p>
    <w:p>
      <w:r>
        <w:pict>
          <v:rect style="width:0;height:1.5pt" o:hralign="center" o:hrstd="t" o:hr="t"/>
        </w:pict>
      </w:r>
    </w:p>
    <w:bookmarkEnd w:id="39"/>
    <w:bookmarkStart w:id="40" w:name="Xab5cabff6d8086cd88647107ba8a3da43265029"/>
    <w:p>
      <w:pPr>
        <w:pStyle w:val="Heading3"/>
      </w:pPr>
      <w:r>
        <w:t xml:space="preserve">Combined Example — Full Pod Resource Specification</w:t>
      </w:r>
    </w:p>
    <w:p>
      <w:pPr>
        <w:pStyle w:val="FirstParagraph"/>
      </w:pPr>
      <w:r>
        <w:t xml:space="preserve">A realistic MTAS SM pod showing all sizing functions together: replicas, CPU, memory, and storage.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(app-config, with placeholders):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replicas | MTAS | SM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image | SM | MTAS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cpu_request | MTAS | SM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memory_request | MTAS | SM 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cpu_limit | MTAS | SM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memory_limit | MTAS | SM 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"sm-storage"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storage_class | dc_name | MTAS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storage_size | MTAS | sm-storage 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</w:t>
      </w:r>
      <w:r>
        <w:t xml:space="preserve"> </w:t>
      </w:r>
      <w:r>
        <w:t xml:space="preserve">(resolved):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"quay.io/nokia/mtas-sm:24.3.0-123"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"4000m"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"4000m"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"sm-storage"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"ocs-storagecluster-ceph-rbd"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"31G"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YAML</w:t>
      </w:r>
      <w:r>
        <w:t xml:space="preserve"> </w:t>
      </w:r>
      <w:r>
        <w:t xml:space="preserve">(output for deployment):</w:t>
      </w:r>
    </w:p>
    <w:p>
      <w:pPr>
        <w:pStyle w:val="SourceCode"/>
      </w:pPr>
      <w:r>
        <w:rPr>
          <w:rStyle w:val="FunctionTok"/>
        </w:rPr>
        <w:t xml:space="preserve">sm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"quay.io/nokia/mtas-sm:24.3.0-123"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sm-storage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"ocs-storagecluster-ceph-rbd"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"31G"</w:t>
      </w:r>
    </w:p>
    <w:p>
      <w:pPr>
        <w:pStyle w:val="FirstParagraph"/>
      </w:pPr>
      <w:r>
        <w:t xml:space="preserve">All values come from the CIQ blueprint — changing the site or environment resolves different values without touching the template.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ummary-table"/>
    <w:p>
      <w:pPr>
        <w:pStyle w:val="Heading2"/>
      </w:pPr>
      <w:r>
        <w:t xml:space="preserve">10.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392"/>
        <w:gridCol w:w="65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Whereabouts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whereabouts_range_end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whereabouts_range_cidr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ipam_subnet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ipam_range_start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ipam_range_end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pools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vip_array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pip_array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gateway_str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SRIOV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sriov_pool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pci_env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Cross-comp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component_ips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pull_secret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cpu_limit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storage_size_internal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storage_size_external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data-sources"/>
    <w:p>
      <w:pPr>
        <w:pStyle w:val="Heading2"/>
      </w:pPr>
      <w:r>
        <w:t xml:space="preserve">11. Data Sources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ciq_blueprint.json</w:t>
      </w:r>
      <w:r>
        <w:t xml:space="preserve">: Networks, IP counts, subnet sizes, pod placement, replicas, VIP/PIP requirements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app-config.json</w:t>
      </w:r>
      <w:r>
        <w:t xml:space="preserve">: Chart structure, image mappings, deploy order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blueprint.site.networks</w:t>
      </w:r>
      <w:r>
        <w:t xml:space="preserve"> </w:t>
      </w:r>
      <w:r>
        <w:t xml:space="preserve">(from app onboarding): vlan, subnet, gateway keyed by</w:t>
      </w:r>
      <w:r>
        <w:t xml:space="preserve"> </w:t>
      </w:r>
      <w:r>
        <w:rPr>
          <w:rStyle w:val="VerbatimChar"/>
        </w:rPr>
        <w:t xml:space="preserve">dc_name</w:t>
      </w:r>
    </w:p>
    <w:p>
      <w:r>
        <w:pict>
          <v:rect style="width:0;height:1.5pt" o:hralign="center" o:hrstd="t" o:hr="t"/>
        </w:pict>
      </w:r>
    </w:p>
    <w:bookmarkEnd w:id="43"/>
    <w:bookmarkStart w:id="44" w:name="known-inconsistencies"/>
    <w:p>
      <w:pPr>
        <w:pStyle w:val="Heading2"/>
      </w:pPr>
      <w:r>
        <w:t xml:space="preserve">12. Known Inconsistencies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911"/>
        <w:gridCol w:w="2731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format typo</w:t>
            </w:r>
          </w:p>
        </w:tc>
        <w:tc>
          <w:tcPr/>
          <w:p>
            <w:pPr>
              <w:pStyle w:val="Compact"/>
            </w:pPr>
            <w:r>
              <w:t xml:space="preserve">AGW:</w:t>
            </w:r>
            <w:r>
              <w:t xml:space="preserve"> </w:t>
            </w:r>
            <w:r>
              <w:rPr>
                <w:rStyle w:val="VerbatimChar"/>
              </w:rPr>
              <w:t xml:space="preserve">["&lt;172.x.x.4","172.x.x.5&gt;"]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  <w:r>
              <w:t xml:space="preserve"> </w:t>
            </w:r>
            <w:r>
              <w:rPr>
                <w:rStyle w:val="VerbatimChar"/>
              </w:rPr>
              <w:t xml:space="preserve">["ip1","ip2"]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FTAS CIDR-only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range: "&lt;10.x.x.247/24&gt;"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whereabouts_range_cidr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IPAM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ipamsubnet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ipamrangestart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ipamrangeend</w:t>
            </w:r>
          </w:p>
        </w:tc>
        <w:tc>
          <w:tcPr/>
          <w:p>
            <w:pPr>
              <w:pStyle w:val="Compact"/>
            </w:pPr>
            <w:r>
              <w:t xml:space="preserve">Different from standard</w:t>
            </w:r>
            <w:r>
              <w:t xml:space="preserve"> </w:t>
            </w:r>
            <w:r>
              <w:rPr>
                <w:rStyle w:val="VerbatimChar"/>
              </w:rPr>
              <w:t xml:space="preserve">ipam.range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ENUMFE pci_env</w:t>
            </w:r>
          </w:p>
        </w:tc>
        <w:tc>
          <w:tcPr/>
          <w:p>
            <w:pPr>
              <w:pStyle w:val="Compact"/>
            </w:pPr>
            <w:r>
              <w:t xml:space="preserve">Lowercase</w:t>
            </w:r>
            <w:r>
              <w:t xml:space="preserve"> </w:t>
            </w:r>
            <w:r>
              <w:rPr>
                <w:rStyle w:val="VerbatimChar"/>
              </w:rPr>
              <w:t xml:space="preserve">sriov_dpdk</w:t>
            </w:r>
          </w:p>
        </w:tc>
        <w:tc>
          <w:tcPr/>
          <w:p>
            <w:pPr>
              <w:pStyle w:val="Compact"/>
            </w:pPr>
            <w:r>
              <w:t xml:space="preserve">Normalize to expected format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9" w:name="part-ii-guide-for-backend"/>
    <w:p>
      <w:pPr>
        <w:pStyle w:val="Heading1"/>
      </w:pPr>
      <w:r>
        <w:t xml:space="preserve">Part II: Guide for Backend</w:t>
      </w:r>
    </w:p>
    <w:p>
      <w:pPr>
        <w:pStyle w:val="FirstParagraph"/>
      </w:pPr>
      <w:r>
        <w:rPr>
          <w:b/>
          <w:bCs/>
        </w:rPr>
        <w:t xml:space="preserve">Audience</w:t>
      </w:r>
      <w:r>
        <w:t xml:space="preserve">: Backend team converting Helm values to JSON, classifying editable vs non-editable fields, and applying support function placeholders.</w:t>
      </w:r>
    </w:p>
    <w:p>
      <w:r>
        <w:pict>
          <v:rect style="width:0;height:1.5pt" o:hralign="center" o:hrstd="t" o:hr="t"/>
        </w:pict>
      </w:r>
    </w:p>
    <w:bookmarkStart w:id="46" w:name="your-role-in-the-process"/>
    <w:p>
      <w:pPr>
        <w:pStyle w:val="Heading2"/>
      </w:pPr>
      <w:r>
        <w:t xml:space="preserve">1. Your Role in the Process</w:t>
      </w:r>
    </w:p>
    <w:p>
      <w:pPr>
        <w:pStyle w:val="FirstParagraph"/>
      </w:pPr>
      <w:r>
        <w:t xml:space="preserve">You support the App Onboarding Portal by: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Converting YAML values to JSON</w:t>
      </w:r>
      <w:r>
        <w:t xml:space="preserve"> </w:t>
      </w:r>
      <w:r>
        <w:t xml:space="preserve">– Structuring Helm values for portal consumption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Classifying fields</w:t>
      </w:r>
      <w:r>
        <w:t xml:space="preserve"> </w:t>
      </w:r>
      <w:r>
        <w:t xml:space="preserve">– Marking each field as user-editable or non-editable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Applying support functions</w:t>
      </w:r>
      <w:r>
        <w:t xml:space="preserve"> </w:t>
      </w:r>
      <w:r>
        <w:t xml:space="preserve">– Replacing hardcoded values with placeholders where the portal must populate them</w:t>
      </w:r>
    </w:p>
    <w:p>
      <w:pPr>
        <w:pStyle w:val="FirstParagraph"/>
      </w:pPr>
      <w:r>
        <w:t xml:space="preserve">The portal combines vendor inputs, blueprint data, and app config to produce deployment-ready values. Your work ensures the right fields are locked (non-editable) and the right fields use placeholders for portal resolution.</w:t>
      </w:r>
    </w:p>
    <w:p>
      <w:r>
        <w:pict>
          <v:rect style="width:0;height:1.5pt" o:hralign="center" o:hrstd="t" o:hr="t"/>
        </w:pict>
      </w:r>
    </w:p>
    <w:bookmarkEnd w:id="46"/>
    <w:bookmarkStart w:id="50" w:name="editable-vs-non-editable-rules"/>
    <w:p>
      <w:pPr>
        <w:pStyle w:val="Heading2"/>
      </w:pPr>
      <w:r>
        <w:t xml:space="preserve">2. Editable vs Non-Editable Rules</w:t>
      </w:r>
    </w:p>
    <w:bookmarkStart w:id="47" w:name="rationale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The portal and blueprint drive</w:t>
      </w:r>
      <w:r>
        <w:t xml:space="preserve"> </w:t>
      </w:r>
      <w:r>
        <w:rPr>
          <w:b/>
          <w:bCs/>
        </w:rPr>
        <w:t xml:space="preserve">cluster sizing</w:t>
      </w:r>
      <w:r>
        <w:t xml:space="preserve">,</w:t>
      </w:r>
      <w:r>
        <w:t xml:space="preserve"> </w:t>
      </w:r>
      <w:r>
        <w:rPr>
          <w:b/>
          <w:bCs/>
        </w:rPr>
        <w:t xml:space="preserve">IP allocation</w:t>
      </w:r>
      <w:r>
        <w:t xml:space="preserve">, and</w:t>
      </w:r>
      <w:r>
        <w:t xml:space="preserve"> </w:t>
      </w:r>
      <w:r>
        <w:rPr>
          <w:b/>
          <w:bCs/>
        </w:rPr>
        <w:t xml:space="preserve">network design</w:t>
      </w:r>
      <w:r>
        <w:t xml:space="preserve">. If a user changes replicas, IPs, or resource limits, the deployment can fail (e.g. not enough IPs for replicas, undersized cluster). These fields must be</w:t>
      </w:r>
      <w:r>
        <w:t xml:space="preserve"> </w:t>
      </w:r>
      <w:r>
        <w:rPr>
          <w:b/>
          <w:bCs/>
        </w:rPr>
        <w:t xml:space="preserve">non-editable</w:t>
      </w:r>
      <w:r>
        <w:t xml:space="preserve">.</w:t>
      </w:r>
    </w:p>
    <w:p>
      <w:pPr>
        <w:pStyle w:val="BodyText"/>
      </w:pPr>
      <w:r>
        <w:t xml:space="preserve">Fields that do not affect sizing, IP allocation, or blueprint consistency can be</w:t>
      </w:r>
      <w:r>
        <w:t xml:space="preserve"> </w:t>
      </w:r>
      <w:r>
        <w:rPr>
          <w:b/>
          <w:bCs/>
        </w:rPr>
        <w:t xml:space="preserve">editable</w:t>
      </w:r>
      <w:r>
        <w:t xml:space="preserve"> </w:t>
      </w:r>
      <w:r>
        <w:t xml:space="preserve">for application-specific tuning.</w:t>
      </w:r>
    </w:p>
    <w:bookmarkEnd w:id="47"/>
    <w:bookmarkStart w:id="48" w:name="non-editable-user-cannot-change"/>
    <w:p>
      <w:pPr>
        <w:pStyle w:val="Heading3"/>
      </w:pPr>
      <w:r>
        <w:t xml:space="preserve">Non-Editable (User Cannot Change)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443"/>
        <w:gridCol w:w="2754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Fields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replicas</w:t>
            </w:r>
            <w:r>
              <w:t xml:space="preserve"> </w:t>
            </w:r>
            <w:r>
              <w:t xml:space="preserve">for any pod</w:t>
            </w:r>
          </w:p>
        </w:tc>
        <w:tc>
          <w:tcPr/>
          <w:p>
            <w:pPr>
              <w:pStyle w:val="Compact"/>
            </w:pPr>
            <w:r>
              <w:t xml:space="preserve">Replicas drive IP count (whereabouts, PIP). Changing replicas without updating IP allocation breaks deployment.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IPs &amp; ranges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ipam.range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ipamsubnet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ipamrangestart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ipamrangeend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networking.ipPools[].addresses</w:t>
            </w:r>
          </w:p>
        </w:tc>
        <w:tc>
          <w:tcPr/>
          <w:p>
            <w:pPr>
              <w:pStyle w:val="Compact"/>
            </w:pPr>
            <w:r>
              <w:t xml:space="preserve">Allocated by Infoblox IPAM. User must not override.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 </w:t>
            </w:r>
            <w:r>
              <w:t xml:space="preserve">(bond interface)</w:t>
            </w:r>
          </w:p>
        </w:tc>
        <w:tc>
          <w:tcPr/>
          <w:p>
            <w:pPr>
              <w:pStyle w:val="Compact"/>
            </w:pPr>
            <w:r>
              <w:t xml:space="preserve">From network design; changing breaks connectivity.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pull_secret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Set by portal from</w:t>
            </w:r>
            <w:r>
              <w:t xml:space="preserve"> </w:t>
            </w:r>
            <w:r>
              <w:rPr>
                <w:rStyle w:val="VerbatimChar"/>
              </w:rPr>
              <w:t xml:space="preserve">dc_name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limits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resources.limits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resources.requests</w:t>
            </w:r>
            <w:r>
              <w:t xml:space="preserve"> </w:t>
            </w:r>
            <w:r>
              <w:t xml:space="preserve">(CPU, memory)</w:t>
            </w:r>
          </w:p>
        </w:tc>
        <w:tc>
          <w:tcPr/>
          <w:p>
            <w:pPr>
              <w:pStyle w:val="Compact"/>
            </w:pPr>
            <w:r>
              <w:t xml:space="preserve">Part of cluster sizing. Changing affects capacity planning.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SRIOV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sriov_pool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pci_env</w:t>
            </w:r>
            <w:r>
              <w:t xml:space="preserve"> </w:t>
            </w: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Tied to hardware and network design.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 of thumb</w:t>
      </w:r>
      <w:r>
        <w:t xml:space="preserve">: If changing it would break IP allocation, replica consistency, cluster sizing, or network connectivity →</w:t>
      </w:r>
      <w:r>
        <w:t xml:space="preserve"> </w:t>
      </w:r>
      <w:r>
        <w:rPr>
          <w:b/>
          <w:bCs/>
        </w:rPr>
        <w:t xml:space="preserve">non-editable</w:t>
      </w:r>
      <w:r>
        <w:t xml:space="preserve">.</w:t>
      </w:r>
    </w:p>
    <w:bookmarkEnd w:id="48"/>
    <w:bookmarkStart w:id="49" w:name="editable-user-can-change"/>
    <w:p>
      <w:pPr>
        <w:pStyle w:val="Heading3"/>
      </w:pPr>
      <w:r>
        <w:t xml:space="preserve">Editable (User Can Change)</w:t>
      </w:r>
    </w:p>
    <w:p>
      <w:pPr>
        <w:pStyle w:val="FirstParagraph"/>
      </w:pPr>
      <w:r>
        <w:t xml:space="preserve">Fields that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affect blueprint, IP allocation, or cluster sizing. Examples (verify per component):</w:t>
      </w:r>
    </w:p>
    <w:p>
      <w:pPr>
        <w:pStyle w:val="Compact"/>
        <w:numPr>
          <w:ilvl w:val="0"/>
          <w:numId w:val="1008"/>
        </w:numPr>
      </w:pPr>
      <w:r>
        <w:t xml:space="preserve">Application-specific config (feature flags, log levels)</w:t>
      </w:r>
    </w:p>
    <w:p>
      <w:pPr>
        <w:pStyle w:val="Compact"/>
        <w:numPr>
          <w:ilvl w:val="0"/>
          <w:numId w:val="1008"/>
        </w:numPr>
      </w:pPr>
      <w:r>
        <w:t xml:space="preserve">Environment variables that are not IPs, ports, or network-related</w:t>
      </w:r>
    </w:p>
    <w:p>
      <w:pPr>
        <w:pStyle w:val="Compact"/>
        <w:numPr>
          <w:ilvl w:val="0"/>
          <w:numId w:val="1008"/>
        </w:numPr>
      </w:pPr>
      <w:r>
        <w:t xml:space="preserve">Timeouts, retry counts, buffer sizes (where they don’t affect sizing)</w:t>
      </w:r>
    </w:p>
    <w:p>
      <w:pPr>
        <w:pStyle w:val="FirstParagraph"/>
      </w:pPr>
      <w:r>
        <w:rPr>
          <w:b/>
          <w:bCs/>
        </w:rPr>
        <w:t xml:space="preserve">Rule of thumb</w:t>
      </w:r>
      <w:r>
        <w:t xml:space="preserve">: If it’s purely application behaviour and doesn’t touch replicas, IPs, resources, or network → consider</w:t>
      </w:r>
      <w:r>
        <w:t xml:space="preserve"> </w:t>
      </w:r>
      <w:r>
        <w:rPr>
          <w:b/>
          <w:bCs/>
        </w:rPr>
        <w:t xml:space="preserve">editable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converting-yaml-to-json"/>
    <w:p>
      <w:pPr>
        <w:pStyle w:val="Heading2"/>
      </w:pPr>
      <w:r>
        <w:t xml:space="preserve">3. Converting YAML to JSON</w:t>
      </w:r>
    </w:p>
    <w:p>
      <w:pPr>
        <w:pStyle w:val="FirstParagraph"/>
      </w:pPr>
      <w:r>
        <w:rPr>
          <w:b/>
          <w:bCs/>
        </w:rPr>
        <w:t xml:space="preserve">Placeholders live in JSON (app-config), not in YAML.</w:t>
      </w:r>
      <w:r>
        <w:t xml:space="preserve"> </w:t>
      </w:r>
      <w:r>
        <w:t xml:space="preserve">The flow is: YAML → JSON (add placeholders) → Portal populates → JSON (resolved) → YAML (output).</w:t>
      </w:r>
      <w:r>
        <w:t xml:space="preserve"> </w:t>
      </w:r>
      <w:r>
        <w:rPr>
          <w:b/>
          <w:bCs/>
        </w:rPr>
        <w:t xml:space="preserve">Structure must be identical at all points.</w:t>
      </w:r>
    </w:p>
    <w:bookmarkStart w:id="51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9"/>
        </w:numPr>
      </w:pPr>
      <w:r>
        <w:t xml:space="preserve">Preserve structure: nested keys become nested JSON objects (exact 1:1 mapping with the Helm values.yaml)</w:t>
      </w:r>
    </w:p>
    <w:p>
      <w:pPr>
        <w:pStyle w:val="Compact"/>
        <w:numPr>
          <w:ilvl w:val="0"/>
          <w:numId w:val="1009"/>
        </w:numPr>
      </w:pPr>
      <w:r>
        <w:t xml:space="preserve">Preserve types: numbers stay numbers, booleans stay booleans</w:t>
      </w:r>
    </w:p>
    <w:p>
      <w:pPr>
        <w:pStyle w:val="Compact"/>
        <w:numPr>
          <w:ilvl w:val="0"/>
          <w:numId w:val="1009"/>
        </w:numPr>
      </w:pPr>
      <w:r>
        <w:t xml:space="preserve">For arrays (e.g. </w:t>
      </w:r>
      <w:r>
        <w:rPr>
          <w:rStyle w:val="VerbatimChar"/>
        </w:rPr>
        <w:t xml:space="preserve">addresses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consumers</w:t>
      </w:r>
      <w:r>
        <w:t xml:space="preserve">), keep as JSON arrays</w:t>
      </w:r>
    </w:p>
    <w:p>
      <w:pPr>
        <w:pStyle w:val="Compact"/>
        <w:numPr>
          <w:ilvl w:val="0"/>
          <w:numId w:val="1009"/>
        </w:numPr>
      </w:pPr>
      <w:r>
        <w:t xml:space="preserve">Add placeholders in JSON where the portal must populate (not in YAML)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nested JSON</w:t>
      </w:r>
      <w:r>
        <w:t xml:space="preserve"> </w:t>
      </w:r>
      <w:r>
        <w:t xml:space="preserve">(not flat dot-path keys) for both</w:t>
      </w:r>
      <w:r>
        <w:t xml:space="preserve"> </w:t>
      </w:r>
      <w:r>
        <w:rPr>
          <w:rStyle w:val="VerbatimChar"/>
        </w:rPr>
        <w:t xml:space="preserve">user_editable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non_editable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helm_values</w:t>
      </w:r>
      <w:r>
        <w:t xml:space="preserve"> </w:t>
      </w:r>
      <w:r>
        <w:t xml:space="preserve">— the JSON structure must mirror the Helm values.yaml hierarchy exactly</w:t>
      </w:r>
    </w:p>
    <w:bookmarkEnd w:id="51"/>
    <w:bookmarkStart w:id="52" w:name="X187514ce90005be2fe2fef0afb744c9b9222117"/>
    <w:p>
      <w:pPr>
        <w:pStyle w:val="Heading3"/>
      </w:pPr>
      <w:r>
        <w:t xml:space="preserve">user_editable and non_editable (app-config format)</w:t>
      </w:r>
    </w:p>
    <w:p>
      <w:pPr>
        <w:pStyle w:val="FirstParagraph"/>
      </w:pPr>
      <w:r>
        <w:t xml:space="preserve">Each chart uses</w:t>
      </w:r>
      <w:r>
        <w:t xml:space="preserve"> </w:t>
      </w:r>
      <w:r>
        <w:rPr>
          <w:rStyle w:val="VerbatimChar"/>
        </w:rPr>
        <w:t xml:space="preserve">user_editable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non_editable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helm_values</w:t>
      </w:r>
      <w:r>
        <w:t xml:space="preserve">. Both use</w:t>
      </w:r>
      <w:r>
        <w:t xml:space="preserve"> </w:t>
      </w:r>
      <w:r>
        <w:rPr>
          <w:b/>
          <w:bCs/>
        </w:rPr>
        <w:t xml:space="preserve">nested JSON that mirrors the Helm values.yaml structure</w:t>
      </w:r>
      <w:r>
        <w:t xml:space="preserve">. At deployment time, both objects are deep-merged by key to produce the final values file. Values in</w:t>
      </w:r>
      <w:r>
        <w:t xml:space="preserve"> </w:t>
      </w:r>
      <w:r>
        <w:rPr>
          <w:rStyle w:val="VerbatimChar"/>
        </w:rPr>
        <w:t xml:space="preserve">non_editable</w:t>
      </w:r>
      <w:r>
        <w:t xml:space="preserve"> </w:t>
      </w:r>
      <w:r>
        <w:t xml:space="preserve">use support function placeholders where the portal must resolve them.</w:t>
      </w:r>
    </w:p>
    <w:p>
      <w:pPr>
        <w:pStyle w:val="BodyText"/>
      </w:pPr>
      <w:r>
        <w:rPr>
          <w:b/>
          <w:bCs/>
        </w:rPr>
        <w:t xml:space="preserve">Why nested, not flat dot-path?</w:t>
      </w:r>
      <w:r>
        <w:t xml:space="preserve"> </w:t>
      </w:r>
      <w:r>
        <w:t xml:space="preserve">- The JSON structure is identical to the YAML structure at every stage (YAML → JSON → resolved JSON → YAML). Nested JSON preserves this 1:1 mapping naturally.</w:t>
      </w:r>
      <w:r>
        <w:t xml:space="preserve"> </w:t>
      </w:r>
      <w:r>
        <w:t xml:space="preserve">- Deep-merge by key is straightforward — no dot-path expansion/parsing needed.</w:t>
      </w:r>
      <w:r>
        <w:t xml:space="preserve"> </w:t>
      </w:r>
      <w:r>
        <w:t xml:space="preserve">- Part I and Part III of this guide already use nested JSON for all examples. This keeps everything consistent.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 </w:t>
      </w:r>
      <w:r>
        <w:t xml:space="preserve">(AGW-style):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"helm_values"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"user_editable"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"global"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"secrets"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"enableNetworkPolicy"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"enableMultiNetworkPolicy"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"extra_user_data"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"VNF_TYPE"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"CLOUD_PROFILE_ID"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"NFV30"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"non_editable"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"global"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"serviceAccountName"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"ims-agw-svc"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namespace | dc_name | AGW }}"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image_registry | AGW | env }}"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"image_secrets"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pull_secret | tenant | env }}"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image | SM | AGW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"4000m"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"4000m"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"cmsIPAddresses"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component_ips | CMS | oam-External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"networking"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"ipPools"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vip_array | EMX-Signalling-AGW | VLB }}"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"volumes"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"sm-storage"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storage_class | dc_name | AGW 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image | AGW | AGW 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"networks"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"macvlan-agw-sm-oam"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"networks_macvlan"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"bond0.{{ vlan | oam-External | SM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"ipam"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"whereabouts"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whereabouts_range_end | oam-External | SM 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user_editable</w:t>
      </w:r>
      <w:r>
        <w:t xml:space="preserve">: Nested JSON matching the Helm values hierarchy. Values are defaults the user can change in the portal.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non_editable</w:t>
      </w:r>
      <w:r>
        <w:t xml:space="preserve">: Nested JSON matching the Helm values hierarchy. Values are either literals or support function placeholders. Portal resolves placeholders before generating YAML.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Merge</w:t>
      </w:r>
      <w:r>
        <w:t xml:space="preserve">: At deployment time,</w:t>
      </w:r>
      <w:r>
        <w:t xml:space="preserve"> </w:t>
      </w:r>
      <w:r>
        <w:rPr>
          <w:rStyle w:val="VerbatimChar"/>
        </w:rPr>
        <w:t xml:space="preserve">non_editable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user_editable</w:t>
      </w:r>
      <w:r>
        <w:t xml:space="preserve"> </w:t>
      </w:r>
      <w:r>
        <w:t xml:space="preserve">are deep-merged by key. If the same key exists in both,</w:t>
      </w:r>
      <w:r>
        <w:t xml:space="preserve"> </w:t>
      </w:r>
      <w:r>
        <w:rPr>
          <w:rStyle w:val="VerbatimChar"/>
        </w:rPr>
        <w:t xml:space="preserve">non_editable</w:t>
      </w:r>
      <w:r>
        <w:t xml:space="preserve"> </w:t>
      </w:r>
      <w:r>
        <w:t xml:space="preserve">wins (users cannot override locked fields).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applying-support-functions"/>
    <w:p>
      <w:pPr>
        <w:pStyle w:val="Heading2"/>
      </w:pPr>
      <w:r>
        <w:t xml:space="preserve">4. Applying Support Functions</w:t>
      </w:r>
    </w:p>
    <w:bookmarkStart w:id="54" w:name="when-to-use-a-support-function"/>
    <w:p>
      <w:pPr>
        <w:pStyle w:val="Heading3"/>
      </w:pPr>
      <w:r>
        <w:t xml:space="preserve">When to Use a Support Function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(app-config), use a placeholder string instead of a hardcoded value when:</w:t>
      </w:r>
    </w:p>
    <w:p>
      <w:pPr>
        <w:pStyle w:val="Compact"/>
        <w:numPr>
          <w:ilvl w:val="0"/>
          <w:numId w:val="1011"/>
        </w:numPr>
      </w:pPr>
      <w:r>
        <w:t xml:space="preserve">The value comes from</w:t>
      </w:r>
      <w:r>
        <w:t xml:space="preserve"> </w:t>
      </w:r>
      <w:r>
        <w:rPr>
          <w:b/>
          <w:bCs/>
        </w:rPr>
        <w:t xml:space="preserve">blueprint</w:t>
      </w:r>
      <w:r>
        <w:t xml:space="preserve"> </w:t>
      </w:r>
      <w:r>
        <w:t xml:space="preserve">(network, replica count, IP plan)</w:t>
      </w:r>
    </w:p>
    <w:p>
      <w:pPr>
        <w:pStyle w:val="Compact"/>
        <w:numPr>
          <w:ilvl w:val="0"/>
          <w:numId w:val="1011"/>
        </w:numPr>
      </w:pPr>
      <w:r>
        <w:t xml:space="preserve">The value comes from</w:t>
      </w:r>
      <w:r>
        <w:t xml:space="preserve"> </w:t>
      </w:r>
      <w:r>
        <w:rPr>
          <w:b/>
          <w:bCs/>
        </w:rPr>
        <w:t xml:space="preserve">app onboarding</w:t>
      </w:r>
      <w:r>
        <w:t xml:space="preserve"> </w:t>
      </w:r>
      <w:r>
        <w:t xml:space="preserve">(vlan, subnet, gateway by</w:t>
      </w:r>
      <w:r>
        <w:t xml:space="preserve"> </w:t>
      </w:r>
      <w:r>
        <w:rPr>
          <w:rStyle w:val="VerbatimChar"/>
        </w:rPr>
        <w:t xml:space="preserve">dc_name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The value comes from</w:t>
      </w:r>
      <w:r>
        <w:t xml:space="preserve"> </w:t>
      </w:r>
      <w:r>
        <w:rPr>
          <w:b/>
          <w:bCs/>
        </w:rPr>
        <w:t xml:space="preserve">portal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dc_name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env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)</w:t>
      </w:r>
    </w:p>
    <w:bookmarkEnd w:id="54"/>
    <w:bookmarkStart w:id="55" w:name="how-to-apply"/>
    <w:p>
      <w:pPr>
        <w:pStyle w:val="Heading3"/>
      </w:pPr>
      <w:r>
        <w:t xml:space="preserve">How to Apply</w:t>
      </w:r>
    </w:p>
    <w:p>
      <w:pPr>
        <w:pStyle w:val="Compact"/>
        <w:numPr>
          <w:ilvl w:val="0"/>
          <w:numId w:val="1012"/>
        </w:numPr>
      </w:pPr>
      <w:r>
        <w:t xml:space="preserve">Convert YAML to JSON (structure identical)</w:t>
      </w:r>
    </w:p>
    <w:p>
      <w:pPr>
        <w:pStyle w:val="Compact"/>
        <w:numPr>
          <w:ilvl w:val="0"/>
          <w:numId w:val="1012"/>
        </w:numPr>
      </w:pPr>
      <w:r>
        <w:t xml:space="preserve">Identify the field (e.g. </w:t>
      </w:r>
      <w:r>
        <w:rPr>
          <w:rStyle w:val="VerbatimChar"/>
        </w:rPr>
        <w:t xml:space="preserve">ipam.range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In JSON, set the value to the placeholder string, using</w:t>
      </w:r>
      <w:r>
        <w:t xml:space="preserve"> </w:t>
      </w:r>
      <w:r>
        <w:rPr>
          <w:b/>
          <w:bCs/>
        </w:rPr>
        <w:t xml:space="preserve">blueprint network names</w:t>
      </w:r>
      <w:r>
        <w:t xml:space="preserve"> </w:t>
      </w:r>
      <w:r>
        <w:t xml:space="preserve">(not YAML CNI names)</w:t>
      </w:r>
    </w:p>
    <w:p>
      <w:pPr>
        <w:pStyle w:val="Compact"/>
        <w:numPr>
          <w:ilvl w:val="0"/>
          <w:numId w:val="1012"/>
        </w:numPr>
      </w:pPr>
      <w:r>
        <w:t xml:space="preserve">Find the matching function in</w:t>
      </w:r>
      <w:r>
        <w:t xml:space="preserve"> </w:t>
      </w:r>
      <w:r>
        <w:rPr>
          <w:b/>
          <w:bCs/>
        </w:rPr>
        <w:t xml:space="preserve">Part I</w:t>
      </w:r>
      <w:r>
        <w:t xml:space="preserve"> </w:t>
      </w:r>
      <w:r>
        <w:t xml:space="preserve">above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 </w:t>
      </w:r>
      <w:r>
        <w:t xml:space="preserve">– In JSON (app-config):</w:t>
      </w:r>
    </w:p>
    <w:p>
      <w:pPr>
        <w:pStyle w:val="BodyText"/>
      </w:pPr>
      <w:r>
        <w:t xml:space="preserve">Before (hardcoded):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"172.16.50.2-172.16.50.4/26"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After (with 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whereabouts_range_end | EMX-Signalling-MTAS | SM 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Structure stays identical. Portal resolves the placeholder; output YAML has the resolved value.</w:t>
      </w:r>
    </w:p>
    <w:bookmarkEnd w:id="55"/>
    <w:bookmarkStart w:id="56" w:name="common-mappings"/>
    <w:p>
      <w:pPr>
        <w:pStyle w:val="Heading3"/>
      </w:pPr>
      <w:r>
        <w:t xml:space="preserve">Common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436"/>
        <w:gridCol w:w="3655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</w:rPr>
              <w:t xml:space="preserve">Field type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Support function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range (whereabouts)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whereabouts_range_end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whereabouts_range_end \| EMX-Signalling-MTAS \| SM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addresses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vip_array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vip_array \| EMX-Signalling-MTAS \| VLB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addresses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pip_array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pip_array \| GRE-Tunnel-IMC \| VLB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gateway_str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gateway_str \| oam-External \| VLB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vlan \| oam-External \| VLB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namespace \| dc_name \| MTAS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image_registry \| MTAS \| env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pull_secret \| tenant \| env 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reference-portal-flow"/>
    <w:p>
      <w:pPr>
        <w:pStyle w:val="Heading2"/>
      </w:pPr>
      <w:r>
        <w:t xml:space="preserve">5. Reference: Portal Flow</w:t>
      </w:r>
    </w:p>
    <w:p>
      <w:pPr>
        <w:pStyle w:val="FirstParagraph"/>
      </w:pPr>
      <w:r>
        <w:t xml:space="preserve">For full portal flow and Helm chart update process, see</w:t>
      </w:r>
      <w:r>
        <w:t xml:space="preserve"> </w:t>
      </w:r>
      <w:r>
        <w:rPr>
          <w:b/>
          <w:bCs/>
        </w:rPr>
        <w:t xml:space="preserve">VMO2_Helm-Charts_Update_Guide_v1.8.pdf</w:t>
      </w:r>
      <w:r>
        <w:t xml:space="preserve"> </w:t>
      </w:r>
      <w:r>
        <w:t xml:space="preserve">(linked at top of this document).</w:t>
      </w:r>
    </w:p>
    <w:p>
      <w:pPr>
        <w:pStyle w:val="BodyText"/>
      </w:pPr>
      <w:r>
        <w:t xml:space="preserve">The Hub automates:</w:t>
      </w:r>
    </w:p>
    <w:p>
      <w:pPr>
        <w:pStyle w:val="Compact"/>
        <w:numPr>
          <w:ilvl w:val="0"/>
          <w:numId w:val="1013"/>
        </w:numPr>
      </w:pPr>
      <w:r>
        <w:t xml:space="preserve">Phase 1: Vendor input submission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Phase 2: Network design &amp; IP allocation (Infoblox)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Phase 3: Configuration generation (app-config placeholders resolved with CIQ blueprint + IP JSON; per-component values shown; final JSON returned via API)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Phase 4: Deployment &amp; validation</w:t>
      </w:r>
    </w:p>
    <w:p>
      <w:pPr>
        <w:pStyle w:val="FirstParagraph"/>
      </w:pPr>
      <w:r>
        <w:t xml:space="preserve">Your work feeds Phase 3: ensuring values are structured correctly and the right fields use support functions for portal resolution.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3" w:name="part-iii-guide-for-frontend"/>
    <w:p>
      <w:pPr>
        <w:pStyle w:val="Heading1"/>
      </w:pPr>
      <w:r>
        <w:t xml:space="preserve">Part III: Guide for Frontend</w:t>
      </w:r>
    </w:p>
    <w:p>
      <w:pPr>
        <w:pStyle w:val="FirstParagraph"/>
      </w:pPr>
      <w:r>
        <w:rPr>
          <w:b/>
          <w:bCs/>
        </w:rPr>
        <w:t xml:space="preserve">Audience</w:t>
      </w:r>
      <w:r>
        <w:t xml:space="preserve">: Frontend team implementing the App Onboarding Portal – how to read, parse, and resolve support function placeholders.</w:t>
      </w:r>
    </w:p>
    <w:p>
      <w:r>
        <w:pict>
          <v:rect style="width:0;height:1.5pt" o:hralign="center" o:hrstd="t" o:hr="t"/>
        </w:pict>
      </w:r>
    </w:p>
    <w:bookmarkStart w:id="6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portal reads</w:t>
      </w:r>
      <w:r>
        <w:t xml:space="preserve"> </w:t>
      </w:r>
      <w:r>
        <w:rPr>
          <w:b/>
          <w:bCs/>
        </w:rPr>
        <w:t xml:space="preserve">app-config</w:t>
      </w:r>
      <w:r>
        <w:t xml:space="preserve"> </w:t>
      </w:r>
      <w:r>
        <w:t xml:space="preserve">(not Helm values files). It finds support function placeholders in app-config, matches them to the appropriate resolver, and replaces them with data</w:t>
      </w:r>
      <w:r>
        <w:t xml:space="preserve"> </w:t>
      </w:r>
      <w:r>
        <w:rPr>
          <w:b/>
          <w:bCs/>
        </w:rPr>
        <w:t xml:space="preserve">combined from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CIQ blueprint</w:t>
      </w:r>
      <w:r>
        <w:t xml:space="preserve"> </w:t>
      </w:r>
      <w:r>
        <w:t xml:space="preserve">– network definitions, site config (vlan, subnet, gateway)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IP JSON</w:t>
      </w:r>
      <w:r>
        <w:t xml:space="preserve"> </w:t>
      </w:r>
      <w:r>
        <w:t xml:space="preserve">– allocated IPs from Infoblox / app onboarding</w:t>
      </w:r>
    </w:p>
    <w:p>
      <w:pPr>
        <w:pStyle w:val="FirstParagraph"/>
      </w:pPr>
      <w:r>
        <w:t xml:space="preserve">The portal then shows</w:t>
      </w:r>
      <w:r>
        <w:t xml:space="preserve"> </w:t>
      </w:r>
      <w:r>
        <w:rPr>
          <w:b/>
          <w:bCs/>
        </w:rPr>
        <w:t xml:space="preserve">per-component values</w:t>
      </w:r>
      <w:r>
        <w:t xml:space="preserve"> </w:t>
      </w:r>
      <w:r>
        <w:t xml:space="preserve">to the user, lets them edit</w:t>
      </w:r>
      <w:r>
        <w:t xml:space="preserve"> </w:t>
      </w:r>
      <w:r>
        <w:rPr>
          <w:b/>
          <w:bCs/>
        </w:rPr>
        <w:t xml:space="preserve">editable</w:t>
      </w:r>
      <w:r>
        <w:t xml:space="preserve"> </w:t>
      </w:r>
      <w:r>
        <w:t xml:space="preserve">fields, and returns the</w:t>
      </w:r>
      <w:r>
        <w:t xml:space="preserve"> </w:t>
      </w:r>
      <w:r>
        <w:rPr>
          <w:b/>
          <w:bCs/>
        </w:rPr>
        <w:t xml:space="preserve">final JSON</w:t>
      </w:r>
      <w:r>
        <w:t xml:space="preserve"> </w:t>
      </w:r>
      <w:r>
        <w:t xml:space="preserve">with all data for deployment as an</w:t>
      </w:r>
      <w:r>
        <w:t xml:space="preserve"> </w:t>
      </w:r>
      <w:r>
        <w:rPr>
          <w:b/>
          <w:bCs/>
        </w:rPr>
        <w:t xml:space="preserve">API response</w:t>
      </w:r>
      <w:r>
        <w:t xml:space="preserve"> </w:t>
      </w:r>
      <w:r>
        <w:t xml:space="preserve">when the deployment endpoint is called.</w:t>
      </w:r>
    </w:p>
    <w:p>
      <w:r>
        <w:pict>
          <v:rect style="width:0;height:1.5pt" o:hralign="center" o:hrstd="t" o:hr="t"/>
        </w:pict>
      </w:r>
    </w:p>
    <w:bookmarkEnd w:id="60"/>
    <w:bookmarkStart w:id="61" w:name="resolution-flow"/>
    <w:p>
      <w:pPr>
        <w:pStyle w:val="Heading2"/>
      </w:pPr>
      <w:r>
        <w:t xml:space="preserve">2. Resolution Flow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app-config (per component:</w:t>
      </w:r>
      <w:r>
        <w:t xml:space="preserve"> </w:t>
      </w:r>
      <w:r>
        <w:rPr>
          <w:rStyle w:val="VerbatimChar"/>
        </w:rPr>
        <w:t xml:space="preserve">charts.&lt;component&gt;.helm_values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Find</w:t>
      </w:r>
      <w:r>
        <w:t xml:space="preserve"> </w:t>
      </w:r>
      <w:r>
        <w:t xml:space="preserve">placeholders in</w:t>
      </w:r>
      <w:r>
        <w:t xml:space="preserve"> </w:t>
      </w:r>
      <w:r>
        <w:rPr>
          <w:rStyle w:val="VerbatimChar"/>
        </w:rPr>
        <w:t xml:space="preserve">non_editable</w:t>
      </w:r>
      <w:r>
        <w:t xml:space="preserve"> </w:t>
      </w:r>
      <w:r>
        <w:t xml:space="preserve">(and nested structures like</w:t>
      </w:r>
      <w:r>
        <w:t xml:space="preserve"> </w:t>
      </w:r>
      <w:r>
        <w:rPr>
          <w:rStyle w:val="VerbatimChar"/>
        </w:rPr>
        <w:t xml:space="preserve">networks[]</w:t>
      </w:r>
      <w:r>
        <w:t xml:space="preserve">) with regex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Resolve</w:t>
      </w:r>
      <w:r>
        <w:t xml:space="preserve"> </w:t>
      </w:r>
      <w:r>
        <w:t xml:space="preserve">each placeholder by calling the matching support function with parsed args and data from</w:t>
      </w:r>
      <w:r>
        <w:t xml:space="preserve"> </w:t>
      </w:r>
      <w:r>
        <w:rPr>
          <w:b/>
          <w:bCs/>
        </w:rPr>
        <w:t xml:space="preserve">CIQ blueprint + IP JSON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Replace</w:t>
      </w:r>
      <w:r>
        <w:t xml:space="preserve"> </w:t>
      </w:r>
      <w:r>
        <w:t xml:space="preserve">the placeholder string with the resolved value (string, number, or JSON array)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Merge</w:t>
      </w:r>
      <w:r>
        <w:t xml:space="preserve"> </w:t>
      </w:r>
      <w:r>
        <w:rPr>
          <w:rStyle w:val="VerbatimChar"/>
        </w:rPr>
        <w:t xml:space="preserve">user_editable</w:t>
      </w:r>
      <w:r>
        <w:t xml:space="preserve"> </w:t>
      </w:r>
      <w:r>
        <w:t xml:space="preserve">and resolved</w:t>
      </w:r>
      <w:r>
        <w:t xml:space="preserve"> </w:t>
      </w:r>
      <w:r>
        <w:rPr>
          <w:rStyle w:val="VerbatimChar"/>
        </w:rPr>
        <w:t xml:space="preserve">non_editable</w:t>
      </w:r>
      <w:r>
        <w:t xml:space="preserve"> </w:t>
      </w:r>
      <w:r>
        <w:t xml:space="preserve">into per-component values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Show</w:t>
      </w:r>
      <w:r>
        <w:t xml:space="preserve"> </w:t>
      </w:r>
      <w:r>
        <w:t xml:space="preserve">per-component values to user – allow editing of</w:t>
      </w:r>
      <w:r>
        <w:t xml:space="preserve"> </w:t>
      </w:r>
      <w:r>
        <w:rPr>
          <w:rStyle w:val="VerbatimChar"/>
        </w:rPr>
        <w:t xml:space="preserve">user_editable</w:t>
      </w:r>
      <w:r>
        <w:t xml:space="preserve"> </w:t>
      </w:r>
      <w:r>
        <w:t xml:space="preserve">fields only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Return</w:t>
      </w:r>
      <w:r>
        <w:t xml:space="preserve"> </w:t>
      </w:r>
      <w:r>
        <w:t xml:space="preserve">final JSON with all data (resolved + user edits) as API response when deployment is requested</w:t>
      </w:r>
    </w:p>
    <w:p>
      <w:r>
        <w:pict>
          <v:rect style="width:0;height:1.5pt" o:hralign="center" o:hrstd="t" o:hr="t"/>
        </w:pict>
      </w:r>
    </w:p>
    <w:bookmarkEnd w:id="61"/>
    <w:bookmarkStart w:id="64" w:name="parsing-placeholders"/>
    <w:p>
      <w:pPr>
        <w:pStyle w:val="Heading2"/>
      </w:pPr>
      <w:r>
        <w:t xml:space="preserve">3. Parsing Placeholders</w:t>
      </w:r>
    </w:p>
    <w:bookmarkStart w:id="62" w:name="regex"/>
    <w:p>
      <w:pPr>
        <w:pStyle w:val="Heading3"/>
      </w:pPr>
      <w:r>
        <w:t xml:space="preserve">Regex</w:t>
      </w:r>
    </w:p>
    <w:p>
      <w:pPr>
        <w:pStyle w:val="SourceCode"/>
      </w:pPr>
      <w:r>
        <w:rPr>
          <w:rStyle w:val="VerbatimChar"/>
        </w:rPr>
        <w:t xml:space="preserve">\{\{\s*(\w+)\s*\|\s*([^|]+)\s*(?:\|\s*([^|]+))?\s*\}\}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Group 1</w:t>
      </w:r>
      <w:r>
        <w:t xml:space="preserve">: function name (e.g. </w:t>
      </w:r>
      <w:r>
        <w:rPr>
          <w:rStyle w:val="VerbatimChar"/>
        </w:rPr>
        <w:t xml:space="preserve">whereabouts_range_end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vip_array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Group 2</w:t>
      </w:r>
      <w:r>
        <w:t xml:space="preserve">: first arg (required)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Group 3</w:t>
      </w:r>
      <w:r>
        <w:t xml:space="preserve">: second arg (optional)</w:t>
      </w:r>
    </w:p>
    <w:bookmarkEnd w:id="62"/>
    <w:bookmarkStart w:id="63" w:name="examples"/>
    <w:p>
      <w:pPr>
        <w:pStyle w:val="Heading3"/>
      </w:pPr>
      <w:r>
        <w:t xml:space="preserve">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574"/>
        <w:gridCol w:w="1782"/>
        <w:gridCol w:w="1782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</w:rP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Group 1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Group 2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Group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whereabouts_range_end \| EMX-Signalling-MTAS \| SM 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whereabouts_range_end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EMX-Signalling-MTAS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vip_array \| EMX-Signalling-MTAS \| VLB 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vip_array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EMX-Signalling-MTAS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ipam_subnet \| oam-External 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ipam_subnet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oam-External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6" w:name="placeholder-replacement-rules"/>
    <w:p>
      <w:pPr>
        <w:pStyle w:val="Heading2"/>
      </w:pPr>
      <w:r>
        <w:t xml:space="preserve">4. Placeholder → Replacement Rules</w:t>
      </w:r>
    </w:p>
    <w:p>
      <w:pPr>
        <w:pStyle w:val="FirstParagraph"/>
      </w:pPr>
      <w:r>
        <w:rPr>
          <w:b/>
          <w:bCs/>
        </w:rPr>
        <w:t xml:space="preserve">Standard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{{ function | arg1 | arg2 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640"/>
        <w:gridCol w:w="369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</w:rP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Replace with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whereabouts_range_end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whereabouts_range_cidr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ipam_subnet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"172.16.50.2-172.16.50.4/26"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ipam_range_start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ipam_range_end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"10.69.96.2"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gateway_str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pull_secret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"10.69.96.1"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"ims-mtas-slough"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vip_array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pip_array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component_ips</w:t>
            </w:r>
          </w:p>
        </w:tc>
        <w:tc>
          <w:tcPr/>
          <w:p>
            <w:pPr>
              <w:pStyle w:val="Compact"/>
            </w:pPr>
            <w:r>
              <w:t xml:space="preserve">JSON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["172.16.50.30"]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["10.69.96.4","10.69.96.5"]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sriov_pool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pci_env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sriov_dpdk_agw1_vlb_ens5f1_gre_tunnel</w:t>
            </w:r>
          </w:p>
        </w:tc>
      </w:tr>
    </w:tbl>
    <w:bookmarkStart w:id="65" w:name="replacement-format"/>
    <w:p>
      <w:pPr>
        <w:pStyle w:val="Heading3"/>
      </w:pPr>
      <w:r>
        <w:t xml:space="preserve">Replacement Format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String/number</w:t>
      </w:r>
      <w:r>
        <w:t xml:space="preserve">: Replace placeholder with the value directly (quote strings in YAML)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Array</w:t>
      </w:r>
      <w:r>
        <w:t xml:space="preserve">: Replace with valid YAML array or JSON array as required by the field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portal-context-injected-at-population"/>
    <w:p>
      <w:pPr>
        <w:pStyle w:val="Heading2"/>
      </w:pPr>
      <w:r>
        <w:t xml:space="preserve">5. Portal Context (Injected at Population)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placeholder. The portal provides them when resolving: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Example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pull_secret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pull_secret</w:t>
            </w:r>
          </w:p>
        </w:tc>
      </w:tr>
    </w:tbl>
    <w:p>
      <w:pPr>
        <w:pStyle w:val="BodyText"/>
      </w:pPr>
      <w:r>
        <w:t xml:space="preserve">When resolving</w:t>
      </w:r>
      <w:r>
        <w:t xml:space="preserve"> </w:t>
      </w:r>
      <w:r>
        <w:rPr>
          <w:rStyle w:val="VerbatimChar"/>
        </w:rPr>
        <w:t xml:space="preserve">{{ namespace | dc_name | MTAS }}</w:t>
      </w:r>
      <w:r>
        <w:t xml:space="preserve">, the portal substitutes</w:t>
      </w:r>
      <w:r>
        <w:t xml:space="preserve"> </w:t>
      </w:r>
      <w:r>
        <w:rPr>
          <w:rStyle w:val="VerbatimChar"/>
        </w:rPr>
        <w:t xml:space="preserve">dc_name</w:t>
      </w:r>
      <w:r>
        <w:t xml:space="preserve"> </w:t>
      </w:r>
      <w:r>
        <w:t xml:space="preserve">with the current</w:t>
      </w:r>
      <w:r>
        <w:t xml:space="preserve"> </w:t>
      </w:r>
      <w:r>
        <w:rPr>
          <w:rStyle w:val="VerbatimChar"/>
        </w:rPr>
        <w:t xml:space="preserve">dc_name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slough</w:t>
      </w:r>
      <w:r>
        <w:t xml:space="preserve">) from context.</w:t>
      </w:r>
    </w:p>
    <w:p>
      <w:r>
        <w:pict>
          <v:rect style="width:0;height:1.5pt" o:hralign="center" o:hrstd="t" o:hr="t"/>
        </w:pict>
      </w:r>
    </w:p>
    <w:bookmarkEnd w:id="67"/>
    <w:bookmarkStart w:id="70" w:name="json-structure-for-data-sources"/>
    <w:p>
      <w:pPr>
        <w:pStyle w:val="Heading2"/>
      </w:pPr>
      <w:r>
        <w:t xml:space="preserve">6. JSON Structure for Data Sources</w:t>
      </w:r>
    </w:p>
    <w:bookmarkStart w:id="68" w:name="input-what-the-portal-reads"/>
    <w:p>
      <w:pPr>
        <w:pStyle w:val="Heading3"/>
      </w:pPr>
      <w:r>
        <w:t xml:space="preserve">Input (What the Portal Reads)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ciq_blueprint.json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blueprint.rnd.network[]</w:t>
            </w:r>
          </w:p>
        </w:tc>
        <w:tc>
          <w:tcPr/>
          <w:p>
            <w:pPr>
              <w:pStyle w:val="Compact"/>
            </w:pPr>
            <w:r>
              <w:t xml:space="preserve">network_name, no_of_ip, subnet_size, traffic_types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ciq_blueprint.json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blueprint.site.networks[]</w:t>
            </w:r>
          </w:p>
        </w:tc>
        <w:tc>
          <w:tcPr/>
          <w:p>
            <w:pPr>
              <w:pStyle w:val="Compact"/>
            </w:pPr>
            <w:r>
              <w:t xml:space="preserve">vlan, subnet, gateway (keyed by dc_name)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app-config.json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charts.&lt;component&gt;.helm_values</w:t>
            </w:r>
          </w:p>
        </w:tc>
        <w:tc>
          <w:tcPr/>
          <w:p>
            <w:pPr>
              <w:pStyle w:val="Compact"/>
            </w:pPr>
            <w:r>
              <w:t xml:space="preserve">Placeholders,</w:t>
            </w:r>
            <w:r>
              <w:t xml:space="preserve"> </w:t>
            </w:r>
            <w:r>
              <w:rPr>
                <w:rStyle w:val="VerbatimChar"/>
              </w:rPr>
              <w:t xml:space="preserve">user_editable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JSON</w:t>
            </w:r>
          </w:p>
        </w:tc>
        <w:tc>
          <w:tcPr/>
          <w:p>
            <w:pPr>
              <w:pStyle w:val="Compact"/>
            </w:pPr>
            <w:r>
              <w:t xml:space="preserve">(from Infoblox / app onboarding)</w:t>
            </w:r>
          </w:p>
        </w:tc>
        <w:tc>
          <w:tcPr/>
          <w:p>
            <w:pPr>
              <w:pStyle w:val="Compact"/>
            </w:pPr>
            <w:r>
              <w:t xml:space="preserve">Allocated IPs per network, component</w:t>
            </w:r>
          </w:p>
        </w:tc>
      </w:tr>
    </w:tbl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literal paths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blueprint.rnd.network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global.*</w:t>
      </w:r>
      <w:r>
        <w:t xml:space="preserve">.</w:t>
      </w:r>
      <w:r>
        <w:t xml:space="preserve"> </w:t>
      </w:r>
      <w:r>
        <w:rPr>
          <w:rStyle w:val="VerbatimChar"/>
        </w:rPr>
        <w:t xml:space="preserve">global.*</w:t>
      </w:r>
      <w:r>
        <w:t xml:space="preserve"> </w:t>
      </w:r>
      <w:r>
        <w:t xml:space="preserve">is for values the portal</w:t>
      </w:r>
      <w:r>
        <w:t xml:space="preserve"> </w:t>
      </w:r>
      <w:r>
        <w:rPr>
          <w:b/>
          <w:bCs/>
        </w:rPr>
        <w:t xml:space="preserve">outputs</w:t>
      </w:r>
      <w:r>
        <w:t xml:space="preserve"> </w:t>
      </w:r>
      <w:r>
        <w:t xml:space="preserve">into merged Helm values.</w:t>
      </w:r>
    </w:p>
    <w:bookmarkEnd w:id="68"/>
    <w:bookmarkStart w:id="69" w:name="output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Per-component values</w:t>
      </w:r>
      <w:r>
        <w:t xml:space="preserve"> </w:t>
      </w:r>
      <w:r>
        <w:t xml:space="preserve">– shown to user for editing (editable fields only)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Final JSON</w:t>
      </w:r>
      <w:r>
        <w:t xml:space="preserve"> </w:t>
      </w:r>
      <w:r>
        <w:t xml:space="preserve">– returned as API response when deployment endpoint is called; contains all resolved data + user edits, ready for deployment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function-resolution-logic-summary"/>
    <w:p>
      <w:pPr>
        <w:pStyle w:val="Heading2"/>
      </w:pPr>
      <w:r>
        <w:t xml:space="preserve">7. Function Resolution Logic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262"/>
        <w:gridCol w:w="2715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</w:rP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Lookup key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whereabouts_range_end</w:t>
            </w:r>
          </w:p>
        </w:tc>
        <w:tc>
          <w:tcPr/>
          <w:p>
            <w:pPr>
              <w:pStyle w:val="Compact"/>
            </w:pPr>
            <w:r>
              <w:t xml:space="preserve">network_name, pod_name</w:t>
            </w:r>
          </w:p>
        </w:tc>
        <w:tc>
          <w:tcPr/>
          <w:p>
            <w:pPr>
              <w:pStyle w:val="Compact"/>
            </w:pPr>
            <w:r>
              <w:t xml:space="preserve">blueprint.rnd.network, replica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vip_array</w:t>
            </w:r>
          </w:p>
        </w:tc>
        <w:tc>
          <w:tcPr/>
          <w:p>
            <w:pPr>
              <w:pStyle w:val="Compact"/>
            </w:pPr>
            <w:r>
              <w:t xml:space="preserve">network_name, pod_name</w:t>
            </w:r>
          </w:p>
        </w:tc>
        <w:tc>
          <w:tcPr/>
          <w:p>
            <w:pPr>
              <w:pStyle w:val="Compact"/>
            </w:pPr>
            <w:r>
              <w:t xml:space="preserve">IP JSON (from Infoblox / app onboarding)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pip_array</w:t>
            </w:r>
          </w:p>
        </w:tc>
        <w:tc>
          <w:tcPr/>
          <w:p>
            <w:pPr>
              <w:pStyle w:val="Compact"/>
            </w:pPr>
            <w:r>
              <w:t xml:space="preserve">network_name, pod_name</w:t>
            </w:r>
          </w:p>
        </w:tc>
        <w:tc>
          <w:tcPr/>
          <w:p>
            <w:pPr>
              <w:pStyle w:val="Compact"/>
            </w:pPr>
            <w:r>
              <w:t xml:space="preserve">IP JSON, replica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gateway_str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network_name, dc_name</w:t>
            </w:r>
          </w:p>
        </w:tc>
        <w:tc>
          <w:tcPr/>
          <w:p>
            <w:pPr>
              <w:pStyle w:val="Compact"/>
            </w:pPr>
            <w:r>
              <w:t xml:space="preserve">blueprint.site.networks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dc_name, nf_type</w:t>
            </w:r>
          </w:p>
        </w:tc>
        <w:tc>
          <w:tcPr/>
          <w:p>
            <w:pPr>
              <w:pStyle w:val="Compact"/>
            </w:pPr>
            <w:r>
              <w:t xml:space="preserve">Constructed:</w:t>
            </w:r>
            <w:r>
              <w:t xml:space="preserve"> </w:t>
            </w:r>
            <w:r>
              <w:rPr>
                <w:rStyle w:val="VerbatimChar"/>
              </w:rPr>
              <w:t xml:space="preserve">ims-{nf_type_lower}-{dc_name}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image_registry</w:t>
            </w:r>
          </w:p>
        </w:tc>
        <w:tc>
          <w:tcPr/>
          <w:p>
            <w:pPr>
              <w:pStyle w:val="Compact"/>
            </w:pPr>
            <w:r>
              <w:t xml:space="preserve">nf_type, env</w:t>
            </w:r>
          </w:p>
        </w:tc>
        <w:tc>
          <w:tcPr/>
          <w:p>
            <w:pPr>
              <w:pStyle w:val="Compact"/>
            </w:pPr>
            <w:r>
              <w:t xml:space="preserve">Config: registry URL per 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pull_secret</w:t>
            </w:r>
          </w:p>
        </w:tc>
        <w:tc>
          <w:tcPr/>
          <w:p>
            <w:pPr>
              <w:pStyle w:val="Compact"/>
            </w:pPr>
            <w:r>
              <w:t xml:space="preserve">tenant, env</w:t>
            </w:r>
          </w:p>
        </w:tc>
        <w:tc>
          <w:tcPr/>
          <w:p>
            <w:pPr>
              <w:pStyle w:val="Compact"/>
            </w:pPr>
            <w:r>
              <w:t xml:space="preserve">Config: secret name per tenant/env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component_ips</w:t>
            </w:r>
          </w:p>
        </w:tc>
        <w:tc>
          <w:tcPr/>
          <w:p>
            <w:pPr>
              <w:pStyle w:val="Compact"/>
            </w:pPr>
            <w:r>
              <w:t xml:space="preserve">component, network_name</w:t>
            </w:r>
          </w:p>
        </w:tc>
        <w:tc>
          <w:tcPr/>
          <w:p>
            <w:pPr>
              <w:pStyle w:val="Compact"/>
            </w:pPr>
            <w:r>
              <w:t xml:space="preserve">IP JSON for that component on that network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edge-cases"/>
    <w:p>
      <w:pPr>
        <w:pStyle w:val="Heading2"/>
      </w:pPr>
      <w:r>
        <w:t xml:space="preserve">8. Edge Cases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Single-arg functions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ipam_subnet</w:t>
      </w:r>
      <w:r>
        <w:t xml:space="preserve">): Group 3 is empty; pass only arg1 to resolver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Array output</w:t>
      </w:r>
      <w:r>
        <w:t xml:space="preserve">: Ensure valid YAML/JSON when replacing (e.g. </w:t>
      </w:r>
      <w:r>
        <w:rPr>
          <w:rStyle w:val="VerbatimChar"/>
        </w:rPr>
        <w:t xml:space="preserve">["ip1","ip2"]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[ip1, ip2]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AGW PIP typo</w:t>
      </w:r>
      <w:r>
        <w:t xml:space="preserve">: Input may have</w:t>
      </w:r>
      <w:r>
        <w:t xml:space="preserve"> </w:t>
      </w:r>
      <w:r>
        <w:rPr>
          <w:rStyle w:val="VerbatimChar"/>
        </w:rPr>
        <w:t xml:space="preserve">["&lt;172.x.x.4","172.x.x.5&gt;"]</w:t>
      </w:r>
      <w:r>
        <w:t xml:space="preserve">; output must be</w:t>
      </w:r>
      <w:r>
        <w:t xml:space="preserve"> </w:t>
      </w:r>
      <w:r>
        <w:rPr>
          <w:rStyle w:val="VerbatimChar"/>
        </w:rPr>
        <w:t xml:space="preserve">["ip1","ip2"]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ENUMFE pci_env</w:t>
      </w:r>
      <w:r>
        <w:t xml:space="preserve">: Normalize casing (</w:t>
      </w:r>
      <w:r>
        <w:rPr>
          <w:rStyle w:val="VerbatimChar"/>
        </w:rPr>
        <w:t xml:space="preserve">sriov_dpdk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SRIOV_DPDK</w:t>
      </w:r>
      <w:r>
        <w:t xml:space="preserve">) to expected format</w:t>
      </w:r>
    </w:p>
    <w:bookmarkEnd w:id="72"/>
    <w:bookmarkEnd w:id="73"/>
    <w:sectPr w:rsidR="00FC693F" w:rsidRPr="0006063C" w:rsidSect="00034616">
      <w:pgSz w:h="16834" w:w="11909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480"/>
      <w:outlineLvl w:val="0"/>
      <w:pBdr>
        <w:bottom w:color="666666" w:space="4" w:sz="6" w:val="single"/>
      </w:pBdr>
    </w:pPr>
    <w:rPr>
      <w:rFonts w:ascii="Calibri" w:asciiTheme="majorHAnsi" w:cstheme="majorBidi" w:eastAsiaTheme="majorEastAsia" w:hAnsi="Calibri" w:hAnsiTheme="majorHAnsi"/>
      <w:b/>
      <w:bCs/>
      <w:color w:val="1A1A1A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360"/>
      <w:outlineLvl w:val="1"/>
      <w:pBdr>
        <w:bottom w:color="666666" w:space="4" w:sz="6" w:val="single"/>
      </w:pBdr>
    </w:pPr>
    <w:rPr>
      <w:rFonts w:ascii="Calibri" w:asciiTheme="majorHAnsi" w:cstheme="majorBidi" w:eastAsiaTheme="majorEastAsia" w:hAnsi="Calibri" w:hAnsiTheme="majorHAnsi"/>
      <w:b/>
      <w:bCs/>
      <w:color w:val="1A1A1A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A1A1A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40" w:before="160"/>
      <w:outlineLvl w:val="4"/>
    </w:pPr>
    <w:rPr>
      <w:rFonts w:ascii="Calibri" w:asciiTheme="majorHAnsi" w:cstheme="majorBidi" w:eastAsiaTheme="majorEastAsia" w:hAnsi="Calibri" w:hAnsiTheme="majorHAnsi"/>
      <w:b/>
      <w:color w:val="1A1A1A"/>
      <w:sz w:val="2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40" w:before="120"/>
      <w:outlineLvl w:val="5"/>
    </w:pPr>
    <w:rPr>
      <w:rFonts w:ascii="Calibri" w:asciiTheme="majorHAnsi" w:cstheme="majorBidi" w:eastAsiaTheme="majorEastAsia" w:hAnsi="Calibri" w:hAnsiTheme="majorHAnsi"/>
      <w:b/>
      <w:i/>
      <w:iCs/>
      <w:color w:val="333333"/>
      <w:sz w:val="21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Theme="majorEastAsia" w:hAnsi="Calibri" w:hAnsiTheme="majorHAnsi"/>
      <w:b/>
      <w:color w:val="1A1A1A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asciiTheme="majorHAnsi" w:cstheme="majorBidi" w:eastAsiaTheme="majorEastAsia" w:hAnsi="Calibri" w:hAnsiTheme="majorHAnsi"/>
      <w:b w:val="0"/>
      <w:i/>
      <w:iCs/>
      <w:color w:val="CC0000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333333"/>
      <w:sz w:val="18"/>
    </w:rPr>
  </w:style>
  <w:style w:customStyle="1" w:styleId="VerbatimChar" w:type="character">
    <w:name w:val="Verbatim Char"/>
    <w:rPr>
      <w:rFonts w:ascii="Consolas" w:hAnsi="Consolas"/>
      <w:color w:val="333333"/>
      <w:sz w:val="18"/>
    </w:rPr>
  </w:style>
  <w:style w:styleId="Table" w:type="table">
    <w:name w:val="Table"/>
    <w:basedOn w:val="TableNormal"/>
    <w:pPr>
      <w:spacing w:after="0" w:line="240" w:lineRule="auto"/>
    </w:pPr>
    <w:rPr>
      <w:sz w:val="20"/>
    </w:rPr>
    <w:tblPr>
      <w:tblStyleRowBandSize w:val="1"/>
      <w:tblBorders>
        <w:top w:color="666666" w:space="0" w:sz="6" w:val="single"/>
        <w:left w:color="666666" w:space="0" w:sz="6" w:val="single"/>
        <w:bottom w:color="666666" w:space="0" w:sz="6" w:val="single"/>
        <w:right w:color="666666" w:space="0" w:sz="6" w:val="single"/>
        <w:insideH w:color="666666" w:space="0" w:sz="6" w:val="single"/>
        <w:insideV w:color="666666" w:space="0" w:sz="6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</w:tblStylePr>
  </w:style>
  <w:style w:styleId="TableGrid" w:type="table">
    <w:name w:val="TableGrid"/>
    <w:basedOn w:val="TableNormal"/>
    <w:pPr>
      <w:spacing w:after="0" w:line="240" w:lineRule="auto"/>
    </w:pPr>
    <w:rPr>
      <w:sz w:val="20"/>
    </w:rPr>
    <w:tblPr>
      <w:tblStyleRowBandSize w:val="1"/>
      <w:tblBorders>
        <w:top w:color="666666" w:space="0" w:sz="6" w:val="single"/>
        <w:left w:color="666666" w:space="0" w:sz="6" w:val="single"/>
        <w:bottom w:color="666666" w:space="0" w:sz="6" w:val="single"/>
        <w:right w:color="666666" w:space="0" w:sz="6" w:val="single"/>
        <w:insideH w:color="666666" w:space="0" w:sz="6" w:val="single"/>
        <w:insideV w:color="666666" w:space="0" w:sz="6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2026-04-09T15:58:49Z</dcterms:created>
  <dcterms:modified xsi:type="dcterms:W3CDTF">2026-04-09T15:58:49Z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